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80546">
        <w:rPr>
          <w:rFonts w:ascii="Arial" w:hAnsi="Arial" w:cs="Arial"/>
          <w:b/>
          <w:bCs/>
        </w:rPr>
        <w:t>Budowa gminnego przedszkola w Zblewie wraz z miejscami parkingowymi i infrastrukturą towarzyszącą – etap II”</w:t>
      </w: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546">
        <w:rPr>
          <w:rFonts w:ascii="Arial" w:hAnsi="Arial" w:cs="Arial"/>
          <w:b/>
          <w:bCs/>
          <w:sz w:val="20"/>
          <w:szCs w:val="20"/>
        </w:rPr>
        <w:t xml:space="preserve">Prace </w:t>
      </w:r>
      <w:r w:rsidRPr="00B80546">
        <w:rPr>
          <w:rFonts w:ascii="Arial" w:hAnsi="Arial" w:cs="Arial"/>
          <w:b/>
          <w:bCs/>
          <w:sz w:val="20"/>
          <w:szCs w:val="20"/>
          <w:u w:val="single"/>
        </w:rPr>
        <w:t xml:space="preserve">wykonane w etapie I </w:t>
      </w:r>
      <w:r w:rsidRPr="00B80546">
        <w:rPr>
          <w:rFonts w:ascii="Arial" w:hAnsi="Arial" w:cs="Arial"/>
          <w:b/>
          <w:bCs/>
          <w:sz w:val="20"/>
          <w:szCs w:val="20"/>
        </w:rPr>
        <w:t>budowy gminnego przedszkola w Zblewie wraz z miejscami parkingowymi i infrastrukturą towarzyszącą:</w:t>
      </w: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Wykonano tymczasowe ogrodzenie terenu inwestycji siatką leśną o wysokości min. 180 cm. 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Wykonano przebudowę istniejącej linii napowietrznej SN 15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kV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>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makroniwelację całego terenu inwestycji do rzędnych projektowanych, wywieziono humus wraz z warstwą nienośną ( glebą ) zgodnie z projektem geologicznym,  wykonano nasyp z materiału dowiezionego.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fundamenty obiektu z wyprowadzonym zbrojeniem startowym dla słupów i trzpieni żelbetowych.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ściany fundamentowe.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instalację uziemiającą budynek – uziom fundamentowy z wyprowadzeniem z ławy w punktach zacisków probierczych.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izolację przeciwwilgociową oraz cieplną fundamentów i ścian fundamentowych.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przepusty wszystkich instalacji  ujętych projektem pod fundamentami oraz przez ściany fundamentowe.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Zasypano fundamentów i ściany fundamentowe.</w:t>
      </w:r>
    </w:p>
    <w:p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Zabezpieczono fundamenty i ściany fundamentowe na zimę poprzez okrycie płytami styropianowymi, przykrycie matą wodoodporną i przysypanie gruntem.</w:t>
      </w:r>
    </w:p>
    <w:p w:rsidR="00B80546" w:rsidRPr="00B80546" w:rsidRDefault="00B80546" w:rsidP="00B80546">
      <w:pPr>
        <w:spacing w:after="0" w:line="36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546">
        <w:rPr>
          <w:rFonts w:ascii="Arial" w:hAnsi="Arial" w:cs="Arial"/>
          <w:b/>
          <w:bCs/>
          <w:sz w:val="20"/>
          <w:szCs w:val="20"/>
        </w:rPr>
        <w:t xml:space="preserve">Etap II budowy gminnego przedszkola w Zblewie wraz z miejscami parkingowymi i infrastrukturą towarzyszącą </w:t>
      </w:r>
      <w:r w:rsidRPr="00B80546">
        <w:rPr>
          <w:rFonts w:ascii="Arial" w:hAnsi="Arial" w:cs="Arial"/>
          <w:b/>
          <w:bCs/>
          <w:sz w:val="20"/>
          <w:szCs w:val="20"/>
          <w:u w:val="single"/>
        </w:rPr>
        <w:t>obejmuje wykonanie prac</w:t>
      </w:r>
      <w:r w:rsidRPr="00B80546">
        <w:rPr>
          <w:rFonts w:ascii="Arial" w:hAnsi="Arial" w:cs="Arial"/>
          <w:b/>
          <w:bCs/>
          <w:sz w:val="20"/>
          <w:szCs w:val="20"/>
        </w:rPr>
        <w:t>:</w:t>
      </w: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UZBROJENIE TERENU (zgodnie z dokumentacją projektową)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wodociągowego, zasilanego z sieci wodociągowej;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zewnętrznej instalacji p.poż. wraz z hydrantem zewnętrznym nadziemnym oraz budowę zewnętrznej instalacji wodociągowej;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kanalizacji sanitarnej, włączonego do sieci kanalizacyjnej;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>Budowa zewnętrznej instalacji kanalizacji sanitarnej oraz zewnętrznej instalacji kanalizacji technologicznej;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kanalizacji deszczowej, włączonego do sieci kanalizacji deszczowej na terenie działki Inwestora;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kanalizacji deszczowej;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zewnętrznej instalacji, zasilanej z istniejącej sieci gazowej, poprzez projektowane przyłącze gazu wraz z szafką z kurkiem głównym i gazomierzem zlokalizowanego przy granicy działki nr 1453;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wewnętrznej linii kablowej zasilającej, z istniejącego złącza kablowo-pomiarowego na granicy działki nr 1453 oraz budowa wewnętrznej linii kablowej zasilającej oświetlenie zewnętrzne;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instalacji teletechnicznej, zasilanego z istniejącego sieci telekomunikacyjnej Orange Polska;</w:t>
      </w:r>
    </w:p>
    <w:p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Wykonanie utwardzonych dojść i dojazdów oraz zieleń niską i wysoką. </w:t>
      </w:r>
    </w:p>
    <w:p w:rsidR="00B80546" w:rsidRPr="00B80546" w:rsidRDefault="00B80546" w:rsidP="00B80546">
      <w:pPr>
        <w:spacing w:after="0" w:line="360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BUDOWA PRZEDSZKOLA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0546">
        <w:rPr>
          <w:rFonts w:ascii="Arial" w:hAnsi="Arial" w:cs="Arial"/>
          <w:sz w:val="20"/>
          <w:szCs w:val="20"/>
        </w:rPr>
        <w:t>Projektowany obiekt to budynek jednokondygnacyjny, nie podpiwniczony, przykryty dachem płaskim o kącie nachylenia połaci 5° i 7°, murowany w technologii tradycyjnej. Dostęp do obiektu bezpośrednio z terenu.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546">
        <w:rPr>
          <w:rFonts w:ascii="Arial" w:hAnsi="Arial" w:cs="Arial"/>
          <w:b/>
          <w:bCs/>
          <w:sz w:val="20"/>
          <w:szCs w:val="20"/>
        </w:rPr>
        <w:t xml:space="preserve">UWAGA: Dla obiektu wykonano </w:t>
      </w:r>
      <w:r w:rsidRPr="00B8054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projekt aranżacji</w:t>
      </w:r>
      <w:r w:rsidRPr="00B8054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80546">
        <w:rPr>
          <w:rFonts w:ascii="Arial" w:hAnsi="Arial" w:cs="Arial"/>
          <w:b/>
          <w:bCs/>
          <w:sz w:val="20"/>
          <w:szCs w:val="20"/>
        </w:rPr>
        <w:t xml:space="preserve">wnętrz, który jest </w:t>
      </w:r>
      <w:r w:rsidRPr="00B8054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wiodący</w:t>
      </w:r>
      <w:r w:rsidRPr="00B80546">
        <w:rPr>
          <w:rFonts w:ascii="Arial" w:hAnsi="Arial" w:cs="Arial"/>
          <w:b/>
          <w:bCs/>
          <w:sz w:val="20"/>
          <w:szCs w:val="20"/>
        </w:rPr>
        <w:t xml:space="preserve"> w stosunku do projektu budowlanego i projektów branżowych.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ARCHITEKTONICZNA, KONSTRUKCYJNA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Ściany zewnętrzne konstrukcyjne. 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Ściany wewnętrzne konstrukcyjne. 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Ściany działowe. 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Belki żelbetowe i rdzenie żelbetowe (zgodnie z rysunkami konstrukcyjnymi).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Nadproża i wieńce (zgodnie z rysunkami konstrukcyjnymi).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Sufit podwieszany (nad parterem przewidziano sufit podwieszony z płyt gipsowo-kartonowych na profilach systemowych).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Przewody wentylacyjne i spalinowe.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Stropodach (płyta żelbetowa – strop typu filigran).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Izolacje:</w:t>
      </w:r>
    </w:p>
    <w:p w:rsidR="00B80546" w:rsidRPr="00B80546" w:rsidRDefault="00B80546" w:rsidP="00B8054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Termiczna (dach, ściany posadzki)</w:t>
      </w:r>
    </w:p>
    <w:p w:rsidR="00B80546" w:rsidRPr="00B80546" w:rsidRDefault="00B80546" w:rsidP="00B8054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Przeciwwilgociowa ( poziome ścian, pozioma posadzki, pozioma dachu)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Wykończenie wewnętrzne (sufity podwieszane g-k, ściany, podłogi, malowanie, parapety).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Stolarka okienna i drzwiowa.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Wykończenie zewnętrzne (pokrycie dachu, elewacja, obróbki blacharskie, cokół, rynny i rury spustowe, podokienniki).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 Wykonanie instalacji wodociągowej, kanalizacji sanitarnej, centralnego ogrzewania z kotłownią wyposażoną w kocioł na gaz.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>Wykonanie instalacji elektrycznej.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Dostawa i montaż wyposażenia kuchni wg rysunku „Rzut parteru – technologia”.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Montaż wybranych elementów aranżacji wg odrębnego opracowania 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Zagospodarowanie terenu.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Wykonanie placu zabaw wyposażonego w urządzenia certyfikowane z atestem. (system zaprojektuj i wybuduj)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Montaż ogrodzenia – panele stalowe H=1,6m L=355mb , brama wjazdowa przesuwna H=1,6m L= 5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mb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>, balustrada ze stali nierdzewnej H=1,1m L=17mb oraz furtki H=1,6m, 3 szt., L=1,5mb (kolor do uzgodnienia).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Montaż oznakowania bezpieczeństwa, dróg ewakuacyjnych itp.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Wyposażenie obiektu w gaśnice i inne niezbędne elementy bezpieczeństwa p.poż.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Wyposażenie - wejścia będą posiadały głośniki systemu naprowadzającego dźwiękowo osoby niewidome i słabowidzące (wykonawca przedstawi koncepcję).</w:t>
      </w:r>
    </w:p>
    <w:p w:rsidR="00B80546" w:rsidRPr="00B80546" w:rsidRDefault="00B80546" w:rsidP="00B80546">
      <w:p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SANITARNA – INSTALACJE + PRZYŁĄCZA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wodociągowa.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p.poż.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kanalizacji sanitarnej i technologicznej.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kanalizacja deszczowa.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gazu.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wodociągowa.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p.poż.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Wykonanie opomiarowania zużycia wody na cele bytowo-gospodarcze i p.poż.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kanalizacyjna.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centralnego ogrzewania.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wentylacji.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gazu.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wodociągowe.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kanalizacji sanitarnej.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kanalizacji deszczowej.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ELEKTRYCZNA – INSTALACJE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zasilająca i układ pomiarowy.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Wyłącznik główny GWP.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Rozdzielnice.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gniazd wtyczkowych 230V oraz punkty zasilające.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oświetleniowa.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Instalacje ochronne.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TELETECHNICZNA – INSTALACJE + PRZYŁACZA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>Instalacja światłowodowa.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okablowania strukturalnego.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Instalacja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SSWiN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>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CCTV (monitoringu przemysłowego).</w:t>
      </w:r>
    </w:p>
    <w:p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instalacji teletechnicznej.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Montaż urządzeń sanitarnych i armatury czerpalnej („biały montaż”) wykonać po zakończeniu robót wykończeniowych ścian i posadzek oraz po przedstawieniu Zamawiającemu co najmniej dwóch wzorów  przed wbudowaniem.</w:t>
      </w:r>
    </w:p>
    <w:p w:rsidR="00B80546" w:rsidRP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Zamawiający ogłosi osobne postępowanie na wyposażenie obiektu przedszkolnego (elementy niebędące przedmiotem załączonej aranżacji) W związku z tym, Wykonawca będzie zobowiązany do pełnej współpracy z dostawcą wyposażenia. Współpraca będzie polegała na udostępnieniu (jeżeli będzie to konieczne) pomieszczeń w celu montażu, ustawienia lub zainstalowania wyposażenia przedszkolnego.</w:t>
      </w:r>
    </w:p>
    <w:p w:rsidR="00B80546" w:rsidRP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Sale oznaczone jako nr 11 ( sala „klub dziecięcy”), 12 (umywalnia), 13 (magazyn), 14 (szatnia) przeznaczone będą na klub dziecięcy dla dzieci do lat 3. W związku z tym, Wykonawca zobowiązany będzie do osobnej wyceny w/w podzadania (tj. osobnych 4 pomieszczeń) uwzględniając algorytm dot. pomieszczeń pozostałych oraz innych elementów budowy.</w:t>
      </w:r>
    </w:p>
    <w:p w:rsidR="00B80546" w:rsidRPr="00B80546" w:rsidRDefault="00B80546" w:rsidP="00B8054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Uwaga: Wykonawca ograniczy do minimum ruch pojazdów ciężkich przez Plac 700-lecia w każdy czwartek w godzinach 6</w:t>
      </w:r>
      <w:r w:rsidRPr="00B80546">
        <w:rPr>
          <w:rFonts w:ascii="Arial" w:hAnsi="Arial" w:cs="Arial"/>
          <w:bCs/>
          <w:sz w:val="20"/>
          <w:szCs w:val="20"/>
          <w:vertAlign w:val="superscript"/>
        </w:rPr>
        <w:t xml:space="preserve">00 </w:t>
      </w:r>
      <w:r w:rsidRPr="00B80546">
        <w:rPr>
          <w:rFonts w:ascii="Arial" w:hAnsi="Arial" w:cs="Arial"/>
          <w:bCs/>
          <w:sz w:val="20"/>
          <w:szCs w:val="20"/>
        </w:rPr>
        <w:t>- 13</w:t>
      </w:r>
      <w:r w:rsidRPr="00B80546">
        <w:rPr>
          <w:rFonts w:ascii="Arial" w:hAnsi="Arial" w:cs="Arial"/>
          <w:bCs/>
          <w:sz w:val="20"/>
          <w:szCs w:val="20"/>
          <w:vertAlign w:val="superscript"/>
        </w:rPr>
        <w:t>00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POZOSTAŁE ELEMENTY dot. ZAMÓWIENIA (obowiązki Wykonawcy) - odbiory</w:t>
      </w:r>
    </w:p>
    <w:p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Skompletowanie dokumentacji powykonawczej, niezbędnych dokumentów do przekazania powstałego obiektu do odbioru końcowego oraz do użytku, łącznie ze wszystkimi uzgodnieniami, badaniami, protokołami, akceptacjami i decyzjami oraz uzyskać prawomocną decyzję pozwolenia na użytkowanie obiektu.</w:t>
      </w:r>
    </w:p>
    <w:p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Kierownika Budowy o doprowadzeniu do należytego stanu i porządku terenu budowy, oraz prawomocną decyzję o pozwoleniu na użytkowanie obiektu</w:t>
      </w:r>
    </w:p>
    <w:p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Wymagania dotyczące dokumentacji powykonawczej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 xml:space="preserve">a) Wykonawca przygotuje i przekaże Zamawiającemu zaakceptowaną przez Inspektora Nadzoru Inwestorskiego dokumentację powykonawczą, zawierającą m.in: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o doprowadzeniu do należytego stanu i porządku terenu budowy, operaty geodezyjne i geotechniczne, geodezyjne pomiary powykonawcze, prawomocne pozwolenie na użytkowanie. Wykonawca wykona i przekaże wszelkie dokumenty wymagane umową i SWZ Zamawiającemu w ilości 5 egzemplarzy w formie papierowej oraz 2 egzemplarze w formie elektronicznej (w formacie pdf i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ath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 xml:space="preserve">);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b) Wykonawca skompletuje dokumenty niezbędne do przygotowania wniosku oraz uzyskania prawomocnego pozwolenia na użytkowanie obiektu, a po uzyskaniu prawomocnego pozwolenia na użytkowanie przekaże dokumentację Zamawiającemu w ilości 2 egzemplarzy w formie papierowej i formie elektronicznej (w formacie pdf i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ath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 xml:space="preserve">);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c) Wykonawca opracuje instrukcję bezpieczeństwa pożarowego, eksploatacji obiektu i urządzeń, plan ewakuacji oraz wykona scenariusz pożarowy do projektu wykonawczego;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d) kompletna dokumentacja powykonawcza wraz z innymi opracowaniami zostanie przekazana Zamawiającemu na 7 dni przed terminem odbioru końcowego przedmiotu umowy.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Osobno należy skompletować dokumentację i dokumenty dla kontroli ochrony p.poż. obiektu;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e) wszelkie koszty związane z ww. obowiązkami dotyczącymi dokumentacji powykonawczej i robót budowlanych ponosi Wykonawca ; 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f) Wykonawca przeniesie na Zamawiającego autorskie prawa majątkowe do sporządzonych opracowań zgodnie z ustawą z dnia 4 lutego 1994 r. o prawie autorskim i prawach pokrewnych (jeżeli dotyczy)</w:t>
      </w: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spacing w:after="0" w:line="360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362A5" w:rsidRPr="001B260E" w:rsidRDefault="002362A5" w:rsidP="00B805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74" w:rsidRDefault="00D94974" w:rsidP="0028607D">
      <w:pPr>
        <w:spacing w:after="0" w:line="240" w:lineRule="auto"/>
      </w:pPr>
      <w:r>
        <w:separator/>
      </w:r>
    </w:p>
  </w:endnote>
  <w:endnote w:type="continuationSeparator" w:id="0">
    <w:p w:rsidR="00D94974" w:rsidRDefault="00D9497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949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74" w:rsidRDefault="00D94974" w:rsidP="0028607D">
      <w:pPr>
        <w:spacing w:after="0" w:line="240" w:lineRule="auto"/>
      </w:pPr>
      <w:r>
        <w:separator/>
      </w:r>
    </w:p>
  </w:footnote>
  <w:footnote w:type="continuationSeparator" w:id="0">
    <w:p w:rsidR="00D94974" w:rsidRDefault="00D9497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949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5"/>
  </w:num>
  <w:num w:numId="5">
    <w:abstractNumId w:val="19"/>
  </w:num>
  <w:num w:numId="6">
    <w:abstractNumId w:val="23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0"/>
  </w:num>
  <w:num w:numId="15">
    <w:abstractNumId w:val="17"/>
  </w:num>
  <w:num w:numId="16">
    <w:abstractNumId w:val="8"/>
  </w:num>
  <w:num w:numId="17">
    <w:abstractNumId w:val="11"/>
  </w:num>
  <w:num w:numId="18">
    <w:abstractNumId w:val="5"/>
  </w:num>
  <w:num w:numId="19">
    <w:abstractNumId w:val="9"/>
  </w:num>
  <w:num w:numId="20">
    <w:abstractNumId w:val="1"/>
  </w:num>
  <w:num w:numId="21">
    <w:abstractNumId w:val="27"/>
  </w:num>
  <w:num w:numId="22">
    <w:abstractNumId w:val="26"/>
  </w:num>
  <w:num w:numId="23">
    <w:abstractNumId w:val="6"/>
  </w:num>
  <w:num w:numId="24">
    <w:abstractNumId w:val="13"/>
  </w:num>
  <w:num w:numId="25">
    <w:abstractNumId w:val="20"/>
  </w:num>
  <w:num w:numId="26">
    <w:abstractNumId w:val="22"/>
  </w:num>
  <w:num w:numId="27">
    <w:abstractNumId w:val="25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F4AE5"/>
    <w:rsid w:val="00B12CDE"/>
    <w:rsid w:val="00B31555"/>
    <w:rsid w:val="00B41BBA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2021-02-26T10:18:00Z</cp:lastPrinted>
  <dcterms:created xsi:type="dcterms:W3CDTF">2021-02-26T11:48:00Z</dcterms:created>
  <dcterms:modified xsi:type="dcterms:W3CDTF">2021-03-05T13:56:00Z</dcterms:modified>
</cp:coreProperties>
</file>