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433E2" w14:textId="651B1D29" w:rsidR="00DC1C51" w:rsidRPr="00A655DC" w:rsidRDefault="00DC1C51" w:rsidP="00DC1C51">
      <w:pPr>
        <w:spacing w:line="360" w:lineRule="auto"/>
        <w:ind w:left="5103"/>
        <w:jc w:val="right"/>
        <w:rPr>
          <w:rFonts w:asciiTheme="minorHAnsi" w:hAnsiTheme="minorHAnsi"/>
          <w:i/>
        </w:rPr>
      </w:pPr>
      <w:r w:rsidRPr="00A655DC">
        <w:rPr>
          <w:rFonts w:asciiTheme="minorHAnsi" w:hAnsiTheme="minorHAnsi"/>
          <w:i/>
        </w:rPr>
        <w:t xml:space="preserve">Załącznik nr 1 do </w:t>
      </w:r>
      <w:r w:rsidR="00BA6606" w:rsidRPr="00A655DC">
        <w:rPr>
          <w:rFonts w:asciiTheme="minorHAnsi" w:hAnsiTheme="minorHAnsi"/>
          <w:i/>
        </w:rPr>
        <w:t>umowy</w:t>
      </w:r>
    </w:p>
    <w:p w14:paraId="066EA3A9" w14:textId="35F078FF" w:rsidR="00A655DC" w:rsidRPr="00A655DC" w:rsidRDefault="00A655DC" w:rsidP="00DC1C51">
      <w:pPr>
        <w:spacing w:line="360" w:lineRule="auto"/>
        <w:ind w:left="5103"/>
        <w:jc w:val="right"/>
        <w:rPr>
          <w:rFonts w:asciiTheme="minorHAnsi" w:hAnsiTheme="minorHAnsi"/>
          <w:b/>
          <w:bCs/>
        </w:rPr>
      </w:pPr>
      <w:r w:rsidRPr="00A655DC">
        <w:rPr>
          <w:rFonts w:asciiTheme="minorHAnsi" w:hAnsiTheme="minorHAnsi"/>
        </w:rPr>
        <w:t xml:space="preserve">Gmina: </w:t>
      </w:r>
      <w:r w:rsidRPr="00A655DC">
        <w:rPr>
          <w:rFonts w:asciiTheme="minorHAnsi" w:hAnsiTheme="minorHAnsi"/>
          <w:b/>
          <w:bCs/>
        </w:rPr>
        <w:t>Miasto Krosno</w:t>
      </w:r>
    </w:p>
    <w:p w14:paraId="03E7398D" w14:textId="2A8D3673" w:rsidR="00DC1C51" w:rsidRPr="00A655DC" w:rsidRDefault="00DC1C51" w:rsidP="00DC1C51">
      <w:pPr>
        <w:spacing w:line="360" w:lineRule="auto"/>
        <w:ind w:left="5103"/>
        <w:jc w:val="right"/>
        <w:rPr>
          <w:rFonts w:asciiTheme="minorHAnsi" w:hAnsiTheme="minorHAnsi"/>
        </w:rPr>
      </w:pPr>
      <w:r w:rsidRPr="00A655DC">
        <w:rPr>
          <w:rFonts w:asciiTheme="minorHAnsi" w:hAnsiTheme="minorHAnsi"/>
        </w:rPr>
        <w:t xml:space="preserve">Powiat: </w:t>
      </w:r>
      <w:r w:rsidR="0072656C" w:rsidRPr="00A655DC">
        <w:rPr>
          <w:rFonts w:asciiTheme="minorHAnsi" w:hAnsiTheme="minorHAnsi"/>
          <w:b/>
        </w:rPr>
        <w:t>Miasto Krosno</w:t>
      </w:r>
    </w:p>
    <w:p w14:paraId="58977E88" w14:textId="025C3406" w:rsidR="00DC1C51" w:rsidRPr="00A655DC" w:rsidRDefault="00DC1C51" w:rsidP="00DC1C51">
      <w:pPr>
        <w:spacing w:line="360" w:lineRule="auto"/>
        <w:ind w:left="5103"/>
        <w:jc w:val="right"/>
        <w:rPr>
          <w:rFonts w:asciiTheme="minorHAnsi" w:hAnsiTheme="minorHAnsi"/>
          <w:b/>
          <w:bCs/>
        </w:rPr>
      </w:pPr>
      <w:r w:rsidRPr="00A655DC">
        <w:rPr>
          <w:rFonts w:asciiTheme="minorHAnsi" w:hAnsiTheme="minorHAnsi"/>
        </w:rPr>
        <w:t xml:space="preserve">Województwo: </w:t>
      </w:r>
      <w:r w:rsidR="0072656C" w:rsidRPr="00A655DC">
        <w:rPr>
          <w:rFonts w:asciiTheme="minorHAnsi" w:hAnsiTheme="minorHAnsi"/>
          <w:b/>
          <w:bCs/>
        </w:rPr>
        <w:t>podkarpackie</w:t>
      </w:r>
    </w:p>
    <w:p w14:paraId="2E0DF6C4" w14:textId="77777777" w:rsidR="0072656C" w:rsidRPr="00A655DC" w:rsidRDefault="0072656C" w:rsidP="00DC1C51">
      <w:pPr>
        <w:spacing w:line="360" w:lineRule="auto"/>
        <w:ind w:left="5103"/>
        <w:jc w:val="right"/>
        <w:rPr>
          <w:rFonts w:asciiTheme="minorHAnsi" w:hAnsiTheme="minorHAnsi"/>
        </w:rPr>
      </w:pPr>
    </w:p>
    <w:p w14:paraId="496CA80B" w14:textId="77777777" w:rsidR="00E542A3" w:rsidRPr="00A655DC" w:rsidRDefault="00E542A3" w:rsidP="00E542A3">
      <w:pPr>
        <w:spacing w:line="360" w:lineRule="auto"/>
        <w:jc w:val="center"/>
        <w:rPr>
          <w:rFonts w:asciiTheme="minorHAnsi" w:hAnsiTheme="minorHAnsi"/>
          <w:i/>
        </w:rPr>
      </w:pPr>
    </w:p>
    <w:p w14:paraId="2B6D6981" w14:textId="77777777" w:rsidR="0077699A" w:rsidRDefault="0077699A" w:rsidP="00E542A3">
      <w:pPr>
        <w:spacing w:line="360" w:lineRule="auto"/>
        <w:jc w:val="center"/>
        <w:rPr>
          <w:rFonts w:asciiTheme="minorHAnsi" w:hAnsiTheme="minorHAnsi"/>
          <w:i/>
        </w:rPr>
      </w:pPr>
    </w:p>
    <w:p w14:paraId="112F6667" w14:textId="77777777" w:rsidR="002A6E01" w:rsidRPr="00A655DC" w:rsidRDefault="002A6E01" w:rsidP="00E542A3">
      <w:pPr>
        <w:spacing w:line="360" w:lineRule="auto"/>
        <w:jc w:val="center"/>
        <w:rPr>
          <w:rFonts w:asciiTheme="minorHAnsi" w:hAnsiTheme="minorHAnsi"/>
          <w:i/>
        </w:rPr>
      </w:pPr>
    </w:p>
    <w:p w14:paraId="70F10AE4" w14:textId="77777777" w:rsidR="0077699A" w:rsidRPr="00A655DC" w:rsidRDefault="0077699A" w:rsidP="00E542A3">
      <w:pPr>
        <w:spacing w:line="360" w:lineRule="auto"/>
        <w:jc w:val="center"/>
        <w:rPr>
          <w:rFonts w:asciiTheme="minorHAnsi" w:hAnsiTheme="minorHAnsi"/>
          <w:i/>
        </w:rPr>
      </w:pPr>
    </w:p>
    <w:p w14:paraId="4C63B142" w14:textId="77777777" w:rsidR="00E542A3" w:rsidRPr="00A655DC" w:rsidRDefault="00E542A3" w:rsidP="00E542A3">
      <w:pPr>
        <w:spacing w:line="360" w:lineRule="auto"/>
        <w:jc w:val="center"/>
        <w:rPr>
          <w:rFonts w:asciiTheme="minorHAnsi" w:hAnsiTheme="minorHAnsi"/>
          <w:i/>
        </w:rPr>
      </w:pPr>
    </w:p>
    <w:p w14:paraId="0F98FEF3" w14:textId="25424B69" w:rsidR="00E542A3" w:rsidRPr="00A655DC" w:rsidRDefault="00E542A3" w:rsidP="00E542A3">
      <w:pPr>
        <w:spacing w:line="360" w:lineRule="auto"/>
        <w:jc w:val="center"/>
        <w:rPr>
          <w:rFonts w:asciiTheme="minorHAnsi" w:hAnsiTheme="minorHAnsi"/>
          <w:i/>
        </w:rPr>
      </w:pPr>
      <w:r w:rsidRPr="00A655DC">
        <w:rPr>
          <w:rFonts w:asciiTheme="minorHAnsi" w:hAnsiTheme="minorHAnsi"/>
          <w:i/>
        </w:rPr>
        <w:t>Wydział Geodezji, Kartografii</w:t>
      </w:r>
      <w:r w:rsidR="00FC4711" w:rsidRPr="00A655DC">
        <w:rPr>
          <w:rFonts w:asciiTheme="minorHAnsi" w:hAnsiTheme="minorHAnsi"/>
          <w:i/>
        </w:rPr>
        <w:t xml:space="preserve"> </w:t>
      </w:r>
      <w:r w:rsidRPr="00A655DC">
        <w:rPr>
          <w:rFonts w:asciiTheme="minorHAnsi" w:hAnsiTheme="minorHAnsi"/>
          <w:i/>
        </w:rPr>
        <w:t>i Gospodarki Nieruchomościami</w:t>
      </w:r>
    </w:p>
    <w:p w14:paraId="7B797B5A" w14:textId="20E4B433" w:rsidR="00E542A3" w:rsidRPr="00A655DC" w:rsidRDefault="0072656C" w:rsidP="00E542A3">
      <w:pPr>
        <w:spacing w:line="360" w:lineRule="auto"/>
        <w:jc w:val="center"/>
        <w:rPr>
          <w:rFonts w:asciiTheme="minorHAnsi" w:hAnsiTheme="minorHAnsi"/>
          <w:i/>
        </w:rPr>
      </w:pPr>
      <w:r w:rsidRPr="00A655DC">
        <w:rPr>
          <w:rFonts w:asciiTheme="minorHAnsi" w:hAnsiTheme="minorHAnsi"/>
          <w:i/>
        </w:rPr>
        <w:t>Urz</w:t>
      </w:r>
      <w:r w:rsidR="00294A51" w:rsidRPr="00A655DC">
        <w:rPr>
          <w:rFonts w:asciiTheme="minorHAnsi" w:hAnsiTheme="minorHAnsi"/>
          <w:i/>
        </w:rPr>
        <w:t>ąd</w:t>
      </w:r>
      <w:r w:rsidRPr="00A655DC">
        <w:rPr>
          <w:rFonts w:asciiTheme="minorHAnsi" w:hAnsiTheme="minorHAnsi"/>
          <w:i/>
        </w:rPr>
        <w:t xml:space="preserve"> Miasta Krosna</w:t>
      </w:r>
    </w:p>
    <w:p w14:paraId="520A2FB5" w14:textId="77777777" w:rsidR="00DC1C51" w:rsidRPr="00A655DC" w:rsidRDefault="00DC1C51" w:rsidP="002A6E01">
      <w:pPr>
        <w:spacing w:line="360" w:lineRule="auto"/>
        <w:rPr>
          <w:rFonts w:asciiTheme="minorHAnsi" w:hAnsiTheme="minorHAnsi"/>
          <w:b/>
          <w:bCs/>
        </w:rPr>
      </w:pPr>
    </w:p>
    <w:p w14:paraId="31F8F75F" w14:textId="77777777" w:rsidR="00981CA9" w:rsidRPr="00A655DC" w:rsidRDefault="00981CA9" w:rsidP="00DC1C51">
      <w:pPr>
        <w:spacing w:line="360" w:lineRule="auto"/>
        <w:ind w:left="360"/>
        <w:jc w:val="right"/>
        <w:rPr>
          <w:rFonts w:asciiTheme="minorHAnsi" w:hAnsiTheme="minorHAnsi"/>
          <w:b/>
          <w:bCs/>
        </w:rPr>
      </w:pPr>
    </w:p>
    <w:p w14:paraId="6BD515E2" w14:textId="77777777" w:rsidR="00DC1C51" w:rsidRPr="00A655DC" w:rsidRDefault="00DC1C51" w:rsidP="004609E5">
      <w:pPr>
        <w:suppressAutoHyphens w:val="0"/>
        <w:spacing w:line="360" w:lineRule="auto"/>
        <w:jc w:val="center"/>
        <w:rPr>
          <w:rFonts w:asciiTheme="minorHAnsi" w:hAnsiTheme="minorHAnsi"/>
          <w:b/>
          <w:sz w:val="36"/>
          <w:szCs w:val="36"/>
          <w:lang w:eastAsia="pl-PL"/>
        </w:rPr>
      </w:pPr>
      <w:bookmarkStart w:id="0" w:name="_Toc477294235"/>
      <w:bookmarkStart w:id="1" w:name="_Toc157159185"/>
      <w:bookmarkStart w:id="2" w:name="_Toc157165507"/>
      <w:r w:rsidRPr="00A655DC">
        <w:rPr>
          <w:rFonts w:asciiTheme="minorHAnsi" w:hAnsiTheme="minorHAnsi"/>
          <w:b/>
          <w:sz w:val="36"/>
          <w:szCs w:val="36"/>
          <w:lang w:eastAsia="pl-PL"/>
        </w:rPr>
        <w:t>WARUNKI TECHNICZNE</w:t>
      </w:r>
      <w:bookmarkEnd w:id="0"/>
      <w:bookmarkEnd w:id="1"/>
      <w:bookmarkEnd w:id="2"/>
    </w:p>
    <w:p w14:paraId="4EA19B1B" w14:textId="77777777" w:rsidR="00A543E9" w:rsidRPr="00A655DC" w:rsidRDefault="00A543E9" w:rsidP="00DC1C51">
      <w:pPr>
        <w:suppressAutoHyphens w:val="0"/>
        <w:spacing w:line="360" w:lineRule="auto"/>
        <w:jc w:val="center"/>
        <w:rPr>
          <w:rFonts w:asciiTheme="minorHAnsi" w:hAnsiTheme="minorHAnsi"/>
          <w:b/>
          <w:lang w:eastAsia="pl-PL"/>
        </w:rPr>
      </w:pPr>
    </w:p>
    <w:p w14:paraId="11EAF2D0" w14:textId="3AF7D145" w:rsidR="00DC1C51" w:rsidRPr="00A655DC" w:rsidRDefault="00DC1C51" w:rsidP="00DC1C51">
      <w:pPr>
        <w:suppressAutoHyphens w:val="0"/>
        <w:spacing w:line="360" w:lineRule="auto"/>
        <w:jc w:val="center"/>
        <w:rPr>
          <w:rFonts w:asciiTheme="minorHAnsi" w:hAnsiTheme="minorHAnsi"/>
          <w:b/>
          <w:lang w:eastAsia="pl-PL"/>
        </w:rPr>
      </w:pPr>
      <w:r w:rsidRPr="00A655DC">
        <w:rPr>
          <w:rFonts w:asciiTheme="minorHAnsi" w:hAnsiTheme="minorHAnsi"/>
          <w:b/>
          <w:lang w:eastAsia="pl-PL"/>
        </w:rPr>
        <w:t>Zadani</w:t>
      </w:r>
      <w:r w:rsidR="00A655DC">
        <w:rPr>
          <w:rFonts w:asciiTheme="minorHAnsi" w:hAnsiTheme="minorHAnsi"/>
          <w:b/>
          <w:lang w:eastAsia="pl-PL"/>
        </w:rPr>
        <w:t>e</w:t>
      </w:r>
      <w:r w:rsidRPr="00A655DC">
        <w:rPr>
          <w:rFonts w:asciiTheme="minorHAnsi" w:hAnsiTheme="minorHAnsi"/>
          <w:b/>
          <w:lang w:eastAsia="pl-PL"/>
        </w:rPr>
        <w:t xml:space="preserve"> p</w:t>
      </w:r>
      <w:r w:rsidR="002A6E01">
        <w:rPr>
          <w:rFonts w:asciiTheme="minorHAnsi" w:hAnsiTheme="minorHAnsi"/>
          <w:b/>
          <w:lang w:eastAsia="pl-PL"/>
        </w:rPr>
        <w:t>od nazwą</w:t>
      </w:r>
      <w:r w:rsidRPr="00A655DC">
        <w:rPr>
          <w:rFonts w:asciiTheme="minorHAnsi" w:hAnsiTheme="minorHAnsi"/>
          <w:b/>
          <w:lang w:eastAsia="pl-PL"/>
        </w:rPr>
        <w:t>:</w:t>
      </w:r>
    </w:p>
    <w:p w14:paraId="424D56C9" w14:textId="77777777" w:rsidR="0035536C" w:rsidRPr="00A655DC" w:rsidRDefault="0035536C" w:rsidP="00DC1C51">
      <w:pPr>
        <w:suppressAutoHyphens w:val="0"/>
        <w:spacing w:line="360" w:lineRule="auto"/>
        <w:jc w:val="center"/>
        <w:rPr>
          <w:rFonts w:asciiTheme="minorHAnsi" w:hAnsiTheme="minorHAnsi"/>
          <w:b/>
          <w:lang w:eastAsia="pl-PL"/>
        </w:rPr>
      </w:pPr>
    </w:p>
    <w:p w14:paraId="60358BF9" w14:textId="0147AAF3" w:rsidR="00A655DC" w:rsidRDefault="0035536C" w:rsidP="00DC1C51">
      <w:pPr>
        <w:suppressAutoHyphens w:val="0"/>
        <w:spacing w:line="360" w:lineRule="auto"/>
        <w:jc w:val="center"/>
        <w:rPr>
          <w:rFonts w:asciiTheme="minorHAnsi" w:hAnsiTheme="minorHAnsi"/>
          <w:b/>
          <w:bCs/>
        </w:rPr>
      </w:pPr>
      <w:r w:rsidRPr="00A655DC">
        <w:rPr>
          <w:rFonts w:asciiTheme="minorHAnsi" w:hAnsiTheme="minorHAnsi"/>
          <w:b/>
          <w:bCs/>
        </w:rPr>
        <w:t>Dostosowanie zbior</w:t>
      </w:r>
      <w:r w:rsidR="004730CE" w:rsidRPr="00A655DC">
        <w:rPr>
          <w:rFonts w:asciiTheme="minorHAnsi" w:hAnsiTheme="minorHAnsi"/>
          <w:b/>
          <w:bCs/>
        </w:rPr>
        <w:t>u</w:t>
      </w:r>
      <w:r w:rsidRPr="00A655DC">
        <w:rPr>
          <w:rFonts w:asciiTheme="minorHAnsi" w:hAnsiTheme="minorHAnsi"/>
          <w:b/>
          <w:bCs/>
        </w:rPr>
        <w:t xml:space="preserve"> danych EGiB w bazie danych PZGiK </w:t>
      </w:r>
      <w:r w:rsidR="0072656C" w:rsidRPr="00A655DC">
        <w:rPr>
          <w:rFonts w:asciiTheme="minorHAnsi" w:hAnsiTheme="minorHAnsi"/>
          <w:b/>
          <w:bCs/>
        </w:rPr>
        <w:t>Miasta Krosna</w:t>
      </w:r>
      <w:r w:rsidRPr="00A655DC">
        <w:rPr>
          <w:rFonts w:asciiTheme="minorHAnsi" w:hAnsiTheme="minorHAnsi"/>
          <w:b/>
          <w:bCs/>
        </w:rPr>
        <w:t>, w celu doprowadzenia do zgodności z aktualnie obowiązującym</w:t>
      </w:r>
    </w:p>
    <w:p w14:paraId="242664DA" w14:textId="66121ED4" w:rsidR="00DC1C51" w:rsidRPr="00A655DC" w:rsidRDefault="0035536C" w:rsidP="00DC1C51">
      <w:pPr>
        <w:suppressAutoHyphens w:val="0"/>
        <w:spacing w:line="360" w:lineRule="auto"/>
        <w:jc w:val="center"/>
        <w:rPr>
          <w:rFonts w:asciiTheme="minorHAnsi" w:hAnsiTheme="minorHAnsi"/>
          <w:b/>
          <w:bCs/>
          <w:lang w:eastAsia="pl-PL"/>
        </w:rPr>
      </w:pPr>
      <w:r w:rsidRPr="00A655DC">
        <w:rPr>
          <w:rFonts w:asciiTheme="minorHAnsi" w:hAnsiTheme="minorHAnsi"/>
          <w:b/>
          <w:bCs/>
        </w:rPr>
        <w:t>pojęciowym modelem danych.</w:t>
      </w:r>
    </w:p>
    <w:p w14:paraId="6FF7D00A" w14:textId="77777777" w:rsidR="00DC1C51" w:rsidRPr="00A655DC" w:rsidRDefault="00DC1C51" w:rsidP="00DC1C51">
      <w:pPr>
        <w:suppressAutoHyphens w:val="0"/>
        <w:spacing w:line="360" w:lineRule="auto"/>
        <w:jc w:val="center"/>
        <w:rPr>
          <w:rFonts w:asciiTheme="minorHAnsi" w:hAnsiTheme="minorHAnsi"/>
          <w:b/>
          <w:i/>
        </w:rPr>
      </w:pPr>
    </w:p>
    <w:p w14:paraId="3FA595F0" w14:textId="77777777" w:rsidR="00981CA9" w:rsidRPr="00A655DC" w:rsidRDefault="00981CA9" w:rsidP="00DC1C51">
      <w:pPr>
        <w:spacing w:line="360" w:lineRule="auto"/>
        <w:jc w:val="both"/>
        <w:rPr>
          <w:rFonts w:asciiTheme="minorHAnsi" w:hAnsiTheme="minorHAnsi"/>
          <w:i/>
        </w:rPr>
      </w:pPr>
    </w:p>
    <w:p w14:paraId="1FA47344" w14:textId="77777777" w:rsidR="00981CA9" w:rsidRPr="00A655DC" w:rsidRDefault="00981CA9" w:rsidP="00DC1C51">
      <w:pPr>
        <w:spacing w:line="360" w:lineRule="auto"/>
        <w:jc w:val="both"/>
        <w:rPr>
          <w:rFonts w:asciiTheme="minorHAnsi" w:hAnsiTheme="minorHAnsi"/>
          <w:i/>
        </w:rPr>
      </w:pPr>
    </w:p>
    <w:p w14:paraId="69A02E95" w14:textId="77777777" w:rsidR="00981CA9" w:rsidRPr="00A655DC" w:rsidRDefault="00981CA9" w:rsidP="00DC1C51">
      <w:pPr>
        <w:spacing w:line="360" w:lineRule="auto"/>
        <w:jc w:val="both"/>
        <w:rPr>
          <w:rFonts w:asciiTheme="minorHAnsi" w:hAnsiTheme="minorHAnsi"/>
          <w:i/>
        </w:rPr>
      </w:pPr>
    </w:p>
    <w:p w14:paraId="10299AF6" w14:textId="77777777" w:rsidR="00981CA9" w:rsidRPr="00A655DC" w:rsidRDefault="00981CA9" w:rsidP="00DC1C51">
      <w:pPr>
        <w:spacing w:line="360" w:lineRule="auto"/>
        <w:jc w:val="both"/>
        <w:rPr>
          <w:rFonts w:asciiTheme="minorHAnsi" w:hAnsiTheme="minorHAnsi"/>
          <w:i/>
        </w:rPr>
      </w:pPr>
    </w:p>
    <w:p w14:paraId="23F05565" w14:textId="77777777" w:rsidR="00981CA9" w:rsidRPr="00A655DC" w:rsidRDefault="00981CA9" w:rsidP="00DC1C51">
      <w:pPr>
        <w:spacing w:line="360" w:lineRule="auto"/>
        <w:jc w:val="both"/>
        <w:rPr>
          <w:rFonts w:asciiTheme="minorHAnsi" w:hAnsiTheme="minorHAnsi"/>
          <w:i/>
        </w:rPr>
      </w:pPr>
    </w:p>
    <w:p w14:paraId="2953482E" w14:textId="77777777" w:rsidR="00981CA9" w:rsidRPr="00A655DC" w:rsidRDefault="00981CA9" w:rsidP="00DC1C51">
      <w:pPr>
        <w:spacing w:line="360" w:lineRule="auto"/>
        <w:jc w:val="both"/>
        <w:rPr>
          <w:rFonts w:asciiTheme="minorHAnsi" w:hAnsiTheme="minorHAnsi"/>
          <w:i/>
        </w:rPr>
      </w:pPr>
    </w:p>
    <w:p w14:paraId="03DCFA1E" w14:textId="77777777" w:rsidR="00981CA9" w:rsidRPr="00A655DC" w:rsidRDefault="00981CA9" w:rsidP="00DC1C51">
      <w:pPr>
        <w:spacing w:line="360" w:lineRule="auto"/>
        <w:jc w:val="both"/>
        <w:rPr>
          <w:rFonts w:asciiTheme="minorHAnsi" w:hAnsiTheme="minorHAnsi"/>
          <w:i/>
        </w:rPr>
      </w:pPr>
    </w:p>
    <w:p w14:paraId="63117755" w14:textId="77777777" w:rsidR="00DC1C51" w:rsidRPr="00A655DC" w:rsidRDefault="00DC1C51" w:rsidP="00A655DC">
      <w:pPr>
        <w:spacing w:line="360" w:lineRule="auto"/>
        <w:rPr>
          <w:rFonts w:asciiTheme="minorHAnsi" w:hAnsiTheme="minorHAnsi"/>
          <w:b/>
          <w:bCs/>
        </w:rPr>
      </w:pPr>
    </w:p>
    <w:p w14:paraId="77752E51" w14:textId="77777777" w:rsidR="00E542A3" w:rsidRPr="00A655DC" w:rsidRDefault="00E542A3" w:rsidP="00DC1C51">
      <w:pPr>
        <w:spacing w:line="360" w:lineRule="auto"/>
        <w:jc w:val="center"/>
        <w:rPr>
          <w:rFonts w:asciiTheme="minorHAnsi" w:hAnsiTheme="minorHAnsi"/>
          <w:b/>
          <w:bCs/>
        </w:rPr>
      </w:pPr>
    </w:p>
    <w:p w14:paraId="614B7391" w14:textId="77777777" w:rsidR="00726F65" w:rsidRPr="00A655DC" w:rsidRDefault="00726F65" w:rsidP="00DC1C51">
      <w:pPr>
        <w:spacing w:line="360" w:lineRule="auto"/>
        <w:jc w:val="center"/>
        <w:rPr>
          <w:rFonts w:asciiTheme="minorHAnsi" w:hAnsiTheme="minorHAnsi"/>
          <w:b/>
          <w:bCs/>
        </w:rPr>
      </w:pPr>
    </w:p>
    <w:p w14:paraId="43BBEAE6" w14:textId="3FB141F9" w:rsidR="00CE5C76" w:rsidRPr="00A655DC" w:rsidRDefault="0072656C" w:rsidP="00CE5C76">
      <w:pPr>
        <w:jc w:val="center"/>
        <w:rPr>
          <w:rFonts w:asciiTheme="minorHAnsi" w:hAnsiTheme="minorHAnsi"/>
        </w:rPr>
      </w:pPr>
      <w:r w:rsidRPr="00A655DC">
        <w:rPr>
          <w:rFonts w:asciiTheme="minorHAnsi" w:hAnsiTheme="minorHAnsi"/>
        </w:rPr>
        <w:t>Krosno</w:t>
      </w:r>
      <w:r w:rsidR="004730CE" w:rsidRPr="00A655DC">
        <w:rPr>
          <w:rFonts w:asciiTheme="minorHAnsi" w:hAnsiTheme="minorHAnsi"/>
        </w:rPr>
        <w:t xml:space="preserve">, </w:t>
      </w:r>
      <w:r w:rsidR="0023539A">
        <w:rPr>
          <w:rFonts w:asciiTheme="minorHAnsi" w:hAnsiTheme="minorHAnsi"/>
        </w:rPr>
        <w:t>maj</w:t>
      </w:r>
      <w:r w:rsidR="00DC1C51" w:rsidRPr="00A655DC">
        <w:rPr>
          <w:rFonts w:asciiTheme="minorHAnsi" w:hAnsiTheme="minorHAnsi"/>
        </w:rPr>
        <w:t xml:space="preserve"> 2024</w:t>
      </w:r>
      <w:r w:rsidR="0086315A" w:rsidRPr="00A655DC">
        <w:rPr>
          <w:rFonts w:asciiTheme="minorHAnsi" w:hAnsiTheme="minorHAnsi"/>
        </w:rPr>
        <w:t> </w:t>
      </w:r>
      <w:r w:rsidR="00DC1C51" w:rsidRPr="00A655DC">
        <w:rPr>
          <w:rFonts w:asciiTheme="minorHAnsi" w:hAnsiTheme="minorHAnsi"/>
        </w:rPr>
        <w:t>r.</w:t>
      </w:r>
    </w:p>
    <w:p w14:paraId="38C83FDB" w14:textId="16B1290B" w:rsidR="007A0C9F" w:rsidRPr="00186E8B" w:rsidRDefault="007A0C9F" w:rsidP="00CE5C76">
      <w:pPr>
        <w:jc w:val="center"/>
        <w:rPr>
          <w:b/>
          <w:bCs/>
        </w:rPr>
      </w:pPr>
    </w:p>
    <w:p w14:paraId="34C80A1B" w14:textId="25E65FAF" w:rsidR="00EA45BA" w:rsidRPr="00186E8B" w:rsidRDefault="00EA45BA" w:rsidP="00981CA9">
      <w:pPr>
        <w:suppressAutoHyphens w:val="0"/>
        <w:spacing w:after="160" w:line="259" w:lineRule="auto"/>
        <w:rPr>
          <w:b/>
          <w:bCs/>
        </w:rPr>
      </w:pPr>
    </w:p>
    <w:p w14:paraId="79387E21" w14:textId="77777777" w:rsidR="00EA45BA" w:rsidRPr="00186E8B" w:rsidRDefault="00EA45BA" w:rsidP="00981CA9">
      <w:pPr>
        <w:suppressAutoHyphens w:val="0"/>
        <w:spacing w:after="160" w:line="259" w:lineRule="auto"/>
        <w:rPr>
          <w:b/>
          <w:bCs/>
        </w:rPr>
      </w:pPr>
    </w:p>
    <w:p w14:paraId="0FDDD0F6" w14:textId="186A0DD2" w:rsidR="00DC1C51" w:rsidRPr="00110771" w:rsidRDefault="00CE5C76" w:rsidP="00981CA9">
      <w:pPr>
        <w:suppressAutoHyphens w:val="0"/>
        <w:spacing w:after="160" w:line="259" w:lineRule="auto"/>
        <w:rPr>
          <w:rFonts w:asciiTheme="minorHAnsi" w:hAnsiTheme="minorHAnsi"/>
          <w:b/>
          <w:bCs/>
        </w:rPr>
      </w:pPr>
      <w:r w:rsidRPr="00110771">
        <w:rPr>
          <w:rFonts w:asciiTheme="minorHAnsi" w:hAnsiTheme="minorHAnsi"/>
          <w:b/>
          <w:bCs/>
        </w:rPr>
        <w:t>Spis treści</w:t>
      </w:r>
      <w:r w:rsidR="006E3662" w:rsidRPr="00110771">
        <w:rPr>
          <w:rFonts w:asciiTheme="minorHAnsi" w:hAnsiTheme="minorHAnsi"/>
          <w:b/>
          <w:bCs/>
        </w:rPr>
        <w:t>.</w:t>
      </w:r>
    </w:p>
    <w:sdt>
      <w:sdtPr>
        <w:rPr>
          <w:rFonts w:ascii="Times New Roman" w:eastAsia="Times New Roman" w:hAnsi="Times New Roman" w:cs="Times New Roman"/>
          <w:color w:val="auto"/>
          <w:sz w:val="24"/>
          <w:szCs w:val="24"/>
          <w:lang w:eastAsia="zh-CN"/>
        </w:rPr>
        <w:id w:val="805043578"/>
        <w:docPartObj>
          <w:docPartGallery w:val="Table of Contents"/>
          <w:docPartUnique/>
        </w:docPartObj>
      </w:sdtPr>
      <w:sdtEndPr>
        <w:rPr>
          <w:b/>
          <w:bCs/>
        </w:rPr>
      </w:sdtEndPr>
      <w:sdtContent>
        <w:p w14:paraId="46DF296F" w14:textId="0F9FB441" w:rsidR="0035536C" w:rsidRPr="00952342" w:rsidRDefault="0035536C">
          <w:pPr>
            <w:pStyle w:val="Nagwekspisutreci"/>
            <w:rPr>
              <w:rFonts w:ascii="Times New Roman" w:hAnsi="Times New Roman" w:cs="Times New Roman"/>
              <w:color w:val="auto"/>
            </w:rPr>
          </w:pPr>
        </w:p>
        <w:p w14:paraId="703DB143" w14:textId="69A9BCA3" w:rsidR="000A6CE9" w:rsidRPr="00110771" w:rsidRDefault="0035536C">
          <w:pPr>
            <w:pStyle w:val="Spistreci1"/>
            <w:tabs>
              <w:tab w:val="left" w:pos="440"/>
              <w:tab w:val="right" w:leader="dot" w:pos="9062"/>
            </w:tabs>
            <w:rPr>
              <w:noProof/>
              <w:kern w:val="2"/>
              <w:sz w:val="24"/>
              <w:szCs w:val="24"/>
              <w14:ligatures w14:val="standardContextual"/>
            </w:rPr>
          </w:pPr>
          <w:r w:rsidRPr="00952342">
            <w:rPr>
              <w:rFonts w:ascii="Times New Roman" w:hAnsi="Times New Roman"/>
            </w:rPr>
            <w:fldChar w:fldCharType="begin"/>
          </w:r>
          <w:r w:rsidRPr="00952342">
            <w:rPr>
              <w:rFonts w:ascii="Times New Roman" w:hAnsi="Times New Roman"/>
            </w:rPr>
            <w:instrText xml:space="preserve"> TOC \o "1-3" \h \z \u </w:instrText>
          </w:r>
          <w:r w:rsidRPr="00952342">
            <w:rPr>
              <w:rFonts w:ascii="Times New Roman" w:hAnsi="Times New Roman"/>
            </w:rPr>
            <w:fldChar w:fldCharType="separate"/>
          </w:r>
          <w:hyperlink w:anchor="_Toc167805544" w:history="1">
            <w:r w:rsidR="000A6CE9" w:rsidRPr="00110771">
              <w:rPr>
                <w:rStyle w:val="Hipercze"/>
                <w:bCs/>
                <w:noProof/>
                <w:sz w:val="24"/>
                <w:szCs w:val="24"/>
              </w:rPr>
              <w:t>1.</w:t>
            </w:r>
            <w:r w:rsidR="000A6CE9" w:rsidRPr="00110771">
              <w:rPr>
                <w:noProof/>
                <w:kern w:val="2"/>
                <w:sz w:val="24"/>
                <w:szCs w:val="24"/>
                <w14:ligatures w14:val="standardContextual"/>
              </w:rPr>
              <w:tab/>
            </w:r>
            <w:r w:rsidR="000A6CE9" w:rsidRPr="00110771">
              <w:rPr>
                <w:rStyle w:val="Hipercze"/>
                <w:noProof/>
                <w:sz w:val="24"/>
                <w:szCs w:val="24"/>
              </w:rPr>
              <w:t>Słownik użytych pojęć i skrótów wraz z objaśnieniami</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_Toc167805544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3</w:t>
            </w:r>
            <w:r w:rsidR="000A6CE9" w:rsidRPr="00110771">
              <w:rPr>
                <w:noProof/>
                <w:webHidden/>
                <w:sz w:val="24"/>
                <w:szCs w:val="24"/>
              </w:rPr>
              <w:fldChar w:fldCharType="end"/>
            </w:r>
          </w:hyperlink>
        </w:p>
        <w:p w14:paraId="09C65AD8" w14:textId="50DA8E58" w:rsidR="000A6CE9" w:rsidRPr="00110771" w:rsidRDefault="0023539A">
          <w:pPr>
            <w:pStyle w:val="Spistreci1"/>
            <w:tabs>
              <w:tab w:val="left" w:pos="440"/>
              <w:tab w:val="right" w:leader="dot" w:pos="9062"/>
            </w:tabs>
            <w:rPr>
              <w:noProof/>
              <w:kern w:val="2"/>
              <w:sz w:val="24"/>
              <w:szCs w:val="24"/>
              <w14:ligatures w14:val="standardContextual"/>
            </w:rPr>
          </w:pPr>
          <w:hyperlink w:anchor="_Toc167805545" w:history="1">
            <w:r w:rsidR="000A6CE9" w:rsidRPr="00110771">
              <w:rPr>
                <w:rStyle w:val="Hipercze"/>
                <w:bCs/>
                <w:noProof/>
                <w:sz w:val="24"/>
                <w:szCs w:val="24"/>
              </w:rPr>
              <w:t>2.</w:t>
            </w:r>
            <w:r w:rsidR="000A6CE9" w:rsidRPr="00110771">
              <w:rPr>
                <w:noProof/>
                <w:kern w:val="2"/>
                <w:sz w:val="24"/>
                <w:szCs w:val="24"/>
                <w14:ligatures w14:val="standardContextual"/>
              </w:rPr>
              <w:tab/>
            </w:r>
            <w:r w:rsidR="000A6CE9" w:rsidRPr="00110771">
              <w:rPr>
                <w:rStyle w:val="Hipercze"/>
                <w:noProof/>
                <w:sz w:val="24"/>
                <w:szCs w:val="24"/>
              </w:rPr>
              <w:t>Kontekst formalno-prawny przedmiotu zamówienia</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_Toc167805545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5</w:t>
            </w:r>
            <w:r w:rsidR="000A6CE9" w:rsidRPr="00110771">
              <w:rPr>
                <w:noProof/>
                <w:webHidden/>
                <w:sz w:val="24"/>
                <w:szCs w:val="24"/>
              </w:rPr>
              <w:fldChar w:fldCharType="end"/>
            </w:r>
          </w:hyperlink>
        </w:p>
        <w:p w14:paraId="1997BB8E" w14:textId="612E37C4" w:rsidR="000A6CE9" w:rsidRPr="00110771" w:rsidRDefault="0023539A">
          <w:pPr>
            <w:pStyle w:val="Spistreci1"/>
            <w:tabs>
              <w:tab w:val="left" w:pos="440"/>
              <w:tab w:val="right" w:leader="dot" w:pos="9062"/>
            </w:tabs>
            <w:rPr>
              <w:noProof/>
              <w:kern w:val="2"/>
              <w:sz w:val="24"/>
              <w:szCs w:val="24"/>
              <w14:ligatures w14:val="standardContextual"/>
            </w:rPr>
          </w:pPr>
          <w:hyperlink w:anchor="_Toc167805546" w:history="1">
            <w:r w:rsidR="000A6CE9" w:rsidRPr="00110771">
              <w:rPr>
                <w:rStyle w:val="Hipercze"/>
                <w:bCs/>
                <w:noProof/>
                <w:sz w:val="24"/>
                <w:szCs w:val="24"/>
              </w:rPr>
              <w:t>3.</w:t>
            </w:r>
            <w:r w:rsidR="000A6CE9" w:rsidRPr="00110771">
              <w:rPr>
                <w:noProof/>
                <w:kern w:val="2"/>
                <w:sz w:val="24"/>
                <w:szCs w:val="24"/>
                <w14:ligatures w14:val="standardContextual"/>
              </w:rPr>
              <w:tab/>
            </w:r>
            <w:r w:rsidR="000A6CE9" w:rsidRPr="00110771">
              <w:rPr>
                <w:rStyle w:val="Hipercze"/>
                <w:noProof/>
                <w:sz w:val="24"/>
                <w:szCs w:val="24"/>
              </w:rPr>
              <w:t>Bezpieczeństwo informatyczne</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_Toc167805546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6</w:t>
            </w:r>
            <w:r w:rsidR="000A6CE9" w:rsidRPr="00110771">
              <w:rPr>
                <w:noProof/>
                <w:webHidden/>
                <w:sz w:val="24"/>
                <w:szCs w:val="24"/>
              </w:rPr>
              <w:fldChar w:fldCharType="end"/>
            </w:r>
          </w:hyperlink>
        </w:p>
        <w:p w14:paraId="6D02FB11" w14:textId="6BDC4AC8" w:rsidR="000A6CE9" w:rsidRPr="00110771" w:rsidRDefault="0023539A">
          <w:pPr>
            <w:pStyle w:val="Spistreci1"/>
            <w:tabs>
              <w:tab w:val="left" w:pos="440"/>
              <w:tab w:val="right" w:leader="dot" w:pos="9062"/>
            </w:tabs>
            <w:rPr>
              <w:noProof/>
              <w:kern w:val="2"/>
              <w:sz w:val="24"/>
              <w:szCs w:val="24"/>
              <w14:ligatures w14:val="standardContextual"/>
            </w:rPr>
          </w:pPr>
          <w:hyperlink w:anchor="_Toc167805547" w:history="1">
            <w:r w:rsidR="000A6CE9" w:rsidRPr="00110771">
              <w:rPr>
                <w:rStyle w:val="Hipercze"/>
                <w:bCs/>
                <w:noProof/>
                <w:sz w:val="24"/>
                <w:szCs w:val="24"/>
              </w:rPr>
              <w:t>4.</w:t>
            </w:r>
            <w:r w:rsidR="000A6CE9" w:rsidRPr="00110771">
              <w:rPr>
                <w:noProof/>
                <w:kern w:val="2"/>
                <w:sz w:val="24"/>
                <w:szCs w:val="24"/>
                <w14:ligatures w14:val="standardContextual"/>
              </w:rPr>
              <w:tab/>
            </w:r>
            <w:r w:rsidR="000A6CE9" w:rsidRPr="00110771">
              <w:rPr>
                <w:rStyle w:val="Hipercze"/>
                <w:noProof/>
                <w:sz w:val="24"/>
                <w:szCs w:val="24"/>
              </w:rPr>
              <w:t>Przedmiot zamówienia</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_Toc167805547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7</w:t>
            </w:r>
            <w:r w:rsidR="000A6CE9" w:rsidRPr="00110771">
              <w:rPr>
                <w:noProof/>
                <w:webHidden/>
                <w:sz w:val="24"/>
                <w:szCs w:val="24"/>
              </w:rPr>
              <w:fldChar w:fldCharType="end"/>
            </w:r>
          </w:hyperlink>
        </w:p>
        <w:p w14:paraId="2666BC21" w14:textId="11B5CDD6" w:rsidR="000A6CE9" w:rsidRPr="00110771" w:rsidRDefault="0023539A">
          <w:pPr>
            <w:pStyle w:val="Spistreci1"/>
            <w:tabs>
              <w:tab w:val="left" w:pos="440"/>
              <w:tab w:val="right" w:leader="dot" w:pos="9062"/>
            </w:tabs>
            <w:rPr>
              <w:noProof/>
              <w:kern w:val="2"/>
              <w:sz w:val="24"/>
              <w:szCs w:val="24"/>
              <w14:ligatures w14:val="standardContextual"/>
            </w:rPr>
          </w:pPr>
          <w:hyperlink w:anchor="_Toc167805548" w:history="1">
            <w:r w:rsidR="000A6CE9" w:rsidRPr="00110771">
              <w:rPr>
                <w:rStyle w:val="Hipercze"/>
                <w:bCs/>
                <w:noProof/>
                <w:sz w:val="24"/>
                <w:szCs w:val="24"/>
              </w:rPr>
              <w:t>5.</w:t>
            </w:r>
            <w:r w:rsidR="000A6CE9" w:rsidRPr="00110771">
              <w:rPr>
                <w:noProof/>
                <w:kern w:val="2"/>
                <w:sz w:val="24"/>
                <w:szCs w:val="24"/>
                <w14:ligatures w14:val="standardContextual"/>
              </w:rPr>
              <w:tab/>
            </w:r>
            <w:r w:rsidR="000A6CE9" w:rsidRPr="00110771">
              <w:rPr>
                <w:rStyle w:val="Hipercze"/>
                <w:noProof/>
                <w:sz w:val="24"/>
                <w:szCs w:val="24"/>
              </w:rPr>
              <w:t>Obszar opracowania</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_Toc167805548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7</w:t>
            </w:r>
            <w:r w:rsidR="000A6CE9" w:rsidRPr="00110771">
              <w:rPr>
                <w:noProof/>
                <w:webHidden/>
                <w:sz w:val="24"/>
                <w:szCs w:val="24"/>
              </w:rPr>
              <w:fldChar w:fldCharType="end"/>
            </w:r>
          </w:hyperlink>
        </w:p>
        <w:p w14:paraId="4E4C08B1" w14:textId="7F71B90A" w:rsidR="000A6CE9" w:rsidRPr="00110771" w:rsidRDefault="0023539A">
          <w:pPr>
            <w:pStyle w:val="Spistreci1"/>
            <w:tabs>
              <w:tab w:val="left" w:pos="440"/>
              <w:tab w:val="right" w:leader="dot" w:pos="9062"/>
            </w:tabs>
            <w:rPr>
              <w:noProof/>
              <w:kern w:val="2"/>
              <w:sz w:val="24"/>
              <w:szCs w:val="24"/>
              <w14:ligatures w14:val="standardContextual"/>
            </w:rPr>
          </w:pPr>
          <w:hyperlink w:anchor="_Toc167805549" w:history="1">
            <w:r w:rsidR="000A6CE9" w:rsidRPr="00110771">
              <w:rPr>
                <w:rStyle w:val="Hipercze"/>
                <w:bCs/>
                <w:noProof/>
                <w:sz w:val="24"/>
                <w:szCs w:val="24"/>
              </w:rPr>
              <w:t>6.</w:t>
            </w:r>
            <w:r w:rsidR="000A6CE9" w:rsidRPr="00110771">
              <w:rPr>
                <w:noProof/>
                <w:kern w:val="2"/>
                <w:sz w:val="24"/>
                <w:szCs w:val="24"/>
                <w14:ligatures w14:val="standardContextual"/>
              </w:rPr>
              <w:tab/>
            </w:r>
            <w:r w:rsidR="000A6CE9" w:rsidRPr="00110771">
              <w:rPr>
                <w:rStyle w:val="Hipercze"/>
                <w:noProof/>
                <w:sz w:val="24"/>
                <w:szCs w:val="24"/>
              </w:rPr>
              <w:t>System teleinformatyczny</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_Toc167805549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8</w:t>
            </w:r>
            <w:r w:rsidR="000A6CE9" w:rsidRPr="00110771">
              <w:rPr>
                <w:noProof/>
                <w:webHidden/>
                <w:sz w:val="24"/>
                <w:szCs w:val="24"/>
              </w:rPr>
              <w:fldChar w:fldCharType="end"/>
            </w:r>
          </w:hyperlink>
        </w:p>
        <w:p w14:paraId="55F64BCF" w14:textId="6711F4BC" w:rsidR="000A6CE9" w:rsidRPr="00110771" w:rsidRDefault="0023539A">
          <w:pPr>
            <w:pStyle w:val="Spistreci1"/>
            <w:tabs>
              <w:tab w:val="left" w:pos="440"/>
              <w:tab w:val="right" w:leader="dot" w:pos="9062"/>
            </w:tabs>
            <w:rPr>
              <w:noProof/>
              <w:kern w:val="2"/>
              <w:sz w:val="24"/>
              <w:szCs w:val="24"/>
              <w14:ligatures w14:val="standardContextual"/>
            </w:rPr>
          </w:pPr>
          <w:hyperlink w:anchor="_Toc167805550" w:history="1">
            <w:r w:rsidR="000A6CE9" w:rsidRPr="00110771">
              <w:rPr>
                <w:rStyle w:val="Hipercze"/>
                <w:bCs/>
                <w:noProof/>
                <w:sz w:val="24"/>
                <w:szCs w:val="24"/>
              </w:rPr>
              <w:t>7.</w:t>
            </w:r>
            <w:r w:rsidR="000A6CE9" w:rsidRPr="00110771">
              <w:rPr>
                <w:noProof/>
                <w:kern w:val="2"/>
                <w:sz w:val="24"/>
                <w:szCs w:val="24"/>
                <w14:ligatures w14:val="standardContextual"/>
              </w:rPr>
              <w:tab/>
            </w:r>
            <w:r w:rsidR="000A6CE9" w:rsidRPr="00110771">
              <w:rPr>
                <w:rStyle w:val="Hipercze"/>
                <w:noProof/>
                <w:sz w:val="24"/>
                <w:szCs w:val="24"/>
              </w:rPr>
              <w:t>Ogólne warunki realizacji przedmiotu zamówienia</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_Toc167805550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8</w:t>
            </w:r>
            <w:r w:rsidR="000A6CE9" w:rsidRPr="00110771">
              <w:rPr>
                <w:noProof/>
                <w:webHidden/>
                <w:sz w:val="24"/>
                <w:szCs w:val="24"/>
              </w:rPr>
              <w:fldChar w:fldCharType="end"/>
            </w:r>
          </w:hyperlink>
        </w:p>
        <w:p w14:paraId="64C73869" w14:textId="2DF8AA2D" w:rsidR="000A6CE9" w:rsidRPr="00110771" w:rsidRDefault="0023539A">
          <w:pPr>
            <w:pStyle w:val="Spistreci1"/>
            <w:tabs>
              <w:tab w:val="left" w:pos="440"/>
              <w:tab w:val="right" w:leader="dot" w:pos="9062"/>
            </w:tabs>
            <w:rPr>
              <w:noProof/>
              <w:kern w:val="2"/>
              <w:sz w:val="24"/>
              <w:szCs w:val="24"/>
              <w14:ligatures w14:val="standardContextual"/>
            </w:rPr>
          </w:pPr>
          <w:hyperlink w:anchor="_Toc167805551" w:history="1">
            <w:r w:rsidR="000A6CE9" w:rsidRPr="00110771">
              <w:rPr>
                <w:rStyle w:val="Hipercze"/>
                <w:bCs/>
                <w:noProof/>
                <w:sz w:val="24"/>
                <w:szCs w:val="24"/>
              </w:rPr>
              <w:t>8.</w:t>
            </w:r>
            <w:r w:rsidR="000A6CE9" w:rsidRPr="00110771">
              <w:rPr>
                <w:noProof/>
                <w:kern w:val="2"/>
                <w:sz w:val="24"/>
                <w:szCs w:val="24"/>
                <w14:ligatures w14:val="standardContextual"/>
              </w:rPr>
              <w:tab/>
            </w:r>
            <w:r w:rsidR="000A6CE9" w:rsidRPr="00110771">
              <w:rPr>
                <w:rStyle w:val="Hipercze"/>
                <w:noProof/>
                <w:sz w:val="24"/>
                <w:szCs w:val="24"/>
              </w:rPr>
              <w:t>Źródła danych</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_Toc167805551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10</w:t>
            </w:r>
            <w:r w:rsidR="000A6CE9" w:rsidRPr="00110771">
              <w:rPr>
                <w:noProof/>
                <w:webHidden/>
                <w:sz w:val="24"/>
                <w:szCs w:val="24"/>
              </w:rPr>
              <w:fldChar w:fldCharType="end"/>
            </w:r>
          </w:hyperlink>
        </w:p>
        <w:p w14:paraId="49CC09C8" w14:textId="11529393" w:rsidR="000A6CE9" w:rsidRPr="00110771" w:rsidRDefault="0023539A">
          <w:pPr>
            <w:pStyle w:val="Spistreci1"/>
            <w:tabs>
              <w:tab w:val="left" w:pos="440"/>
              <w:tab w:val="right" w:leader="dot" w:pos="9062"/>
            </w:tabs>
            <w:rPr>
              <w:noProof/>
              <w:kern w:val="2"/>
              <w:sz w:val="24"/>
              <w:szCs w:val="24"/>
              <w14:ligatures w14:val="standardContextual"/>
            </w:rPr>
          </w:pPr>
          <w:hyperlink w:anchor="_Toc167805552" w:history="1">
            <w:r w:rsidR="000A6CE9" w:rsidRPr="00110771">
              <w:rPr>
                <w:rStyle w:val="Hipercze"/>
                <w:bCs/>
                <w:noProof/>
                <w:sz w:val="24"/>
                <w:szCs w:val="24"/>
              </w:rPr>
              <w:t>9.</w:t>
            </w:r>
            <w:r w:rsidR="000A6CE9" w:rsidRPr="00110771">
              <w:rPr>
                <w:noProof/>
                <w:kern w:val="2"/>
                <w:sz w:val="24"/>
                <w:szCs w:val="24"/>
                <w14:ligatures w14:val="standardContextual"/>
              </w:rPr>
              <w:tab/>
            </w:r>
            <w:r w:rsidR="000A6CE9" w:rsidRPr="00110771">
              <w:rPr>
                <w:rStyle w:val="Hipercze"/>
                <w:noProof/>
                <w:sz w:val="24"/>
                <w:szCs w:val="24"/>
              </w:rPr>
              <w:t>Szczegółowe wytyczne techniczne odnośnie realizacji prac</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_Toc167805552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10</w:t>
            </w:r>
            <w:r w:rsidR="000A6CE9" w:rsidRPr="00110771">
              <w:rPr>
                <w:noProof/>
                <w:webHidden/>
                <w:sz w:val="24"/>
                <w:szCs w:val="24"/>
              </w:rPr>
              <w:fldChar w:fldCharType="end"/>
            </w:r>
          </w:hyperlink>
        </w:p>
        <w:p w14:paraId="33A01E3D" w14:textId="24C29994" w:rsidR="000A6CE9" w:rsidRPr="00110771" w:rsidRDefault="0023539A">
          <w:pPr>
            <w:pStyle w:val="Spistreci1"/>
            <w:tabs>
              <w:tab w:val="left" w:pos="720"/>
              <w:tab w:val="right" w:leader="dot" w:pos="9062"/>
            </w:tabs>
            <w:rPr>
              <w:noProof/>
              <w:kern w:val="2"/>
              <w:sz w:val="24"/>
              <w:szCs w:val="24"/>
              <w14:ligatures w14:val="standardContextual"/>
            </w:rPr>
          </w:pPr>
          <w:hyperlink w:anchor="_Toc167805553" w:history="1">
            <w:r w:rsidR="000A6CE9" w:rsidRPr="00110771">
              <w:rPr>
                <w:rStyle w:val="Hipercze"/>
                <w:bCs/>
                <w:noProof/>
                <w:sz w:val="24"/>
                <w:szCs w:val="24"/>
              </w:rPr>
              <w:t>10.</w:t>
            </w:r>
            <w:r w:rsidR="000A6CE9" w:rsidRPr="00110771">
              <w:rPr>
                <w:noProof/>
                <w:kern w:val="2"/>
                <w:sz w:val="24"/>
                <w:szCs w:val="24"/>
                <w14:ligatures w14:val="standardContextual"/>
              </w:rPr>
              <w:tab/>
            </w:r>
            <w:r w:rsidR="000A6CE9" w:rsidRPr="00110771">
              <w:rPr>
                <w:rStyle w:val="Hipercze"/>
                <w:noProof/>
                <w:sz w:val="24"/>
                <w:szCs w:val="24"/>
              </w:rPr>
              <w:t>Dokumentacja zamówienia</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_Toc167805553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14</w:t>
            </w:r>
            <w:r w:rsidR="000A6CE9" w:rsidRPr="00110771">
              <w:rPr>
                <w:noProof/>
                <w:webHidden/>
                <w:sz w:val="24"/>
                <w:szCs w:val="24"/>
              </w:rPr>
              <w:fldChar w:fldCharType="end"/>
            </w:r>
          </w:hyperlink>
        </w:p>
        <w:p w14:paraId="20B4E92C" w14:textId="48A22AAC" w:rsidR="000A6CE9" w:rsidRPr="00110771" w:rsidRDefault="0023539A">
          <w:pPr>
            <w:pStyle w:val="Spistreci1"/>
            <w:tabs>
              <w:tab w:val="left" w:pos="720"/>
              <w:tab w:val="right" w:leader="dot" w:pos="9062"/>
            </w:tabs>
            <w:rPr>
              <w:noProof/>
              <w:kern w:val="2"/>
              <w:sz w:val="24"/>
              <w:szCs w:val="24"/>
              <w14:ligatures w14:val="standardContextual"/>
            </w:rPr>
          </w:pPr>
          <w:hyperlink w:anchor="_Toc167805554" w:history="1">
            <w:r w:rsidR="000A6CE9" w:rsidRPr="00110771">
              <w:rPr>
                <w:rStyle w:val="Hipercze"/>
                <w:bCs/>
                <w:noProof/>
                <w:sz w:val="24"/>
                <w:szCs w:val="24"/>
              </w:rPr>
              <w:t>11.</w:t>
            </w:r>
            <w:r w:rsidR="000A6CE9" w:rsidRPr="00110771">
              <w:rPr>
                <w:noProof/>
                <w:kern w:val="2"/>
                <w:sz w:val="24"/>
                <w:szCs w:val="24"/>
                <w14:ligatures w14:val="standardContextual"/>
              </w:rPr>
              <w:tab/>
            </w:r>
            <w:r w:rsidR="000A6CE9" w:rsidRPr="00110771">
              <w:rPr>
                <w:rStyle w:val="Hipercze"/>
                <w:noProof/>
                <w:sz w:val="24"/>
                <w:szCs w:val="24"/>
              </w:rPr>
              <w:t>Kontrola prac</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_Toc167805554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15</w:t>
            </w:r>
            <w:r w:rsidR="000A6CE9" w:rsidRPr="00110771">
              <w:rPr>
                <w:noProof/>
                <w:webHidden/>
                <w:sz w:val="24"/>
                <w:szCs w:val="24"/>
              </w:rPr>
              <w:fldChar w:fldCharType="end"/>
            </w:r>
          </w:hyperlink>
        </w:p>
        <w:p w14:paraId="5761FCBF" w14:textId="68696E85" w:rsidR="000A6CE9" w:rsidRPr="00110771" w:rsidRDefault="0023539A">
          <w:pPr>
            <w:pStyle w:val="Spistreci1"/>
            <w:tabs>
              <w:tab w:val="right" w:leader="dot" w:pos="9062"/>
            </w:tabs>
            <w:rPr>
              <w:noProof/>
              <w:kern w:val="2"/>
              <w:sz w:val="24"/>
              <w:szCs w:val="24"/>
              <w14:ligatures w14:val="standardContextual"/>
            </w:rPr>
          </w:pPr>
          <w:hyperlink w:anchor="_Toc167805555" w:history="1">
            <w:r w:rsidR="000A6CE9" w:rsidRPr="00110771">
              <w:rPr>
                <w:rStyle w:val="Hipercze"/>
                <w:bCs/>
                <w:noProof/>
                <w:sz w:val="24"/>
                <w:szCs w:val="24"/>
              </w:rPr>
              <w:t>Załącznik nr 1 – Dane statystyczne EGiB obszaru opracowania.</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_Toc167805555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1</w:t>
            </w:r>
            <w:r w:rsidR="000A6CE9" w:rsidRPr="00110771">
              <w:rPr>
                <w:noProof/>
                <w:webHidden/>
                <w:sz w:val="24"/>
                <w:szCs w:val="24"/>
              </w:rPr>
              <w:fldChar w:fldCharType="end"/>
            </w:r>
          </w:hyperlink>
          <w:r w:rsidR="00034C29" w:rsidRPr="00110771">
            <w:rPr>
              <w:noProof/>
              <w:sz w:val="24"/>
              <w:szCs w:val="24"/>
            </w:rPr>
            <w:t>6</w:t>
          </w:r>
        </w:p>
        <w:p w14:paraId="652A1B54" w14:textId="3C519506" w:rsidR="000A6CE9" w:rsidRPr="000A6CE9" w:rsidRDefault="0023539A">
          <w:pPr>
            <w:pStyle w:val="Spistreci1"/>
            <w:tabs>
              <w:tab w:val="right" w:leader="dot" w:pos="9062"/>
            </w:tabs>
            <w:rPr>
              <w:rFonts w:ascii="Times New Roman" w:hAnsi="Times New Roman"/>
              <w:noProof/>
              <w:kern w:val="2"/>
              <w:sz w:val="24"/>
              <w:szCs w:val="24"/>
              <w14:ligatures w14:val="standardContextual"/>
            </w:rPr>
          </w:pPr>
          <w:hyperlink w:anchor="_Toc167805556" w:history="1">
            <w:r w:rsidR="000A6CE9" w:rsidRPr="00110771">
              <w:rPr>
                <w:rStyle w:val="Hipercze"/>
                <w:noProof/>
                <w:sz w:val="24"/>
                <w:szCs w:val="24"/>
              </w:rPr>
              <w:t>Załącznik nr 2 – Raport uzgodnień dostosowania obiektów</w:t>
            </w:r>
            <w:r w:rsidR="000A6CE9" w:rsidRPr="00110771">
              <w:rPr>
                <w:noProof/>
                <w:webHidden/>
                <w:sz w:val="24"/>
                <w:szCs w:val="24"/>
              </w:rPr>
              <w:tab/>
            </w:r>
            <w:r w:rsidR="000A6CE9" w:rsidRPr="00110771">
              <w:rPr>
                <w:noProof/>
                <w:webHidden/>
                <w:sz w:val="24"/>
                <w:szCs w:val="24"/>
              </w:rPr>
              <w:fldChar w:fldCharType="begin"/>
            </w:r>
            <w:r w:rsidR="000A6CE9" w:rsidRPr="00110771">
              <w:rPr>
                <w:noProof/>
                <w:webHidden/>
                <w:sz w:val="24"/>
                <w:szCs w:val="24"/>
              </w:rPr>
              <w:instrText xml:space="preserve"> PAGEREF _Toc167805556 \h </w:instrText>
            </w:r>
            <w:r w:rsidR="000A6CE9" w:rsidRPr="00110771">
              <w:rPr>
                <w:noProof/>
                <w:webHidden/>
                <w:sz w:val="24"/>
                <w:szCs w:val="24"/>
              </w:rPr>
            </w:r>
            <w:r w:rsidR="000A6CE9" w:rsidRPr="00110771">
              <w:rPr>
                <w:noProof/>
                <w:webHidden/>
                <w:sz w:val="24"/>
                <w:szCs w:val="24"/>
              </w:rPr>
              <w:fldChar w:fldCharType="separate"/>
            </w:r>
            <w:r w:rsidR="000A6CE9" w:rsidRPr="00110771">
              <w:rPr>
                <w:noProof/>
                <w:webHidden/>
                <w:sz w:val="24"/>
                <w:szCs w:val="24"/>
              </w:rPr>
              <w:t>1</w:t>
            </w:r>
            <w:r w:rsidR="000A6CE9" w:rsidRPr="00110771">
              <w:rPr>
                <w:noProof/>
                <w:webHidden/>
                <w:sz w:val="24"/>
                <w:szCs w:val="24"/>
              </w:rPr>
              <w:fldChar w:fldCharType="end"/>
            </w:r>
          </w:hyperlink>
          <w:r w:rsidR="00034C29">
            <w:rPr>
              <w:rFonts w:ascii="Times New Roman" w:hAnsi="Times New Roman"/>
              <w:noProof/>
              <w:sz w:val="24"/>
              <w:szCs w:val="24"/>
            </w:rPr>
            <w:t>7</w:t>
          </w:r>
        </w:p>
        <w:p w14:paraId="7A456CA0" w14:textId="1B674D98" w:rsidR="0035536C" w:rsidRPr="00186E8B" w:rsidRDefault="0035536C">
          <w:r w:rsidRPr="00952342">
            <w:rPr>
              <w:b/>
              <w:bCs/>
            </w:rPr>
            <w:fldChar w:fldCharType="end"/>
          </w:r>
        </w:p>
      </w:sdtContent>
    </w:sdt>
    <w:p w14:paraId="2A37774A" w14:textId="77777777" w:rsidR="00CE5C76" w:rsidRPr="00186E8B" w:rsidRDefault="00CE5C76" w:rsidP="006E3662">
      <w:pPr>
        <w:jc w:val="both"/>
        <w:rPr>
          <w:lang w:eastAsia="en-US"/>
        </w:rPr>
      </w:pPr>
    </w:p>
    <w:p w14:paraId="41F263F7" w14:textId="77777777" w:rsidR="00CE5C76" w:rsidRPr="00186E8B" w:rsidRDefault="00CE5C76" w:rsidP="006E3662">
      <w:pPr>
        <w:jc w:val="both"/>
        <w:rPr>
          <w:lang w:eastAsia="en-US"/>
        </w:rPr>
      </w:pPr>
    </w:p>
    <w:p w14:paraId="31CAFAE6" w14:textId="77777777" w:rsidR="00CE5C76" w:rsidRPr="00186E8B" w:rsidRDefault="00CE5C76" w:rsidP="00CE5C76">
      <w:pPr>
        <w:rPr>
          <w:lang w:eastAsia="en-US"/>
        </w:rPr>
      </w:pPr>
    </w:p>
    <w:p w14:paraId="0E32F419" w14:textId="77777777" w:rsidR="00CE5C76" w:rsidRPr="00186E8B" w:rsidRDefault="00CE5C76" w:rsidP="00CE5C76">
      <w:pPr>
        <w:rPr>
          <w:lang w:eastAsia="en-US"/>
        </w:rPr>
      </w:pPr>
    </w:p>
    <w:p w14:paraId="4B094B69" w14:textId="77777777" w:rsidR="00CE5C76" w:rsidRPr="00186E8B" w:rsidRDefault="00CE5C76" w:rsidP="00CE5C76">
      <w:pPr>
        <w:rPr>
          <w:lang w:eastAsia="en-US"/>
        </w:rPr>
      </w:pPr>
    </w:p>
    <w:p w14:paraId="61D4EDFA" w14:textId="77777777" w:rsidR="00CE5C76" w:rsidRPr="00186E8B" w:rsidRDefault="00CE5C76" w:rsidP="00CE5C76">
      <w:pPr>
        <w:rPr>
          <w:lang w:eastAsia="en-US"/>
        </w:rPr>
      </w:pPr>
    </w:p>
    <w:p w14:paraId="448ED4AB" w14:textId="77777777" w:rsidR="00CE5C76" w:rsidRPr="00186E8B" w:rsidRDefault="00CE5C76" w:rsidP="00CE5C76">
      <w:pPr>
        <w:rPr>
          <w:lang w:eastAsia="en-US"/>
        </w:rPr>
      </w:pPr>
    </w:p>
    <w:p w14:paraId="5F644EE5" w14:textId="77777777" w:rsidR="00CE5C76" w:rsidRPr="00186E8B" w:rsidRDefault="00CE5C76" w:rsidP="00CE5C76">
      <w:pPr>
        <w:rPr>
          <w:lang w:eastAsia="en-US"/>
        </w:rPr>
      </w:pPr>
    </w:p>
    <w:p w14:paraId="0CA16D4E" w14:textId="77777777" w:rsidR="00CE5C76" w:rsidRPr="00186E8B" w:rsidRDefault="00CE5C76" w:rsidP="00CE5C76">
      <w:pPr>
        <w:rPr>
          <w:lang w:eastAsia="en-US"/>
        </w:rPr>
      </w:pPr>
    </w:p>
    <w:p w14:paraId="688C489D" w14:textId="77777777" w:rsidR="00CE5C76" w:rsidRPr="00186E8B" w:rsidRDefault="00CE5C76" w:rsidP="00CE5C76">
      <w:pPr>
        <w:rPr>
          <w:lang w:eastAsia="en-US"/>
        </w:rPr>
      </w:pPr>
    </w:p>
    <w:p w14:paraId="1FC32B50" w14:textId="77777777" w:rsidR="00CE5C76" w:rsidRPr="00186E8B" w:rsidRDefault="00CE5C76" w:rsidP="00CE5C76">
      <w:pPr>
        <w:rPr>
          <w:lang w:eastAsia="en-US"/>
        </w:rPr>
      </w:pPr>
    </w:p>
    <w:p w14:paraId="72DB94BD" w14:textId="77777777" w:rsidR="00CE5C76" w:rsidRPr="00186E8B" w:rsidRDefault="00CE5C76" w:rsidP="00CE5C76">
      <w:pPr>
        <w:rPr>
          <w:lang w:eastAsia="en-US"/>
        </w:rPr>
      </w:pPr>
    </w:p>
    <w:p w14:paraId="4EB6437F" w14:textId="77777777" w:rsidR="00CE5C76" w:rsidRPr="00186E8B" w:rsidRDefault="00CE5C76" w:rsidP="00CE5C76">
      <w:pPr>
        <w:rPr>
          <w:lang w:eastAsia="en-US"/>
        </w:rPr>
      </w:pPr>
    </w:p>
    <w:p w14:paraId="52BE778C" w14:textId="77777777" w:rsidR="00CE5C76" w:rsidRPr="00186E8B" w:rsidRDefault="00CE5C76" w:rsidP="00CE5C76">
      <w:pPr>
        <w:rPr>
          <w:lang w:eastAsia="en-US"/>
        </w:rPr>
      </w:pPr>
    </w:p>
    <w:p w14:paraId="32EAAC2D" w14:textId="77777777" w:rsidR="00CE5C76" w:rsidRPr="00186E8B" w:rsidRDefault="00CE5C76" w:rsidP="00CE5C76">
      <w:pPr>
        <w:rPr>
          <w:lang w:eastAsia="en-US"/>
        </w:rPr>
      </w:pPr>
    </w:p>
    <w:p w14:paraId="6540B026" w14:textId="77777777" w:rsidR="00CE5C76" w:rsidRPr="00186E8B" w:rsidRDefault="00CE5C76" w:rsidP="00CE5C76">
      <w:pPr>
        <w:rPr>
          <w:lang w:eastAsia="en-US"/>
        </w:rPr>
      </w:pPr>
    </w:p>
    <w:p w14:paraId="43B37B78" w14:textId="77777777" w:rsidR="00CE5C76" w:rsidRPr="00186E8B" w:rsidRDefault="00CE5C76" w:rsidP="00CE5C76">
      <w:pPr>
        <w:rPr>
          <w:lang w:eastAsia="en-US"/>
        </w:rPr>
      </w:pPr>
    </w:p>
    <w:p w14:paraId="76BFA451" w14:textId="77777777" w:rsidR="00CE5C76" w:rsidRPr="00186E8B" w:rsidRDefault="00CE5C76" w:rsidP="00CE5C76">
      <w:pPr>
        <w:rPr>
          <w:lang w:eastAsia="en-US"/>
        </w:rPr>
      </w:pPr>
    </w:p>
    <w:p w14:paraId="6A89C280" w14:textId="77777777" w:rsidR="00CE5C76" w:rsidRPr="00186E8B" w:rsidRDefault="00CE5C76" w:rsidP="00CE5C76">
      <w:pPr>
        <w:rPr>
          <w:lang w:eastAsia="en-US"/>
        </w:rPr>
      </w:pPr>
    </w:p>
    <w:p w14:paraId="1BE76283" w14:textId="77777777" w:rsidR="00D02AF5" w:rsidRPr="00186E8B" w:rsidRDefault="00D02AF5" w:rsidP="00CE5C76">
      <w:pPr>
        <w:rPr>
          <w:lang w:eastAsia="en-US"/>
        </w:rPr>
      </w:pPr>
    </w:p>
    <w:p w14:paraId="1D77D095" w14:textId="77777777" w:rsidR="00D02AF5" w:rsidRPr="00186E8B" w:rsidRDefault="00D02AF5" w:rsidP="00CE5C76">
      <w:pPr>
        <w:rPr>
          <w:lang w:eastAsia="en-US"/>
        </w:rPr>
      </w:pPr>
    </w:p>
    <w:p w14:paraId="74F52F99" w14:textId="77777777" w:rsidR="00D02AF5" w:rsidRPr="00186E8B" w:rsidRDefault="00D02AF5" w:rsidP="00CE5C76">
      <w:pPr>
        <w:rPr>
          <w:lang w:eastAsia="en-US"/>
        </w:rPr>
      </w:pPr>
    </w:p>
    <w:p w14:paraId="3454AF69" w14:textId="77777777" w:rsidR="00D02AF5" w:rsidRPr="00186E8B" w:rsidRDefault="00D02AF5" w:rsidP="00CE5C76">
      <w:pPr>
        <w:rPr>
          <w:lang w:eastAsia="en-US"/>
        </w:rPr>
      </w:pPr>
    </w:p>
    <w:p w14:paraId="5B35CD54" w14:textId="77777777" w:rsidR="00D02AF5" w:rsidRPr="00186E8B" w:rsidRDefault="00D02AF5" w:rsidP="00CE5C76">
      <w:pPr>
        <w:rPr>
          <w:lang w:eastAsia="en-US"/>
        </w:rPr>
      </w:pPr>
    </w:p>
    <w:p w14:paraId="61E65B22" w14:textId="77777777" w:rsidR="00EA45BA" w:rsidRPr="00186E8B" w:rsidRDefault="00EA45BA" w:rsidP="00CE5C76">
      <w:pPr>
        <w:rPr>
          <w:lang w:eastAsia="en-US"/>
        </w:rPr>
      </w:pPr>
    </w:p>
    <w:p w14:paraId="520FC5B8" w14:textId="563CB8E9" w:rsidR="00CE5C76" w:rsidRPr="00381EF3" w:rsidRDefault="004730CE" w:rsidP="00381EF3">
      <w:pPr>
        <w:pStyle w:val="inne1"/>
      </w:pPr>
      <w:bookmarkStart w:id="3" w:name="_Toc167805544"/>
      <w:r w:rsidRPr="00381EF3">
        <w:lastRenderedPageBreak/>
        <w:t>Słownik użytych pojęć i skrótów wraz z objaśnieniami</w:t>
      </w:r>
      <w:bookmarkEnd w:id="3"/>
    </w:p>
    <w:tbl>
      <w:tblPr>
        <w:tblW w:w="9747" w:type="dxa"/>
        <w:tblLayout w:type="fixed"/>
        <w:tblLook w:val="0000" w:firstRow="0" w:lastRow="0" w:firstColumn="0" w:lastColumn="0" w:noHBand="0" w:noVBand="0"/>
      </w:tblPr>
      <w:tblGrid>
        <w:gridCol w:w="2093"/>
        <w:gridCol w:w="283"/>
        <w:gridCol w:w="7371"/>
      </w:tblGrid>
      <w:tr w:rsidR="008D4831" w:rsidRPr="00186E8B" w14:paraId="1FA222C2" w14:textId="77777777" w:rsidTr="008D4831">
        <w:tc>
          <w:tcPr>
            <w:tcW w:w="2093" w:type="dxa"/>
            <w:shd w:val="clear" w:color="auto" w:fill="auto"/>
          </w:tcPr>
          <w:p w14:paraId="5388AFC4" w14:textId="77777777" w:rsidR="008D4831" w:rsidRPr="00381EF3" w:rsidRDefault="008D4831" w:rsidP="008D4831">
            <w:pPr>
              <w:spacing w:line="276" w:lineRule="auto"/>
              <w:rPr>
                <w:rFonts w:asciiTheme="minorHAnsi" w:hAnsiTheme="minorHAnsi"/>
                <w:b/>
              </w:rPr>
            </w:pPr>
            <w:r w:rsidRPr="00381EF3">
              <w:rPr>
                <w:rFonts w:asciiTheme="minorHAnsi" w:hAnsiTheme="minorHAnsi"/>
                <w:b/>
              </w:rPr>
              <w:t xml:space="preserve">BDST </w:t>
            </w:r>
          </w:p>
        </w:tc>
        <w:tc>
          <w:tcPr>
            <w:tcW w:w="283" w:type="dxa"/>
            <w:shd w:val="clear" w:color="auto" w:fill="auto"/>
          </w:tcPr>
          <w:p w14:paraId="3DCBE48B" w14:textId="77777777" w:rsidR="008D4831" w:rsidRPr="00381EF3" w:rsidRDefault="008D4831" w:rsidP="008D4831">
            <w:pPr>
              <w:spacing w:line="276" w:lineRule="auto"/>
              <w:rPr>
                <w:rFonts w:asciiTheme="minorHAnsi" w:hAnsiTheme="minorHAnsi"/>
              </w:rPr>
            </w:pPr>
            <w:r w:rsidRPr="00381EF3">
              <w:rPr>
                <w:rFonts w:asciiTheme="minorHAnsi" w:hAnsiTheme="minorHAnsi"/>
              </w:rPr>
              <w:t xml:space="preserve">- </w:t>
            </w:r>
          </w:p>
        </w:tc>
        <w:tc>
          <w:tcPr>
            <w:tcW w:w="7371" w:type="dxa"/>
            <w:shd w:val="clear" w:color="auto" w:fill="auto"/>
          </w:tcPr>
          <w:p w14:paraId="520B8961" w14:textId="11224EEE" w:rsidR="008D4831" w:rsidRPr="00381EF3" w:rsidRDefault="008D4831" w:rsidP="00DE2D50">
            <w:pPr>
              <w:spacing w:after="120"/>
              <w:jc w:val="both"/>
              <w:rPr>
                <w:rFonts w:asciiTheme="minorHAnsi" w:hAnsiTheme="minorHAnsi"/>
              </w:rPr>
            </w:pPr>
            <w:r w:rsidRPr="00381EF3">
              <w:rPr>
                <w:rFonts w:asciiTheme="minorHAnsi" w:hAnsiTheme="minorHAnsi"/>
              </w:rPr>
              <w:t>Baza danych systemu teleinformatycznego funkcjonującego</w:t>
            </w:r>
            <w:r w:rsidR="001D34F6" w:rsidRPr="00381EF3">
              <w:rPr>
                <w:rFonts w:asciiTheme="minorHAnsi" w:hAnsiTheme="minorHAnsi"/>
              </w:rPr>
              <w:br/>
            </w:r>
            <w:r w:rsidRPr="00381EF3">
              <w:rPr>
                <w:rFonts w:asciiTheme="minorHAnsi" w:hAnsiTheme="minorHAnsi"/>
              </w:rPr>
              <w:t xml:space="preserve">u Zamawiającego, służąca do przechowywania i zarządzania danymi </w:t>
            </w:r>
            <w:r w:rsidR="00034C29" w:rsidRPr="00381EF3">
              <w:rPr>
                <w:rFonts w:asciiTheme="minorHAnsi" w:hAnsiTheme="minorHAnsi"/>
              </w:rPr>
              <w:br/>
            </w:r>
            <w:r w:rsidRPr="00381EF3">
              <w:rPr>
                <w:rFonts w:asciiTheme="minorHAnsi" w:hAnsiTheme="minorHAnsi"/>
              </w:rPr>
              <w:t xml:space="preserve">i dokumentami </w:t>
            </w:r>
            <w:proofErr w:type="spellStart"/>
            <w:r w:rsidRPr="00381EF3">
              <w:rPr>
                <w:rFonts w:asciiTheme="minorHAnsi" w:hAnsiTheme="minorHAnsi"/>
              </w:rPr>
              <w:t>PZGiK</w:t>
            </w:r>
            <w:proofErr w:type="spellEnd"/>
            <w:r w:rsidRPr="00381EF3">
              <w:rPr>
                <w:rFonts w:asciiTheme="minorHAnsi" w:hAnsiTheme="minorHAnsi"/>
              </w:rPr>
              <w:t xml:space="preserve"> w </w:t>
            </w:r>
            <w:r w:rsidR="0072656C" w:rsidRPr="00381EF3">
              <w:rPr>
                <w:rFonts w:asciiTheme="minorHAnsi" w:hAnsiTheme="minorHAnsi"/>
              </w:rPr>
              <w:t>Mieście Krośnie</w:t>
            </w:r>
            <w:r w:rsidRPr="00381EF3">
              <w:rPr>
                <w:rFonts w:asciiTheme="minorHAnsi" w:hAnsiTheme="minorHAnsi"/>
              </w:rPr>
              <w:t xml:space="preserve">, </w:t>
            </w:r>
          </w:p>
        </w:tc>
      </w:tr>
      <w:tr w:rsidR="008D4831" w:rsidRPr="00186E8B" w14:paraId="51474E6F" w14:textId="77777777" w:rsidTr="00BC61E5">
        <w:tc>
          <w:tcPr>
            <w:tcW w:w="2093" w:type="dxa"/>
            <w:shd w:val="clear" w:color="auto" w:fill="auto"/>
          </w:tcPr>
          <w:p w14:paraId="38910E40" w14:textId="77777777" w:rsidR="008D4831" w:rsidRPr="00381EF3" w:rsidRDefault="008D4831" w:rsidP="008D4831">
            <w:pPr>
              <w:spacing w:line="276" w:lineRule="auto"/>
              <w:rPr>
                <w:rFonts w:asciiTheme="minorHAnsi" w:hAnsiTheme="minorHAnsi"/>
                <w:b/>
                <w:lang w:eastAsia="ar-SA"/>
              </w:rPr>
            </w:pPr>
            <w:r w:rsidRPr="00381EF3">
              <w:rPr>
                <w:rFonts w:asciiTheme="minorHAnsi" w:hAnsiTheme="minorHAnsi"/>
                <w:b/>
                <w:lang w:eastAsia="ar-SA"/>
              </w:rPr>
              <w:t>DR</w:t>
            </w:r>
          </w:p>
        </w:tc>
        <w:tc>
          <w:tcPr>
            <w:tcW w:w="283" w:type="dxa"/>
            <w:shd w:val="clear" w:color="auto" w:fill="auto"/>
          </w:tcPr>
          <w:p w14:paraId="2FDC8E49" w14:textId="77777777" w:rsidR="008D4831" w:rsidRPr="00381EF3" w:rsidRDefault="008D4831" w:rsidP="008D4831">
            <w:pPr>
              <w:spacing w:line="276" w:lineRule="auto"/>
              <w:rPr>
                <w:rFonts w:asciiTheme="minorHAnsi" w:hAnsiTheme="minorHAnsi"/>
                <w:lang w:eastAsia="ar-SA"/>
              </w:rPr>
            </w:pPr>
            <w:r w:rsidRPr="00381EF3">
              <w:rPr>
                <w:rFonts w:asciiTheme="minorHAnsi" w:hAnsiTheme="minorHAnsi"/>
                <w:lang w:eastAsia="ar-SA"/>
              </w:rPr>
              <w:t>-</w:t>
            </w:r>
          </w:p>
        </w:tc>
        <w:tc>
          <w:tcPr>
            <w:tcW w:w="7371" w:type="dxa"/>
            <w:shd w:val="clear" w:color="auto" w:fill="auto"/>
          </w:tcPr>
          <w:p w14:paraId="3B4B429D" w14:textId="7585365D" w:rsidR="008D4831" w:rsidRPr="00381EF3" w:rsidRDefault="008D4831" w:rsidP="00DE2D50">
            <w:pPr>
              <w:spacing w:after="120"/>
              <w:jc w:val="both"/>
              <w:rPr>
                <w:rFonts w:asciiTheme="minorHAnsi" w:hAnsiTheme="minorHAnsi"/>
              </w:rPr>
            </w:pPr>
            <w:r w:rsidRPr="00381EF3">
              <w:rPr>
                <w:rFonts w:asciiTheme="minorHAnsi" w:hAnsiTheme="minorHAnsi"/>
              </w:rPr>
              <w:t xml:space="preserve">Dziennik </w:t>
            </w:r>
            <w:r w:rsidR="00E8488C" w:rsidRPr="00381EF3">
              <w:rPr>
                <w:rFonts w:asciiTheme="minorHAnsi" w:hAnsiTheme="minorHAnsi"/>
              </w:rPr>
              <w:t>Robót, przy czym</w:t>
            </w:r>
            <w:r w:rsidRPr="00381EF3">
              <w:rPr>
                <w:rFonts w:asciiTheme="minorHAnsi" w:hAnsiTheme="minorHAnsi"/>
              </w:rPr>
              <w:t xml:space="preserve"> należy przez to rozumieć każdą jego formę, </w:t>
            </w:r>
            <w:r w:rsidRPr="00381EF3">
              <w:rPr>
                <w:rFonts w:asciiTheme="minorHAnsi" w:hAnsiTheme="minorHAnsi"/>
              </w:rPr>
              <w:br/>
              <w:t>w tym formę elektroniczną EDR</w:t>
            </w:r>
            <w:r w:rsidR="00525111" w:rsidRPr="00381EF3">
              <w:rPr>
                <w:rFonts w:asciiTheme="minorHAnsi" w:hAnsiTheme="minorHAnsi"/>
              </w:rPr>
              <w:t>,</w:t>
            </w:r>
          </w:p>
        </w:tc>
      </w:tr>
      <w:tr w:rsidR="00D41125" w:rsidRPr="00186E8B" w14:paraId="24FF1A2D" w14:textId="77777777" w:rsidTr="00BC61E5">
        <w:tc>
          <w:tcPr>
            <w:tcW w:w="2093" w:type="dxa"/>
            <w:shd w:val="clear" w:color="auto" w:fill="auto"/>
          </w:tcPr>
          <w:p w14:paraId="5C3F1684" w14:textId="3FFEC5EA" w:rsidR="00D41125" w:rsidRPr="00381EF3" w:rsidRDefault="00D41125" w:rsidP="008D4831">
            <w:pPr>
              <w:spacing w:line="276" w:lineRule="auto"/>
              <w:rPr>
                <w:rFonts w:asciiTheme="minorHAnsi" w:hAnsiTheme="minorHAnsi"/>
                <w:b/>
                <w:lang w:eastAsia="ar-SA"/>
              </w:rPr>
            </w:pPr>
            <w:r w:rsidRPr="00381EF3">
              <w:rPr>
                <w:rFonts w:asciiTheme="minorHAnsi" w:hAnsiTheme="minorHAnsi"/>
                <w:b/>
                <w:lang w:eastAsia="ar-SA"/>
              </w:rPr>
              <w:t>EKW</w:t>
            </w:r>
          </w:p>
        </w:tc>
        <w:tc>
          <w:tcPr>
            <w:tcW w:w="283" w:type="dxa"/>
            <w:shd w:val="clear" w:color="auto" w:fill="auto"/>
          </w:tcPr>
          <w:p w14:paraId="7B4FBB5D" w14:textId="553EC24E" w:rsidR="00D41125" w:rsidRPr="00381EF3" w:rsidRDefault="00DA4932" w:rsidP="008D4831">
            <w:pPr>
              <w:spacing w:line="276" w:lineRule="auto"/>
              <w:rPr>
                <w:rFonts w:asciiTheme="minorHAnsi" w:hAnsiTheme="minorHAnsi"/>
                <w:lang w:eastAsia="ar-SA"/>
              </w:rPr>
            </w:pPr>
            <w:r w:rsidRPr="00381EF3">
              <w:rPr>
                <w:rFonts w:asciiTheme="minorHAnsi" w:hAnsiTheme="minorHAnsi"/>
                <w:lang w:eastAsia="ar-SA"/>
              </w:rPr>
              <w:t>-</w:t>
            </w:r>
          </w:p>
        </w:tc>
        <w:tc>
          <w:tcPr>
            <w:tcW w:w="7371" w:type="dxa"/>
            <w:shd w:val="clear" w:color="auto" w:fill="auto"/>
          </w:tcPr>
          <w:p w14:paraId="3CD3D0D4" w14:textId="39ADE0A6" w:rsidR="00D41125" w:rsidRPr="00381EF3" w:rsidRDefault="00DA4932" w:rsidP="00DE2D50">
            <w:pPr>
              <w:spacing w:after="120"/>
              <w:jc w:val="both"/>
              <w:rPr>
                <w:rFonts w:asciiTheme="minorHAnsi" w:hAnsiTheme="minorHAnsi"/>
              </w:rPr>
            </w:pPr>
            <w:r w:rsidRPr="00381EF3">
              <w:rPr>
                <w:rFonts w:asciiTheme="minorHAnsi" w:hAnsiTheme="minorHAnsi"/>
              </w:rPr>
              <w:t>Elektroniczne Księgi Wieczyste, system teleinformatyczny obsługujący księgi wieczyste, umożliwiający korzystanie z nowych możliwości udostępnianych przez Centralną Informację Ksiąg Wieczystych od 1 lipca 2014 r.</w:t>
            </w:r>
          </w:p>
        </w:tc>
      </w:tr>
      <w:tr w:rsidR="008D4831" w:rsidRPr="00186E8B" w14:paraId="30D9F852" w14:textId="77777777" w:rsidTr="00BC61E5">
        <w:tc>
          <w:tcPr>
            <w:tcW w:w="2093" w:type="dxa"/>
            <w:shd w:val="clear" w:color="auto" w:fill="auto"/>
          </w:tcPr>
          <w:p w14:paraId="3798EA84" w14:textId="77777777" w:rsidR="008D4831" w:rsidRPr="00381EF3" w:rsidRDefault="008D4831" w:rsidP="008D4831">
            <w:pPr>
              <w:spacing w:line="276" w:lineRule="auto"/>
              <w:rPr>
                <w:rFonts w:asciiTheme="minorHAnsi" w:hAnsiTheme="minorHAnsi"/>
                <w:b/>
              </w:rPr>
            </w:pPr>
            <w:r w:rsidRPr="00381EF3">
              <w:rPr>
                <w:rFonts w:asciiTheme="minorHAnsi" w:hAnsiTheme="minorHAnsi"/>
                <w:b/>
              </w:rPr>
              <w:t>EDR</w:t>
            </w:r>
          </w:p>
        </w:tc>
        <w:tc>
          <w:tcPr>
            <w:tcW w:w="283" w:type="dxa"/>
            <w:shd w:val="clear" w:color="auto" w:fill="auto"/>
          </w:tcPr>
          <w:p w14:paraId="00699CE7" w14:textId="77777777" w:rsidR="008D4831" w:rsidRPr="00381EF3" w:rsidRDefault="008D4831" w:rsidP="008D4831">
            <w:pPr>
              <w:spacing w:line="276" w:lineRule="auto"/>
              <w:rPr>
                <w:rFonts w:asciiTheme="minorHAnsi" w:hAnsiTheme="minorHAnsi"/>
              </w:rPr>
            </w:pPr>
            <w:r w:rsidRPr="00381EF3">
              <w:rPr>
                <w:rFonts w:asciiTheme="minorHAnsi" w:hAnsiTheme="minorHAnsi"/>
              </w:rPr>
              <w:t>-</w:t>
            </w:r>
          </w:p>
        </w:tc>
        <w:tc>
          <w:tcPr>
            <w:tcW w:w="7371" w:type="dxa"/>
            <w:shd w:val="clear" w:color="auto" w:fill="auto"/>
          </w:tcPr>
          <w:p w14:paraId="6EB50050" w14:textId="06E76A7F" w:rsidR="008D4831" w:rsidRPr="00381EF3" w:rsidRDefault="008D4831" w:rsidP="00DE2D50">
            <w:pPr>
              <w:spacing w:after="120"/>
              <w:jc w:val="both"/>
              <w:rPr>
                <w:rFonts w:asciiTheme="minorHAnsi" w:hAnsiTheme="minorHAnsi"/>
              </w:rPr>
            </w:pPr>
            <w:r w:rsidRPr="00381EF3">
              <w:rPr>
                <w:rFonts w:asciiTheme="minorHAnsi" w:hAnsiTheme="minorHAnsi"/>
              </w:rPr>
              <w:t>Elektroniczny Dziennik Robót</w:t>
            </w:r>
            <w:r w:rsidR="00525111" w:rsidRPr="00381EF3">
              <w:rPr>
                <w:rFonts w:asciiTheme="minorHAnsi" w:hAnsiTheme="minorHAnsi"/>
              </w:rPr>
              <w:t>,</w:t>
            </w:r>
          </w:p>
        </w:tc>
      </w:tr>
      <w:tr w:rsidR="008D4831" w:rsidRPr="00186E8B" w14:paraId="28C36012" w14:textId="77777777" w:rsidTr="00BC61E5">
        <w:tc>
          <w:tcPr>
            <w:tcW w:w="2093" w:type="dxa"/>
            <w:shd w:val="clear" w:color="auto" w:fill="auto"/>
          </w:tcPr>
          <w:p w14:paraId="3518425F" w14:textId="77777777" w:rsidR="008D4831" w:rsidRPr="00381EF3" w:rsidRDefault="008D4831" w:rsidP="008D4831">
            <w:pPr>
              <w:autoSpaceDE w:val="0"/>
              <w:spacing w:line="276" w:lineRule="auto"/>
              <w:rPr>
                <w:rFonts w:asciiTheme="minorHAnsi" w:hAnsiTheme="minorHAnsi"/>
              </w:rPr>
            </w:pPr>
            <w:r w:rsidRPr="00381EF3">
              <w:rPr>
                <w:rFonts w:asciiTheme="minorHAnsi" w:hAnsiTheme="minorHAnsi"/>
                <w:b/>
              </w:rPr>
              <w:t xml:space="preserve">EGiB </w:t>
            </w:r>
          </w:p>
        </w:tc>
        <w:tc>
          <w:tcPr>
            <w:tcW w:w="283" w:type="dxa"/>
            <w:shd w:val="clear" w:color="auto" w:fill="auto"/>
          </w:tcPr>
          <w:p w14:paraId="7EB71584" w14:textId="77777777" w:rsidR="008D4831" w:rsidRPr="00381EF3" w:rsidRDefault="008D4831" w:rsidP="008D4831">
            <w:pPr>
              <w:autoSpaceDE w:val="0"/>
              <w:spacing w:line="276" w:lineRule="auto"/>
              <w:rPr>
                <w:rFonts w:asciiTheme="minorHAnsi" w:hAnsiTheme="minorHAnsi"/>
              </w:rPr>
            </w:pPr>
            <w:r w:rsidRPr="00381EF3">
              <w:rPr>
                <w:rFonts w:asciiTheme="minorHAnsi" w:hAnsiTheme="minorHAnsi"/>
              </w:rPr>
              <w:t>-</w:t>
            </w:r>
          </w:p>
        </w:tc>
        <w:tc>
          <w:tcPr>
            <w:tcW w:w="7371" w:type="dxa"/>
            <w:shd w:val="clear" w:color="auto" w:fill="auto"/>
          </w:tcPr>
          <w:p w14:paraId="50C17571" w14:textId="65D0F238" w:rsidR="008D4831" w:rsidRPr="00381EF3" w:rsidRDefault="00B85174" w:rsidP="00DE2D50">
            <w:pPr>
              <w:spacing w:after="120"/>
              <w:jc w:val="both"/>
              <w:rPr>
                <w:rFonts w:asciiTheme="minorHAnsi" w:hAnsiTheme="minorHAnsi"/>
              </w:rPr>
            </w:pPr>
            <w:r w:rsidRPr="00381EF3">
              <w:rPr>
                <w:rFonts w:asciiTheme="minorHAnsi" w:hAnsiTheme="minorHAnsi"/>
              </w:rPr>
              <w:t>Baza danych ewidencji gruntów i budynków, o której mowa w art. 4 ust. 1a pkt 2 Ustawy z dnia 17 maja 1989 r. - Prawo geodezyjne</w:t>
            </w:r>
            <w:r w:rsidR="001D34F6" w:rsidRPr="00381EF3">
              <w:rPr>
                <w:rFonts w:asciiTheme="minorHAnsi" w:hAnsiTheme="minorHAnsi"/>
              </w:rPr>
              <w:br/>
            </w:r>
            <w:r w:rsidRPr="00381EF3">
              <w:rPr>
                <w:rFonts w:asciiTheme="minorHAnsi" w:hAnsiTheme="minorHAnsi"/>
              </w:rPr>
              <w:t xml:space="preserve"> i kartograficzne, </w:t>
            </w:r>
          </w:p>
        </w:tc>
      </w:tr>
      <w:tr w:rsidR="00B85174" w:rsidRPr="00186E8B" w14:paraId="5C099AFA" w14:textId="77777777" w:rsidTr="00BC61E5">
        <w:tc>
          <w:tcPr>
            <w:tcW w:w="2093" w:type="dxa"/>
            <w:shd w:val="clear" w:color="auto" w:fill="auto"/>
          </w:tcPr>
          <w:p w14:paraId="5028C6DC" w14:textId="4EF0634F" w:rsidR="00B85174" w:rsidRPr="00381EF3" w:rsidRDefault="00B85174" w:rsidP="00B85174">
            <w:pPr>
              <w:autoSpaceDE w:val="0"/>
              <w:spacing w:line="276" w:lineRule="auto"/>
              <w:rPr>
                <w:rFonts w:asciiTheme="minorHAnsi" w:hAnsiTheme="minorHAnsi"/>
                <w:b/>
              </w:rPr>
            </w:pPr>
            <w:r w:rsidRPr="00381EF3">
              <w:rPr>
                <w:rFonts w:asciiTheme="minorHAnsi" w:hAnsiTheme="minorHAnsi"/>
                <w:b/>
                <w:bCs/>
                <w:sz w:val="23"/>
                <w:szCs w:val="23"/>
              </w:rPr>
              <w:t xml:space="preserve">EMUiA </w:t>
            </w:r>
          </w:p>
        </w:tc>
        <w:tc>
          <w:tcPr>
            <w:tcW w:w="283" w:type="dxa"/>
            <w:shd w:val="clear" w:color="auto" w:fill="auto"/>
          </w:tcPr>
          <w:p w14:paraId="4761BAF7" w14:textId="771EABBB" w:rsidR="00B85174" w:rsidRPr="00381EF3" w:rsidRDefault="00B85174" w:rsidP="00B85174">
            <w:pPr>
              <w:autoSpaceDE w:val="0"/>
              <w:spacing w:line="276" w:lineRule="auto"/>
              <w:rPr>
                <w:rFonts w:asciiTheme="minorHAnsi" w:hAnsiTheme="minorHAnsi"/>
              </w:rPr>
            </w:pPr>
            <w:r w:rsidRPr="00381EF3">
              <w:rPr>
                <w:rFonts w:asciiTheme="minorHAnsi" w:hAnsiTheme="minorHAnsi"/>
                <w:sz w:val="23"/>
                <w:szCs w:val="23"/>
              </w:rPr>
              <w:t xml:space="preserve">- </w:t>
            </w:r>
          </w:p>
        </w:tc>
        <w:tc>
          <w:tcPr>
            <w:tcW w:w="7371" w:type="dxa"/>
            <w:shd w:val="clear" w:color="auto" w:fill="auto"/>
          </w:tcPr>
          <w:p w14:paraId="0B4E75CB" w14:textId="2B8BCBBD" w:rsidR="00B85174" w:rsidRPr="00381EF3" w:rsidRDefault="00B85174" w:rsidP="00DE2D50">
            <w:pPr>
              <w:spacing w:after="120"/>
              <w:jc w:val="both"/>
              <w:rPr>
                <w:rFonts w:asciiTheme="minorHAnsi" w:hAnsiTheme="minorHAnsi"/>
              </w:rPr>
            </w:pPr>
            <w:r w:rsidRPr="00381EF3">
              <w:rPr>
                <w:rFonts w:asciiTheme="minorHAnsi" w:hAnsiTheme="minorHAnsi"/>
              </w:rPr>
              <w:t xml:space="preserve">Baza danych ewidencji miejscowości, ulic i adresów, o której mowa </w:t>
            </w:r>
            <w:r w:rsidR="00381EF3">
              <w:rPr>
                <w:rFonts w:asciiTheme="minorHAnsi" w:hAnsiTheme="minorHAnsi"/>
              </w:rPr>
              <w:br/>
            </w:r>
            <w:r w:rsidRPr="00381EF3">
              <w:rPr>
                <w:rFonts w:asciiTheme="minorHAnsi" w:hAnsiTheme="minorHAnsi"/>
              </w:rPr>
              <w:t>w art. 4 ust. 1a pkt 6 ustawy z dnia 17 maja 1989</w:t>
            </w:r>
            <w:r w:rsidR="007A5379" w:rsidRPr="00381EF3">
              <w:rPr>
                <w:rFonts w:asciiTheme="minorHAnsi" w:hAnsiTheme="minorHAnsi"/>
              </w:rPr>
              <w:t xml:space="preserve"> </w:t>
            </w:r>
            <w:r w:rsidRPr="00381EF3">
              <w:rPr>
                <w:rFonts w:asciiTheme="minorHAnsi" w:hAnsiTheme="minorHAnsi"/>
              </w:rPr>
              <w:t>r.</w:t>
            </w:r>
            <w:r w:rsidR="007A5379" w:rsidRPr="00381EF3">
              <w:rPr>
                <w:rFonts w:asciiTheme="minorHAnsi" w:hAnsiTheme="minorHAnsi"/>
              </w:rPr>
              <w:t xml:space="preserve"> -</w:t>
            </w:r>
            <w:r w:rsidRPr="00381EF3">
              <w:rPr>
                <w:rFonts w:asciiTheme="minorHAnsi" w:hAnsiTheme="minorHAnsi"/>
              </w:rPr>
              <w:t xml:space="preserve"> Prawo geodezyjne</w:t>
            </w:r>
            <w:r w:rsidR="001D34F6" w:rsidRPr="00381EF3">
              <w:rPr>
                <w:rFonts w:asciiTheme="minorHAnsi" w:hAnsiTheme="minorHAnsi"/>
              </w:rPr>
              <w:br/>
            </w:r>
            <w:r w:rsidRPr="00381EF3">
              <w:rPr>
                <w:rFonts w:asciiTheme="minorHAnsi" w:hAnsiTheme="minorHAnsi"/>
              </w:rPr>
              <w:t xml:space="preserve"> i kartograficzne, </w:t>
            </w:r>
          </w:p>
        </w:tc>
      </w:tr>
      <w:tr w:rsidR="008D4831" w:rsidRPr="00186E8B" w14:paraId="4EE250F9" w14:textId="77777777" w:rsidTr="00BC61E5">
        <w:tc>
          <w:tcPr>
            <w:tcW w:w="2093" w:type="dxa"/>
            <w:shd w:val="clear" w:color="auto" w:fill="auto"/>
          </w:tcPr>
          <w:p w14:paraId="57A02963" w14:textId="77777777" w:rsidR="008D4831" w:rsidRPr="00381EF3" w:rsidRDefault="008D4831" w:rsidP="008D4831">
            <w:pPr>
              <w:spacing w:line="276" w:lineRule="auto"/>
              <w:rPr>
                <w:rFonts w:asciiTheme="minorHAnsi" w:hAnsiTheme="minorHAnsi"/>
              </w:rPr>
            </w:pPr>
            <w:r w:rsidRPr="00381EF3">
              <w:rPr>
                <w:rFonts w:asciiTheme="minorHAnsi" w:hAnsiTheme="minorHAnsi"/>
                <w:b/>
              </w:rPr>
              <w:t>GML</w:t>
            </w:r>
          </w:p>
        </w:tc>
        <w:tc>
          <w:tcPr>
            <w:tcW w:w="283" w:type="dxa"/>
            <w:shd w:val="clear" w:color="auto" w:fill="auto"/>
          </w:tcPr>
          <w:p w14:paraId="3660AD3B" w14:textId="77777777" w:rsidR="008D4831" w:rsidRPr="00381EF3" w:rsidRDefault="008D4831" w:rsidP="008D4831">
            <w:pPr>
              <w:spacing w:line="276" w:lineRule="auto"/>
              <w:rPr>
                <w:rFonts w:asciiTheme="minorHAnsi" w:hAnsiTheme="minorHAnsi"/>
              </w:rPr>
            </w:pPr>
            <w:r w:rsidRPr="00381EF3">
              <w:rPr>
                <w:rFonts w:asciiTheme="minorHAnsi" w:hAnsiTheme="minorHAnsi"/>
              </w:rPr>
              <w:t>-</w:t>
            </w:r>
          </w:p>
        </w:tc>
        <w:tc>
          <w:tcPr>
            <w:tcW w:w="7371" w:type="dxa"/>
            <w:shd w:val="clear" w:color="auto" w:fill="auto"/>
          </w:tcPr>
          <w:p w14:paraId="35E28A59" w14:textId="5C15979C" w:rsidR="008D4831" w:rsidRPr="00381EF3" w:rsidRDefault="008D4831" w:rsidP="005C170F">
            <w:pPr>
              <w:spacing w:after="120"/>
              <w:jc w:val="both"/>
              <w:rPr>
                <w:rFonts w:asciiTheme="minorHAnsi" w:hAnsiTheme="minorHAnsi"/>
              </w:rPr>
            </w:pPr>
            <w:r w:rsidRPr="00381EF3">
              <w:rPr>
                <w:rFonts w:asciiTheme="minorHAnsi" w:hAnsiTheme="minorHAnsi"/>
              </w:rPr>
              <w:t xml:space="preserve"> uznany za standard techniczny format wymiany danych przestrzennych, zawierający dane uporządkowane</w:t>
            </w:r>
            <w:r w:rsidR="005C170F" w:rsidRPr="00381EF3">
              <w:rPr>
                <w:rFonts w:asciiTheme="minorHAnsi" w:hAnsiTheme="minorHAnsi"/>
              </w:rPr>
              <w:t xml:space="preserve"> </w:t>
            </w:r>
            <w:r w:rsidRPr="00381EF3">
              <w:rPr>
                <w:rFonts w:asciiTheme="minorHAnsi" w:hAnsiTheme="minorHAnsi"/>
              </w:rPr>
              <w:t>i sformatowane według modeli pojęciowych opisanych we właściwych przepisach wykonawczych</w:t>
            </w:r>
            <w:r w:rsidR="00B85174" w:rsidRPr="00381EF3">
              <w:rPr>
                <w:rFonts w:asciiTheme="minorHAnsi" w:hAnsiTheme="minorHAnsi"/>
              </w:rPr>
              <w:t>,</w:t>
            </w:r>
          </w:p>
        </w:tc>
      </w:tr>
      <w:tr w:rsidR="009A2A9A" w:rsidRPr="00186E8B" w14:paraId="1B49BE96" w14:textId="77777777" w:rsidTr="00BC61E5">
        <w:trPr>
          <w:trHeight w:val="58"/>
        </w:trPr>
        <w:tc>
          <w:tcPr>
            <w:tcW w:w="2093" w:type="dxa"/>
            <w:shd w:val="clear" w:color="auto" w:fill="auto"/>
          </w:tcPr>
          <w:p w14:paraId="374C8098" w14:textId="1BC6B750" w:rsidR="009A2A9A" w:rsidRPr="00381EF3" w:rsidRDefault="009A2A9A" w:rsidP="009A2A9A">
            <w:pPr>
              <w:autoSpaceDE w:val="0"/>
              <w:spacing w:line="276" w:lineRule="auto"/>
              <w:rPr>
                <w:rFonts w:asciiTheme="minorHAnsi" w:hAnsiTheme="minorHAnsi"/>
                <w:b/>
              </w:rPr>
            </w:pPr>
            <w:r w:rsidRPr="00381EF3">
              <w:rPr>
                <w:rFonts w:asciiTheme="minorHAnsi" w:hAnsiTheme="minorHAnsi"/>
                <w:b/>
              </w:rPr>
              <w:t>PMD</w:t>
            </w:r>
          </w:p>
        </w:tc>
        <w:tc>
          <w:tcPr>
            <w:tcW w:w="283" w:type="dxa"/>
            <w:shd w:val="clear" w:color="auto" w:fill="auto"/>
          </w:tcPr>
          <w:p w14:paraId="0CEE14C6" w14:textId="4DD2E733" w:rsidR="009A2A9A" w:rsidRPr="00381EF3" w:rsidRDefault="009A2A9A" w:rsidP="009A2A9A">
            <w:pPr>
              <w:autoSpaceDE w:val="0"/>
              <w:spacing w:line="276" w:lineRule="auto"/>
              <w:rPr>
                <w:rFonts w:asciiTheme="minorHAnsi" w:hAnsiTheme="minorHAnsi"/>
              </w:rPr>
            </w:pPr>
            <w:r w:rsidRPr="00381EF3">
              <w:rPr>
                <w:rFonts w:asciiTheme="minorHAnsi" w:hAnsiTheme="minorHAnsi"/>
              </w:rPr>
              <w:t xml:space="preserve">- </w:t>
            </w:r>
          </w:p>
        </w:tc>
        <w:tc>
          <w:tcPr>
            <w:tcW w:w="7371" w:type="dxa"/>
            <w:shd w:val="clear" w:color="auto" w:fill="auto"/>
          </w:tcPr>
          <w:p w14:paraId="249FA355" w14:textId="6ECE6055" w:rsidR="009A2A9A" w:rsidRPr="00381EF3" w:rsidRDefault="009A2A9A" w:rsidP="00DE2D50">
            <w:pPr>
              <w:spacing w:after="120"/>
              <w:jc w:val="both"/>
              <w:rPr>
                <w:rFonts w:asciiTheme="minorHAnsi" w:hAnsiTheme="minorHAnsi"/>
              </w:rPr>
            </w:pPr>
            <w:r w:rsidRPr="00381EF3">
              <w:rPr>
                <w:rFonts w:asciiTheme="minorHAnsi" w:hAnsiTheme="minorHAnsi"/>
              </w:rPr>
              <w:t xml:space="preserve">Pojęciowy model danych zbiorów danych </w:t>
            </w:r>
            <w:r w:rsidR="0035536C" w:rsidRPr="00381EF3">
              <w:rPr>
                <w:rFonts w:asciiTheme="minorHAnsi" w:hAnsiTheme="minorHAnsi"/>
              </w:rPr>
              <w:t>EGiB</w:t>
            </w:r>
            <w:r w:rsidRPr="00381EF3">
              <w:rPr>
                <w:rFonts w:asciiTheme="minorHAnsi" w:hAnsiTheme="minorHAnsi"/>
              </w:rPr>
              <w:t xml:space="preserve">, określony w Rozp. </w:t>
            </w:r>
            <w:r w:rsidR="0035536C" w:rsidRPr="00381EF3">
              <w:rPr>
                <w:rFonts w:asciiTheme="minorHAnsi" w:hAnsiTheme="minorHAnsi"/>
              </w:rPr>
              <w:t>EGiB</w:t>
            </w:r>
            <w:r w:rsidRPr="00381EF3">
              <w:rPr>
                <w:rFonts w:asciiTheme="minorHAnsi" w:hAnsiTheme="minorHAnsi"/>
              </w:rPr>
              <w:t xml:space="preserve">, </w:t>
            </w:r>
          </w:p>
        </w:tc>
      </w:tr>
      <w:tr w:rsidR="0072656C" w:rsidRPr="00186E8B" w14:paraId="165186FE" w14:textId="77777777" w:rsidTr="00BC61E5">
        <w:trPr>
          <w:trHeight w:val="58"/>
        </w:trPr>
        <w:tc>
          <w:tcPr>
            <w:tcW w:w="2093" w:type="dxa"/>
            <w:shd w:val="clear" w:color="auto" w:fill="auto"/>
          </w:tcPr>
          <w:p w14:paraId="32B57EDC" w14:textId="7C49AA2C" w:rsidR="0072656C" w:rsidRPr="00381EF3" w:rsidRDefault="0072656C" w:rsidP="0072656C">
            <w:pPr>
              <w:autoSpaceDE w:val="0"/>
              <w:spacing w:line="276" w:lineRule="auto"/>
              <w:rPr>
                <w:rFonts w:asciiTheme="minorHAnsi" w:hAnsiTheme="minorHAnsi"/>
                <w:b/>
              </w:rPr>
            </w:pPr>
            <w:r w:rsidRPr="00381EF3">
              <w:rPr>
                <w:rFonts w:asciiTheme="minorHAnsi" w:hAnsiTheme="minorHAnsi"/>
                <w:b/>
              </w:rPr>
              <w:t>Prezydent</w:t>
            </w:r>
          </w:p>
        </w:tc>
        <w:tc>
          <w:tcPr>
            <w:tcW w:w="283" w:type="dxa"/>
            <w:shd w:val="clear" w:color="auto" w:fill="auto"/>
          </w:tcPr>
          <w:p w14:paraId="77D07A63" w14:textId="31125A0A" w:rsidR="0072656C" w:rsidRPr="00381EF3" w:rsidRDefault="0072656C" w:rsidP="0072656C">
            <w:pPr>
              <w:autoSpaceDE w:val="0"/>
              <w:spacing w:line="276" w:lineRule="auto"/>
              <w:rPr>
                <w:rFonts w:asciiTheme="minorHAnsi" w:hAnsiTheme="minorHAnsi"/>
              </w:rPr>
            </w:pPr>
            <w:r w:rsidRPr="00381EF3">
              <w:rPr>
                <w:rFonts w:asciiTheme="minorHAnsi" w:hAnsiTheme="minorHAnsi"/>
              </w:rPr>
              <w:t>-</w:t>
            </w:r>
          </w:p>
        </w:tc>
        <w:tc>
          <w:tcPr>
            <w:tcW w:w="7371" w:type="dxa"/>
            <w:shd w:val="clear" w:color="auto" w:fill="auto"/>
          </w:tcPr>
          <w:p w14:paraId="13F41836" w14:textId="2814F572" w:rsidR="0072656C" w:rsidRPr="00381EF3" w:rsidRDefault="0072656C" w:rsidP="0072656C">
            <w:pPr>
              <w:spacing w:after="120"/>
              <w:jc w:val="both"/>
              <w:rPr>
                <w:rFonts w:asciiTheme="minorHAnsi" w:hAnsiTheme="minorHAnsi"/>
              </w:rPr>
            </w:pPr>
            <w:r w:rsidRPr="00381EF3">
              <w:rPr>
                <w:rFonts w:asciiTheme="minorHAnsi" w:hAnsiTheme="minorHAnsi"/>
              </w:rPr>
              <w:t>Prezydent Miasta Krosna.</w:t>
            </w:r>
          </w:p>
        </w:tc>
      </w:tr>
      <w:tr w:rsidR="0072656C" w:rsidRPr="00186E8B" w14:paraId="1D5901F6" w14:textId="77777777" w:rsidTr="00BC61E5">
        <w:tc>
          <w:tcPr>
            <w:tcW w:w="2093" w:type="dxa"/>
            <w:shd w:val="clear" w:color="auto" w:fill="auto"/>
          </w:tcPr>
          <w:p w14:paraId="669319EF" w14:textId="77777777" w:rsidR="0072656C" w:rsidRPr="00381EF3" w:rsidRDefault="0072656C" w:rsidP="0072656C">
            <w:pPr>
              <w:autoSpaceDE w:val="0"/>
              <w:autoSpaceDN w:val="0"/>
              <w:adjustRightInd w:val="0"/>
              <w:spacing w:line="276" w:lineRule="auto"/>
              <w:rPr>
                <w:rFonts w:asciiTheme="minorHAnsi" w:hAnsiTheme="minorHAnsi"/>
                <w:b/>
                <w:lang w:eastAsia="ar-SA"/>
              </w:rPr>
            </w:pPr>
            <w:r w:rsidRPr="00381EF3">
              <w:rPr>
                <w:rFonts w:asciiTheme="minorHAnsi" w:hAnsiTheme="minorHAnsi"/>
                <w:b/>
                <w:lang w:eastAsia="ar-SA"/>
              </w:rPr>
              <w:t>Produkt</w:t>
            </w:r>
          </w:p>
        </w:tc>
        <w:tc>
          <w:tcPr>
            <w:tcW w:w="283" w:type="dxa"/>
            <w:shd w:val="clear" w:color="auto" w:fill="auto"/>
          </w:tcPr>
          <w:p w14:paraId="3456D94A" w14:textId="77777777" w:rsidR="0072656C" w:rsidRPr="00381EF3" w:rsidRDefault="0072656C" w:rsidP="0072656C">
            <w:pPr>
              <w:autoSpaceDE w:val="0"/>
              <w:autoSpaceDN w:val="0"/>
              <w:adjustRightInd w:val="0"/>
              <w:spacing w:line="276" w:lineRule="auto"/>
              <w:rPr>
                <w:rFonts w:asciiTheme="minorHAnsi" w:hAnsiTheme="minorHAnsi"/>
                <w:lang w:eastAsia="ar-SA"/>
              </w:rPr>
            </w:pPr>
            <w:r w:rsidRPr="00381EF3">
              <w:rPr>
                <w:rFonts w:asciiTheme="minorHAnsi" w:hAnsiTheme="minorHAnsi"/>
                <w:lang w:eastAsia="ar-SA"/>
              </w:rPr>
              <w:t>-</w:t>
            </w:r>
          </w:p>
        </w:tc>
        <w:tc>
          <w:tcPr>
            <w:tcW w:w="7371" w:type="dxa"/>
            <w:shd w:val="clear" w:color="auto" w:fill="auto"/>
          </w:tcPr>
          <w:p w14:paraId="02DAC234" w14:textId="26F2A360" w:rsidR="0072656C" w:rsidRPr="00381EF3" w:rsidRDefault="0072656C" w:rsidP="0072656C">
            <w:pPr>
              <w:autoSpaceDE w:val="0"/>
              <w:autoSpaceDN w:val="0"/>
              <w:adjustRightInd w:val="0"/>
              <w:spacing w:after="120"/>
              <w:jc w:val="both"/>
              <w:rPr>
                <w:rFonts w:asciiTheme="minorHAnsi" w:hAnsiTheme="minorHAnsi"/>
                <w:lang w:eastAsia="ar-SA"/>
              </w:rPr>
            </w:pPr>
            <w:r w:rsidRPr="00381EF3">
              <w:rPr>
                <w:rFonts w:asciiTheme="minorHAnsi" w:hAnsiTheme="minorHAnsi"/>
                <w:lang w:eastAsia="ar-SA"/>
              </w:rPr>
              <w:t xml:space="preserve">M.in. wynikowe zbiory danych </w:t>
            </w:r>
            <w:proofErr w:type="spellStart"/>
            <w:r w:rsidRPr="00381EF3">
              <w:rPr>
                <w:rFonts w:asciiTheme="minorHAnsi" w:hAnsiTheme="minorHAnsi"/>
                <w:lang w:eastAsia="ar-SA"/>
              </w:rPr>
              <w:t>EGiB</w:t>
            </w:r>
            <w:proofErr w:type="spellEnd"/>
            <w:r w:rsidRPr="00381EF3">
              <w:rPr>
                <w:rFonts w:asciiTheme="minorHAnsi" w:hAnsiTheme="minorHAnsi"/>
                <w:lang w:eastAsia="ar-SA"/>
              </w:rPr>
              <w:t xml:space="preserve">, w tym w postaci plików wymiany danych GML lub KCD jak i w innych pomocniczych zbiorach danych, operat techniczny, wynik zasilenia baz danych </w:t>
            </w:r>
            <w:proofErr w:type="spellStart"/>
            <w:r w:rsidRPr="00381EF3">
              <w:rPr>
                <w:rFonts w:asciiTheme="minorHAnsi" w:hAnsiTheme="minorHAnsi"/>
                <w:lang w:eastAsia="ar-SA"/>
              </w:rPr>
              <w:t>PZGiK</w:t>
            </w:r>
            <w:proofErr w:type="spellEnd"/>
            <w:r w:rsidRPr="00381EF3">
              <w:rPr>
                <w:rFonts w:asciiTheme="minorHAnsi" w:hAnsiTheme="minorHAnsi"/>
                <w:lang w:eastAsia="ar-SA"/>
              </w:rPr>
              <w:t xml:space="preserve">, wszelkie dowody wprowadzonych zmian jak i dokumentacja prac i inne wyniki prac określone w WT oraz w ustaleniach poczynionych w trakcie prac </w:t>
            </w:r>
            <w:r w:rsidR="00034C29" w:rsidRPr="00381EF3">
              <w:rPr>
                <w:rFonts w:asciiTheme="minorHAnsi" w:hAnsiTheme="minorHAnsi"/>
                <w:lang w:eastAsia="ar-SA"/>
              </w:rPr>
              <w:br/>
            </w:r>
            <w:r w:rsidRPr="00381EF3">
              <w:rPr>
                <w:rFonts w:asciiTheme="minorHAnsi" w:hAnsiTheme="minorHAnsi"/>
                <w:lang w:eastAsia="ar-SA"/>
              </w:rPr>
              <w:t>i zapisanych w DR, raporty, wydruki itp. Produkty podlegają kontroli przez Zamawiającego,</w:t>
            </w:r>
          </w:p>
        </w:tc>
      </w:tr>
      <w:tr w:rsidR="0072656C" w:rsidRPr="00186E8B" w14:paraId="65D806F8" w14:textId="77777777" w:rsidTr="00BC61E5">
        <w:tc>
          <w:tcPr>
            <w:tcW w:w="2093" w:type="dxa"/>
            <w:shd w:val="clear" w:color="auto" w:fill="auto"/>
          </w:tcPr>
          <w:p w14:paraId="34A88E4E" w14:textId="77777777" w:rsidR="0072656C" w:rsidRPr="00381EF3" w:rsidRDefault="0072656C" w:rsidP="0072656C">
            <w:pPr>
              <w:autoSpaceDE w:val="0"/>
              <w:spacing w:line="276" w:lineRule="auto"/>
              <w:rPr>
                <w:rFonts w:asciiTheme="minorHAnsi" w:hAnsiTheme="minorHAnsi"/>
              </w:rPr>
            </w:pPr>
            <w:r w:rsidRPr="00381EF3">
              <w:rPr>
                <w:rFonts w:asciiTheme="minorHAnsi" w:hAnsiTheme="minorHAnsi"/>
                <w:b/>
              </w:rPr>
              <w:t>PZGiK</w:t>
            </w:r>
          </w:p>
        </w:tc>
        <w:tc>
          <w:tcPr>
            <w:tcW w:w="283" w:type="dxa"/>
            <w:shd w:val="clear" w:color="auto" w:fill="auto"/>
          </w:tcPr>
          <w:p w14:paraId="4168038D" w14:textId="77777777" w:rsidR="0072656C" w:rsidRPr="00381EF3" w:rsidRDefault="0072656C" w:rsidP="0072656C">
            <w:pPr>
              <w:autoSpaceDE w:val="0"/>
              <w:spacing w:line="276" w:lineRule="auto"/>
              <w:rPr>
                <w:rFonts w:asciiTheme="minorHAnsi" w:hAnsiTheme="minorHAnsi"/>
              </w:rPr>
            </w:pPr>
            <w:r w:rsidRPr="00381EF3">
              <w:rPr>
                <w:rFonts w:asciiTheme="minorHAnsi" w:hAnsiTheme="minorHAnsi"/>
              </w:rPr>
              <w:t>-</w:t>
            </w:r>
          </w:p>
        </w:tc>
        <w:tc>
          <w:tcPr>
            <w:tcW w:w="7371" w:type="dxa"/>
            <w:shd w:val="clear" w:color="auto" w:fill="auto"/>
          </w:tcPr>
          <w:p w14:paraId="4E5D216C" w14:textId="619F1CB2" w:rsidR="0072656C" w:rsidRPr="00381EF3" w:rsidRDefault="0072656C" w:rsidP="0072656C">
            <w:pPr>
              <w:autoSpaceDE w:val="0"/>
              <w:spacing w:after="120"/>
              <w:jc w:val="both"/>
              <w:rPr>
                <w:rFonts w:asciiTheme="minorHAnsi" w:hAnsiTheme="minorHAnsi"/>
              </w:rPr>
            </w:pPr>
            <w:r w:rsidRPr="00381EF3">
              <w:rPr>
                <w:rFonts w:asciiTheme="minorHAnsi" w:hAnsiTheme="minorHAnsi"/>
              </w:rPr>
              <w:t>Państwowy Zasób Geodezyjny i Kartograficzny dla obszaru Miasta Krosna,</w:t>
            </w:r>
          </w:p>
        </w:tc>
      </w:tr>
      <w:tr w:rsidR="0072656C" w:rsidRPr="00186E8B" w14:paraId="58863C85" w14:textId="77777777" w:rsidTr="00BC61E5">
        <w:tc>
          <w:tcPr>
            <w:tcW w:w="2093" w:type="dxa"/>
            <w:shd w:val="clear" w:color="auto" w:fill="auto"/>
          </w:tcPr>
          <w:p w14:paraId="1189F604" w14:textId="77777777" w:rsidR="0072656C" w:rsidRPr="00381EF3" w:rsidRDefault="0072656C" w:rsidP="0072656C">
            <w:pPr>
              <w:pStyle w:val="Default"/>
              <w:rPr>
                <w:rFonts w:asciiTheme="minorHAnsi" w:hAnsiTheme="minorHAnsi"/>
                <w:sz w:val="23"/>
                <w:szCs w:val="23"/>
              </w:rPr>
            </w:pPr>
            <w:r w:rsidRPr="00381EF3">
              <w:rPr>
                <w:rFonts w:asciiTheme="minorHAnsi" w:hAnsiTheme="minorHAnsi"/>
                <w:b/>
                <w:bCs/>
                <w:sz w:val="23"/>
                <w:szCs w:val="23"/>
              </w:rPr>
              <w:t xml:space="preserve">Rozp. BDOT500 </w:t>
            </w:r>
          </w:p>
          <w:p w14:paraId="4D6FFFD7" w14:textId="77777777" w:rsidR="0072656C" w:rsidRPr="00381EF3" w:rsidRDefault="0072656C" w:rsidP="0072656C">
            <w:pPr>
              <w:spacing w:line="276" w:lineRule="auto"/>
              <w:rPr>
                <w:rFonts w:asciiTheme="minorHAnsi" w:hAnsiTheme="minorHAnsi"/>
                <w:b/>
              </w:rPr>
            </w:pPr>
          </w:p>
        </w:tc>
        <w:tc>
          <w:tcPr>
            <w:tcW w:w="283" w:type="dxa"/>
            <w:shd w:val="clear" w:color="auto" w:fill="auto"/>
          </w:tcPr>
          <w:p w14:paraId="5CB6B565" w14:textId="65298372" w:rsidR="0072656C" w:rsidRPr="00381EF3" w:rsidRDefault="0072656C" w:rsidP="0072656C">
            <w:pPr>
              <w:spacing w:line="276" w:lineRule="auto"/>
              <w:rPr>
                <w:rFonts w:asciiTheme="minorHAnsi" w:hAnsiTheme="minorHAnsi"/>
              </w:rPr>
            </w:pPr>
            <w:r w:rsidRPr="00381EF3">
              <w:rPr>
                <w:rFonts w:asciiTheme="minorHAnsi" w:hAnsiTheme="minorHAnsi"/>
              </w:rPr>
              <w:t xml:space="preserve">- </w:t>
            </w:r>
          </w:p>
        </w:tc>
        <w:tc>
          <w:tcPr>
            <w:tcW w:w="7371" w:type="dxa"/>
            <w:shd w:val="clear" w:color="auto" w:fill="auto"/>
          </w:tcPr>
          <w:p w14:paraId="6859CFD0" w14:textId="55427B0E" w:rsidR="0072656C" w:rsidRPr="00381EF3" w:rsidRDefault="0072656C" w:rsidP="0072656C">
            <w:pPr>
              <w:autoSpaceDE w:val="0"/>
              <w:autoSpaceDN w:val="0"/>
              <w:adjustRightInd w:val="0"/>
              <w:spacing w:after="120"/>
              <w:jc w:val="both"/>
              <w:rPr>
                <w:rFonts w:asciiTheme="minorHAnsi" w:hAnsiTheme="minorHAnsi"/>
                <w:i/>
                <w:iCs/>
                <w:lang w:eastAsia="ar-SA"/>
              </w:rPr>
            </w:pPr>
            <w:r w:rsidRPr="00381EF3">
              <w:rPr>
                <w:rFonts w:asciiTheme="minorHAnsi" w:hAnsiTheme="minorHAnsi"/>
                <w:i/>
                <w:iCs/>
                <w:lang w:eastAsia="ar-SA"/>
              </w:rPr>
              <w:t xml:space="preserve">Rozporządzenie Ministra Rozwoju, Pracy i Technologii z dnia 23 lipca 2021 r. w sprawie bazy danych obiektów topograficznych oraz mapy zasadniczej, </w:t>
            </w:r>
          </w:p>
        </w:tc>
      </w:tr>
      <w:tr w:rsidR="0072656C" w:rsidRPr="00186E8B" w14:paraId="10A608AE" w14:textId="77777777" w:rsidTr="00BC61E5">
        <w:tc>
          <w:tcPr>
            <w:tcW w:w="2093" w:type="dxa"/>
            <w:shd w:val="clear" w:color="auto" w:fill="auto"/>
          </w:tcPr>
          <w:p w14:paraId="58332AF2" w14:textId="0A4FEF57" w:rsidR="0072656C" w:rsidRPr="00381EF3" w:rsidRDefault="0072656C" w:rsidP="0072656C">
            <w:pPr>
              <w:pStyle w:val="Default"/>
              <w:rPr>
                <w:rFonts w:asciiTheme="minorHAnsi" w:hAnsiTheme="minorHAnsi"/>
                <w:sz w:val="23"/>
                <w:szCs w:val="23"/>
              </w:rPr>
            </w:pPr>
            <w:r w:rsidRPr="00381EF3">
              <w:rPr>
                <w:rFonts w:asciiTheme="minorHAnsi" w:hAnsiTheme="minorHAnsi"/>
                <w:b/>
                <w:bCs/>
                <w:sz w:val="23"/>
                <w:szCs w:val="23"/>
              </w:rPr>
              <w:t xml:space="preserve">Rozp. BDOT500 2015 </w:t>
            </w:r>
          </w:p>
        </w:tc>
        <w:tc>
          <w:tcPr>
            <w:tcW w:w="283" w:type="dxa"/>
            <w:shd w:val="clear" w:color="auto" w:fill="auto"/>
          </w:tcPr>
          <w:p w14:paraId="3E03666C" w14:textId="0DFC0B17" w:rsidR="0072656C" w:rsidRPr="00381EF3" w:rsidRDefault="0072656C" w:rsidP="0072656C">
            <w:pPr>
              <w:spacing w:line="276" w:lineRule="auto"/>
              <w:rPr>
                <w:rFonts w:asciiTheme="minorHAnsi" w:hAnsiTheme="minorHAnsi"/>
              </w:rPr>
            </w:pPr>
            <w:r w:rsidRPr="00381EF3">
              <w:rPr>
                <w:rFonts w:asciiTheme="minorHAnsi" w:hAnsiTheme="minorHAnsi"/>
              </w:rPr>
              <w:t xml:space="preserve">- </w:t>
            </w:r>
          </w:p>
        </w:tc>
        <w:tc>
          <w:tcPr>
            <w:tcW w:w="7371" w:type="dxa"/>
            <w:shd w:val="clear" w:color="auto" w:fill="auto"/>
          </w:tcPr>
          <w:p w14:paraId="237D1547" w14:textId="4DA2CF6E" w:rsidR="0072656C" w:rsidRPr="00381EF3" w:rsidRDefault="0072656C" w:rsidP="0072656C">
            <w:pPr>
              <w:autoSpaceDE w:val="0"/>
              <w:autoSpaceDN w:val="0"/>
              <w:adjustRightInd w:val="0"/>
              <w:spacing w:after="120"/>
              <w:jc w:val="both"/>
              <w:rPr>
                <w:rFonts w:asciiTheme="minorHAnsi" w:hAnsiTheme="minorHAnsi"/>
                <w:i/>
                <w:iCs/>
                <w:lang w:eastAsia="ar-SA"/>
              </w:rPr>
            </w:pPr>
            <w:r w:rsidRPr="00381EF3">
              <w:rPr>
                <w:rFonts w:asciiTheme="minorHAnsi" w:hAnsiTheme="minorHAnsi"/>
                <w:i/>
                <w:iCs/>
                <w:lang w:eastAsia="ar-SA"/>
              </w:rPr>
              <w:t>Rozporządzenia Ministra Administracji i Cyfryzacji z dnia 2 listopada 2015 r</w:t>
            </w:r>
            <w:r w:rsidR="00034C29" w:rsidRPr="00381EF3">
              <w:rPr>
                <w:rFonts w:asciiTheme="minorHAnsi" w:hAnsiTheme="minorHAnsi"/>
                <w:i/>
                <w:iCs/>
                <w:lang w:eastAsia="ar-SA"/>
              </w:rPr>
              <w:t>oku</w:t>
            </w:r>
            <w:r w:rsidRPr="00381EF3">
              <w:rPr>
                <w:rFonts w:asciiTheme="minorHAnsi" w:hAnsiTheme="minorHAnsi"/>
                <w:i/>
                <w:iCs/>
                <w:lang w:eastAsia="ar-SA"/>
              </w:rPr>
              <w:t xml:space="preserve"> w sprawie bazy danych obiektów topograficznych oraz mapy zasadniczej,</w:t>
            </w:r>
          </w:p>
        </w:tc>
      </w:tr>
      <w:tr w:rsidR="0072656C" w:rsidRPr="00186E8B" w14:paraId="138D01A4" w14:textId="77777777" w:rsidTr="00BC61E5">
        <w:tc>
          <w:tcPr>
            <w:tcW w:w="2093" w:type="dxa"/>
            <w:shd w:val="clear" w:color="auto" w:fill="auto"/>
          </w:tcPr>
          <w:p w14:paraId="2B905706" w14:textId="77777777" w:rsidR="0072656C" w:rsidRPr="00381EF3" w:rsidRDefault="0072656C" w:rsidP="0072656C">
            <w:pPr>
              <w:spacing w:line="276" w:lineRule="auto"/>
              <w:rPr>
                <w:rFonts w:asciiTheme="minorHAnsi" w:hAnsiTheme="minorHAnsi"/>
              </w:rPr>
            </w:pPr>
            <w:r w:rsidRPr="00381EF3">
              <w:rPr>
                <w:rFonts w:asciiTheme="minorHAnsi" w:hAnsiTheme="minorHAnsi"/>
                <w:b/>
              </w:rPr>
              <w:t>Rozp. EGiB</w:t>
            </w:r>
          </w:p>
        </w:tc>
        <w:tc>
          <w:tcPr>
            <w:tcW w:w="283" w:type="dxa"/>
            <w:shd w:val="clear" w:color="auto" w:fill="auto"/>
          </w:tcPr>
          <w:p w14:paraId="5B674F7A" w14:textId="77777777" w:rsidR="0072656C" w:rsidRPr="00381EF3" w:rsidRDefault="0072656C" w:rsidP="0072656C">
            <w:pPr>
              <w:spacing w:line="276" w:lineRule="auto"/>
              <w:rPr>
                <w:rFonts w:asciiTheme="minorHAnsi" w:hAnsiTheme="minorHAnsi"/>
              </w:rPr>
            </w:pPr>
            <w:r w:rsidRPr="00381EF3">
              <w:rPr>
                <w:rFonts w:asciiTheme="minorHAnsi" w:hAnsiTheme="minorHAnsi"/>
              </w:rPr>
              <w:t>-</w:t>
            </w:r>
          </w:p>
        </w:tc>
        <w:tc>
          <w:tcPr>
            <w:tcW w:w="7371" w:type="dxa"/>
            <w:shd w:val="clear" w:color="auto" w:fill="auto"/>
          </w:tcPr>
          <w:p w14:paraId="2560F468" w14:textId="10F92423" w:rsidR="0072656C" w:rsidRPr="00381EF3" w:rsidRDefault="0072656C" w:rsidP="0072656C">
            <w:pPr>
              <w:autoSpaceDE w:val="0"/>
              <w:autoSpaceDN w:val="0"/>
              <w:adjustRightInd w:val="0"/>
              <w:spacing w:after="120"/>
              <w:jc w:val="both"/>
              <w:rPr>
                <w:rFonts w:asciiTheme="minorHAnsi" w:hAnsiTheme="minorHAnsi"/>
                <w:i/>
                <w:iCs/>
                <w:lang w:eastAsia="ar-SA"/>
              </w:rPr>
            </w:pPr>
            <w:r w:rsidRPr="00381EF3">
              <w:rPr>
                <w:rFonts w:asciiTheme="minorHAnsi" w:hAnsiTheme="minorHAnsi"/>
                <w:i/>
                <w:iCs/>
                <w:lang w:eastAsia="ar-SA"/>
              </w:rPr>
              <w:t>Rozporządzenie Ministra Rozwoju, Pracy i Technologii z dnia 27 lipca 2021 r. w sprawie ewidencji gruntów i budynków,</w:t>
            </w:r>
          </w:p>
        </w:tc>
      </w:tr>
      <w:tr w:rsidR="0072656C" w:rsidRPr="00186E8B" w14:paraId="01CE2426" w14:textId="77777777" w:rsidTr="00BC61E5">
        <w:tc>
          <w:tcPr>
            <w:tcW w:w="2093" w:type="dxa"/>
            <w:shd w:val="clear" w:color="auto" w:fill="auto"/>
          </w:tcPr>
          <w:p w14:paraId="669329BB" w14:textId="77777777" w:rsidR="0072656C" w:rsidRPr="00381EF3" w:rsidRDefault="0072656C" w:rsidP="0072656C">
            <w:pPr>
              <w:spacing w:line="276" w:lineRule="auto"/>
              <w:rPr>
                <w:rFonts w:asciiTheme="minorHAnsi" w:hAnsiTheme="minorHAnsi"/>
              </w:rPr>
            </w:pPr>
            <w:r w:rsidRPr="00381EF3">
              <w:rPr>
                <w:rFonts w:asciiTheme="minorHAnsi" w:hAnsiTheme="minorHAnsi"/>
                <w:b/>
              </w:rPr>
              <w:lastRenderedPageBreak/>
              <w:t>Rozp. PZGiK</w:t>
            </w:r>
          </w:p>
        </w:tc>
        <w:tc>
          <w:tcPr>
            <w:tcW w:w="283" w:type="dxa"/>
            <w:shd w:val="clear" w:color="auto" w:fill="auto"/>
          </w:tcPr>
          <w:p w14:paraId="36B4DD93" w14:textId="77777777" w:rsidR="0072656C" w:rsidRPr="00381EF3" w:rsidRDefault="0072656C" w:rsidP="0072656C">
            <w:pPr>
              <w:spacing w:line="276" w:lineRule="auto"/>
              <w:rPr>
                <w:rFonts w:asciiTheme="minorHAnsi" w:hAnsiTheme="minorHAnsi"/>
              </w:rPr>
            </w:pPr>
            <w:r w:rsidRPr="00381EF3">
              <w:rPr>
                <w:rFonts w:asciiTheme="minorHAnsi" w:hAnsiTheme="minorHAnsi"/>
              </w:rPr>
              <w:t>-</w:t>
            </w:r>
          </w:p>
        </w:tc>
        <w:tc>
          <w:tcPr>
            <w:tcW w:w="7371" w:type="dxa"/>
            <w:shd w:val="clear" w:color="auto" w:fill="auto"/>
          </w:tcPr>
          <w:p w14:paraId="53A526CB" w14:textId="573B5C62" w:rsidR="0072656C" w:rsidRPr="00381EF3" w:rsidRDefault="0072656C" w:rsidP="0072656C">
            <w:pPr>
              <w:autoSpaceDE w:val="0"/>
              <w:autoSpaceDN w:val="0"/>
              <w:adjustRightInd w:val="0"/>
              <w:spacing w:after="120"/>
              <w:jc w:val="both"/>
              <w:rPr>
                <w:rFonts w:asciiTheme="minorHAnsi" w:hAnsiTheme="minorHAnsi"/>
                <w:i/>
                <w:iCs/>
                <w:lang w:eastAsia="ar-SA"/>
              </w:rPr>
            </w:pPr>
            <w:r w:rsidRPr="00381EF3">
              <w:rPr>
                <w:rFonts w:asciiTheme="minorHAnsi" w:hAnsiTheme="minorHAnsi"/>
                <w:i/>
                <w:iCs/>
                <w:lang w:eastAsia="ar-SA"/>
              </w:rPr>
              <w:t>Rozporządzenie Ministra Rozwoju, Pracy i Technologii z dnia 2 kwietnia 2021 r. w sprawie organizacji i trybu prowadzenia państwowego zasobu geodezyjnego i kartograficznego,</w:t>
            </w:r>
          </w:p>
        </w:tc>
      </w:tr>
      <w:tr w:rsidR="0072656C" w:rsidRPr="00186E8B" w14:paraId="0D800B02" w14:textId="77777777" w:rsidTr="00BC61E5">
        <w:tc>
          <w:tcPr>
            <w:tcW w:w="2093" w:type="dxa"/>
            <w:shd w:val="clear" w:color="auto" w:fill="auto"/>
          </w:tcPr>
          <w:p w14:paraId="5C4D7695" w14:textId="77777777" w:rsidR="0072656C" w:rsidRPr="00381EF3" w:rsidRDefault="0072656C" w:rsidP="0072656C">
            <w:pPr>
              <w:spacing w:line="276" w:lineRule="auto"/>
              <w:rPr>
                <w:rFonts w:asciiTheme="minorHAnsi" w:hAnsiTheme="minorHAnsi"/>
              </w:rPr>
            </w:pPr>
            <w:r w:rsidRPr="00381EF3">
              <w:rPr>
                <w:rFonts w:asciiTheme="minorHAnsi" w:hAnsiTheme="minorHAnsi"/>
                <w:b/>
              </w:rPr>
              <w:t>Rozp. o standardach</w:t>
            </w:r>
          </w:p>
        </w:tc>
        <w:tc>
          <w:tcPr>
            <w:tcW w:w="283" w:type="dxa"/>
            <w:shd w:val="clear" w:color="auto" w:fill="auto"/>
          </w:tcPr>
          <w:p w14:paraId="22CB157D" w14:textId="77777777" w:rsidR="0072656C" w:rsidRPr="00381EF3" w:rsidRDefault="0072656C" w:rsidP="0072656C">
            <w:pPr>
              <w:spacing w:line="276" w:lineRule="auto"/>
              <w:rPr>
                <w:rFonts w:asciiTheme="minorHAnsi" w:hAnsiTheme="minorHAnsi"/>
              </w:rPr>
            </w:pPr>
            <w:r w:rsidRPr="00381EF3">
              <w:rPr>
                <w:rFonts w:asciiTheme="minorHAnsi" w:hAnsiTheme="minorHAnsi"/>
              </w:rPr>
              <w:t>-</w:t>
            </w:r>
          </w:p>
        </w:tc>
        <w:tc>
          <w:tcPr>
            <w:tcW w:w="7371" w:type="dxa"/>
            <w:shd w:val="clear" w:color="auto" w:fill="auto"/>
          </w:tcPr>
          <w:p w14:paraId="64042158" w14:textId="45724ED9" w:rsidR="0072656C" w:rsidRPr="00381EF3" w:rsidRDefault="0072656C" w:rsidP="0072656C">
            <w:pPr>
              <w:spacing w:after="120"/>
              <w:jc w:val="both"/>
              <w:rPr>
                <w:rFonts w:asciiTheme="minorHAnsi" w:hAnsiTheme="minorHAnsi"/>
                <w:i/>
                <w:iCs/>
              </w:rPr>
            </w:pPr>
            <w:r w:rsidRPr="00381EF3">
              <w:rPr>
                <w:rFonts w:asciiTheme="minorHAnsi" w:hAnsiTheme="minorHAnsi"/>
                <w:i/>
                <w:iCs/>
              </w:rPr>
              <w:t xml:space="preserve">Rozporządzenie Ministra Rozwoju z dnia 18 sierpnia 2020 r. w sprawie standardów technicznych wykonywania geodezyjnych pomiarów sytuacyjnych i wysokościowych oraz opracowywania i przekazywania wyników tych pomiarów do państwowego zasobu geodezyjnego </w:t>
            </w:r>
            <w:r w:rsidR="00034C29" w:rsidRPr="00381EF3">
              <w:rPr>
                <w:rFonts w:asciiTheme="minorHAnsi" w:hAnsiTheme="minorHAnsi"/>
                <w:i/>
                <w:iCs/>
              </w:rPr>
              <w:br/>
            </w:r>
            <w:r w:rsidRPr="00381EF3">
              <w:rPr>
                <w:rFonts w:asciiTheme="minorHAnsi" w:hAnsiTheme="minorHAnsi"/>
                <w:i/>
                <w:iCs/>
              </w:rPr>
              <w:t>i kartograficznego,</w:t>
            </w:r>
          </w:p>
        </w:tc>
      </w:tr>
      <w:tr w:rsidR="0072656C" w:rsidRPr="00186E8B" w14:paraId="431EB668" w14:textId="77777777" w:rsidTr="00BC61E5">
        <w:trPr>
          <w:trHeight w:val="428"/>
        </w:trPr>
        <w:tc>
          <w:tcPr>
            <w:tcW w:w="2093" w:type="dxa"/>
            <w:shd w:val="clear" w:color="auto" w:fill="auto"/>
          </w:tcPr>
          <w:p w14:paraId="1EE64A73" w14:textId="77777777" w:rsidR="0072656C" w:rsidRPr="00381EF3" w:rsidRDefault="0072656C" w:rsidP="0072656C">
            <w:pPr>
              <w:spacing w:line="276" w:lineRule="auto"/>
              <w:jc w:val="both"/>
              <w:rPr>
                <w:rFonts w:asciiTheme="minorHAnsi" w:hAnsiTheme="minorHAnsi"/>
              </w:rPr>
            </w:pPr>
            <w:r w:rsidRPr="00381EF3">
              <w:rPr>
                <w:rFonts w:asciiTheme="minorHAnsi" w:hAnsiTheme="minorHAnsi"/>
                <w:b/>
              </w:rPr>
              <w:t>System PZGiK</w:t>
            </w:r>
          </w:p>
        </w:tc>
        <w:tc>
          <w:tcPr>
            <w:tcW w:w="283" w:type="dxa"/>
            <w:shd w:val="clear" w:color="auto" w:fill="auto"/>
          </w:tcPr>
          <w:p w14:paraId="03C2EAF5" w14:textId="77777777" w:rsidR="0072656C" w:rsidRPr="00381EF3" w:rsidRDefault="0072656C" w:rsidP="0072656C">
            <w:pPr>
              <w:spacing w:line="276" w:lineRule="auto"/>
              <w:jc w:val="both"/>
              <w:rPr>
                <w:rFonts w:asciiTheme="minorHAnsi" w:hAnsiTheme="minorHAnsi"/>
              </w:rPr>
            </w:pPr>
            <w:r w:rsidRPr="00381EF3">
              <w:rPr>
                <w:rFonts w:asciiTheme="minorHAnsi" w:hAnsiTheme="minorHAnsi"/>
              </w:rPr>
              <w:t>-</w:t>
            </w:r>
          </w:p>
        </w:tc>
        <w:tc>
          <w:tcPr>
            <w:tcW w:w="7371" w:type="dxa"/>
            <w:shd w:val="clear" w:color="auto" w:fill="auto"/>
          </w:tcPr>
          <w:p w14:paraId="67BC6FED" w14:textId="61CD4E2F" w:rsidR="0072656C" w:rsidRPr="00381EF3" w:rsidRDefault="0072656C" w:rsidP="0072656C">
            <w:pPr>
              <w:spacing w:after="120"/>
              <w:jc w:val="both"/>
              <w:rPr>
                <w:rFonts w:asciiTheme="minorHAnsi" w:hAnsiTheme="minorHAnsi"/>
              </w:rPr>
            </w:pPr>
            <w:r w:rsidRPr="00381EF3">
              <w:rPr>
                <w:rFonts w:asciiTheme="minorHAnsi" w:hAnsiTheme="minorHAnsi"/>
              </w:rPr>
              <w:t>System informatyczny służący do zarządzania danymi i dokumentami PZGiK, gromadzący i udostępniający zasoby danych przestrzennych oraz powiązane z nimi dane opisowe, wraz z możliwością przeprowa</w:t>
            </w:r>
            <w:r w:rsidRPr="00381EF3">
              <w:rPr>
                <w:rFonts w:asciiTheme="minorHAnsi" w:hAnsiTheme="minorHAnsi"/>
              </w:rPr>
              <w:softHyphen/>
              <w:t xml:space="preserve">dzania analiz, raportów i pobierania danych, a także udostępniania </w:t>
            </w:r>
            <w:r w:rsidRPr="00381EF3">
              <w:rPr>
                <w:rFonts w:asciiTheme="minorHAnsi" w:hAnsiTheme="minorHAnsi"/>
              </w:rPr>
              <w:br/>
              <w:t>e-usług informacji przestrzennej. W skład systemu wchodzą między innymi baza lub bazy danych (BDPZGiK) oraz desktopowe i sieciowe interfejsy aplikacyjne. W Urzędzie funkcjonuje system EWID2007,</w:t>
            </w:r>
          </w:p>
        </w:tc>
      </w:tr>
      <w:tr w:rsidR="0072656C" w:rsidRPr="00186E8B" w14:paraId="3F70BC93" w14:textId="77777777" w:rsidTr="00BC61E5">
        <w:tc>
          <w:tcPr>
            <w:tcW w:w="2093" w:type="dxa"/>
            <w:shd w:val="clear" w:color="auto" w:fill="auto"/>
          </w:tcPr>
          <w:p w14:paraId="0C488F6C" w14:textId="77777777" w:rsidR="0072656C" w:rsidRPr="00381EF3" w:rsidRDefault="0072656C" w:rsidP="0072656C">
            <w:pPr>
              <w:spacing w:line="276" w:lineRule="auto"/>
              <w:jc w:val="both"/>
              <w:rPr>
                <w:rFonts w:asciiTheme="minorHAnsi" w:hAnsiTheme="minorHAnsi"/>
              </w:rPr>
            </w:pPr>
            <w:r w:rsidRPr="00381EF3">
              <w:rPr>
                <w:rFonts w:asciiTheme="minorHAnsi" w:hAnsiTheme="minorHAnsi"/>
                <w:b/>
              </w:rPr>
              <w:t>Urząd</w:t>
            </w:r>
          </w:p>
        </w:tc>
        <w:tc>
          <w:tcPr>
            <w:tcW w:w="283" w:type="dxa"/>
            <w:shd w:val="clear" w:color="auto" w:fill="auto"/>
          </w:tcPr>
          <w:p w14:paraId="56B2DB54" w14:textId="77777777" w:rsidR="0072656C" w:rsidRPr="00381EF3" w:rsidRDefault="0072656C" w:rsidP="0072656C">
            <w:pPr>
              <w:spacing w:line="276" w:lineRule="auto"/>
              <w:jc w:val="both"/>
              <w:rPr>
                <w:rFonts w:asciiTheme="minorHAnsi" w:hAnsiTheme="minorHAnsi"/>
              </w:rPr>
            </w:pPr>
            <w:r w:rsidRPr="00381EF3">
              <w:rPr>
                <w:rFonts w:asciiTheme="minorHAnsi" w:hAnsiTheme="minorHAnsi"/>
              </w:rPr>
              <w:t>-</w:t>
            </w:r>
          </w:p>
        </w:tc>
        <w:tc>
          <w:tcPr>
            <w:tcW w:w="7371" w:type="dxa"/>
            <w:shd w:val="clear" w:color="auto" w:fill="auto"/>
          </w:tcPr>
          <w:p w14:paraId="26950F17" w14:textId="4955E5D6" w:rsidR="0072656C" w:rsidRPr="00381EF3" w:rsidRDefault="0072656C" w:rsidP="0072656C">
            <w:pPr>
              <w:spacing w:after="120"/>
              <w:jc w:val="both"/>
              <w:rPr>
                <w:rFonts w:asciiTheme="minorHAnsi" w:hAnsiTheme="minorHAnsi"/>
              </w:rPr>
            </w:pPr>
            <w:r w:rsidRPr="00381EF3">
              <w:rPr>
                <w:rFonts w:asciiTheme="minorHAnsi" w:hAnsiTheme="minorHAnsi"/>
              </w:rPr>
              <w:t>Urząd Miasta Krosna</w:t>
            </w:r>
          </w:p>
        </w:tc>
      </w:tr>
      <w:tr w:rsidR="0072656C" w:rsidRPr="00186E8B" w14:paraId="0F9012AE" w14:textId="77777777" w:rsidTr="00BC61E5">
        <w:tc>
          <w:tcPr>
            <w:tcW w:w="2093" w:type="dxa"/>
            <w:shd w:val="clear" w:color="auto" w:fill="auto"/>
          </w:tcPr>
          <w:p w14:paraId="62FF175C" w14:textId="77777777" w:rsidR="0072656C" w:rsidRPr="00381EF3" w:rsidRDefault="0072656C" w:rsidP="0072656C">
            <w:pPr>
              <w:autoSpaceDE w:val="0"/>
              <w:spacing w:line="276" w:lineRule="auto"/>
              <w:jc w:val="both"/>
              <w:rPr>
                <w:rFonts w:asciiTheme="minorHAnsi" w:hAnsiTheme="minorHAnsi"/>
              </w:rPr>
            </w:pPr>
            <w:r w:rsidRPr="00381EF3">
              <w:rPr>
                <w:rFonts w:asciiTheme="minorHAnsi" w:hAnsiTheme="minorHAnsi"/>
                <w:b/>
              </w:rPr>
              <w:t xml:space="preserve">Ustawa PGiK </w:t>
            </w:r>
          </w:p>
        </w:tc>
        <w:tc>
          <w:tcPr>
            <w:tcW w:w="283" w:type="dxa"/>
            <w:shd w:val="clear" w:color="auto" w:fill="auto"/>
          </w:tcPr>
          <w:p w14:paraId="6F301AF5" w14:textId="77777777" w:rsidR="0072656C" w:rsidRPr="00381EF3" w:rsidRDefault="0072656C" w:rsidP="0072656C">
            <w:pPr>
              <w:autoSpaceDE w:val="0"/>
              <w:spacing w:line="276" w:lineRule="auto"/>
              <w:jc w:val="both"/>
              <w:rPr>
                <w:rFonts w:asciiTheme="minorHAnsi" w:hAnsiTheme="minorHAnsi"/>
              </w:rPr>
            </w:pPr>
            <w:r w:rsidRPr="00381EF3">
              <w:rPr>
                <w:rFonts w:asciiTheme="minorHAnsi" w:hAnsiTheme="minorHAnsi"/>
              </w:rPr>
              <w:t>-</w:t>
            </w:r>
          </w:p>
        </w:tc>
        <w:tc>
          <w:tcPr>
            <w:tcW w:w="7371" w:type="dxa"/>
            <w:shd w:val="clear" w:color="auto" w:fill="auto"/>
          </w:tcPr>
          <w:p w14:paraId="2387107B" w14:textId="48741C78" w:rsidR="0072656C" w:rsidRPr="00381EF3" w:rsidRDefault="0072656C" w:rsidP="0072656C">
            <w:pPr>
              <w:autoSpaceDE w:val="0"/>
              <w:spacing w:after="120"/>
              <w:jc w:val="both"/>
              <w:rPr>
                <w:rFonts w:asciiTheme="minorHAnsi" w:hAnsiTheme="minorHAnsi"/>
                <w:i/>
                <w:iCs/>
              </w:rPr>
            </w:pPr>
            <w:r w:rsidRPr="00381EF3">
              <w:rPr>
                <w:rFonts w:asciiTheme="minorHAnsi" w:hAnsiTheme="minorHAnsi"/>
                <w:i/>
                <w:iCs/>
              </w:rPr>
              <w:t xml:space="preserve">Ustawa Prawo geodezyjne i kartograficzne z dnia 17 maja 1989 r. </w:t>
            </w:r>
          </w:p>
        </w:tc>
      </w:tr>
      <w:tr w:rsidR="0072656C" w:rsidRPr="00186E8B" w14:paraId="2D949F51" w14:textId="77777777" w:rsidTr="00BC61E5">
        <w:tc>
          <w:tcPr>
            <w:tcW w:w="2093" w:type="dxa"/>
            <w:shd w:val="clear" w:color="auto" w:fill="auto"/>
          </w:tcPr>
          <w:p w14:paraId="25296871" w14:textId="77777777" w:rsidR="0072656C" w:rsidRPr="00381EF3" w:rsidRDefault="0072656C" w:rsidP="0072656C">
            <w:pPr>
              <w:autoSpaceDE w:val="0"/>
              <w:spacing w:line="276" w:lineRule="auto"/>
              <w:jc w:val="both"/>
              <w:rPr>
                <w:rFonts w:asciiTheme="minorHAnsi" w:hAnsiTheme="minorHAnsi"/>
                <w:b/>
              </w:rPr>
            </w:pPr>
            <w:r w:rsidRPr="00381EF3">
              <w:rPr>
                <w:rFonts w:asciiTheme="minorHAnsi" w:hAnsiTheme="minorHAnsi"/>
                <w:b/>
              </w:rPr>
              <w:t>WT</w:t>
            </w:r>
          </w:p>
        </w:tc>
        <w:tc>
          <w:tcPr>
            <w:tcW w:w="283" w:type="dxa"/>
            <w:shd w:val="clear" w:color="auto" w:fill="auto"/>
          </w:tcPr>
          <w:p w14:paraId="4098789D" w14:textId="77777777" w:rsidR="0072656C" w:rsidRPr="00381EF3" w:rsidRDefault="0072656C" w:rsidP="0072656C">
            <w:pPr>
              <w:autoSpaceDE w:val="0"/>
              <w:spacing w:line="276" w:lineRule="auto"/>
              <w:jc w:val="both"/>
              <w:rPr>
                <w:rFonts w:asciiTheme="minorHAnsi" w:hAnsiTheme="minorHAnsi"/>
              </w:rPr>
            </w:pPr>
            <w:r w:rsidRPr="00381EF3">
              <w:rPr>
                <w:rFonts w:asciiTheme="minorHAnsi" w:hAnsiTheme="minorHAnsi"/>
              </w:rPr>
              <w:t>-</w:t>
            </w:r>
          </w:p>
        </w:tc>
        <w:tc>
          <w:tcPr>
            <w:tcW w:w="7371" w:type="dxa"/>
            <w:shd w:val="clear" w:color="auto" w:fill="auto"/>
          </w:tcPr>
          <w:p w14:paraId="3457F667" w14:textId="41058CD9" w:rsidR="0072656C" w:rsidRPr="00381EF3" w:rsidRDefault="0072656C" w:rsidP="0072656C">
            <w:pPr>
              <w:autoSpaceDE w:val="0"/>
              <w:spacing w:after="120"/>
              <w:jc w:val="both"/>
              <w:rPr>
                <w:rFonts w:asciiTheme="minorHAnsi" w:hAnsiTheme="minorHAnsi"/>
              </w:rPr>
            </w:pPr>
            <w:r w:rsidRPr="00381EF3">
              <w:rPr>
                <w:rFonts w:asciiTheme="minorHAnsi" w:hAnsiTheme="minorHAnsi"/>
              </w:rPr>
              <w:t>Niniejsze Warunki Techniczne,</w:t>
            </w:r>
          </w:p>
        </w:tc>
      </w:tr>
      <w:tr w:rsidR="0072656C" w:rsidRPr="00186E8B" w14:paraId="20A33C78" w14:textId="77777777" w:rsidTr="00BC61E5">
        <w:tc>
          <w:tcPr>
            <w:tcW w:w="2093" w:type="dxa"/>
            <w:shd w:val="clear" w:color="auto" w:fill="auto"/>
          </w:tcPr>
          <w:p w14:paraId="39B0AE5C" w14:textId="77777777" w:rsidR="0072656C" w:rsidRPr="00381EF3" w:rsidRDefault="0072656C" w:rsidP="0072656C">
            <w:pPr>
              <w:autoSpaceDE w:val="0"/>
              <w:spacing w:line="276" w:lineRule="auto"/>
              <w:jc w:val="both"/>
              <w:rPr>
                <w:rFonts w:asciiTheme="minorHAnsi" w:hAnsiTheme="minorHAnsi"/>
                <w:b/>
              </w:rPr>
            </w:pPr>
            <w:r w:rsidRPr="00381EF3">
              <w:rPr>
                <w:rFonts w:asciiTheme="minorHAnsi" w:hAnsiTheme="minorHAnsi"/>
                <w:b/>
              </w:rPr>
              <w:t>Wykonawca</w:t>
            </w:r>
          </w:p>
        </w:tc>
        <w:tc>
          <w:tcPr>
            <w:tcW w:w="283" w:type="dxa"/>
            <w:shd w:val="clear" w:color="auto" w:fill="auto"/>
          </w:tcPr>
          <w:p w14:paraId="4A1DC149" w14:textId="77777777" w:rsidR="0072656C" w:rsidRPr="00381EF3" w:rsidRDefault="0072656C" w:rsidP="0072656C">
            <w:pPr>
              <w:autoSpaceDE w:val="0"/>
              <w:spacing w:line="276" w:lineRule="auto"/>
              <w:jc w:val="both"/>
              <w:rPr>
                <w:rFonts w:asciiTheme="minorHAnsi" w:hAnsiTheme="minorHAnsi"/>
              </w:rPr>
            </w:pPr>
            <w:r w:rsidRPr="00381EF3">
              <w:rPr>
                <w:rFonts w:asciiTheme="minorHAnsi" w:hAnsiTheme="minorHAnsi"/>
              </w:rPr>
              <w:t>-</w:t>
            </w:r>
          </w:p>
        </w:tc>
        <w:tc>
          <w:tcPr>
            <w:tcW w:w="7371" w:type="dxa"/>
            <w:shd w:val="clear" w:color="auto" w:fill="auto"/>
          </w:tcPr>
          <w:p w14:paraId="728CDA65" w14:textId="4D0DEF88" w:rsidR="0072656C" w:rsidRPr="00381EF3" w:rsidRDefault="0072656C" w:rsidP="0072656C">
            <w:pPr>
              <w:autoSpaceDE w:val="0"/>
              <w:spacing w:after="120"/>
              <w:jc w:val="both"/>
              <w:rPr>
                <w:rFonts w:asciiTheme="minorHAnsi" w:hAnsiTheme="minorHAnsi"/>
              </w:rPr>
            </w:pPr>
            <w:r w:rsidRPr="00381EF3">
              <w:rPr>
                <w:rFonts w:asciiTheme="minorHAnsi" w:hAnsiTheme="minorHAnsi"/>
              </w:rPr>
              <w:t>Podmiot realizujący prace objęte niniejszymi Warunkami Technicznymi,</w:t>
            </w:r>
          </w:p>
        </w:tc>
      </w:tr>
      <w:tr w:rsidR="0072656C" w:rsidRPr="00186E8B" w14:paraId="33FA3CC0" w14:textId="77777777" w:rsidTr="00BC61E5">
        <w:tc>
          <w:tcPr>
            <w:tcW w:w="2093" w:type="dxa"/>
            <w:shd w:val="clear" w:color="auto" w:fill="auto"/>
          </w:tcPr>
          <w:p w14:paraId="3153911A" w14:textId="77777777" w:rsidR="0072656C" w:rsidRPr="00381EF3" w:rsidRDefault="0072656C" w:rsidP="0072656C">
            <w:pPr>
              <w:autoSpaceDE w:val="0"/>
              <w:spacing w:line="276" w:lineRule="auto"/>
              <w:jc w:val="both"/>
              <w:rPr>
                <w:rFonts w:asciiTheme="minorHAnsi" w:hAnsiTheme="minorHAnsi"/>
              </w:rPr>
            </w:pPr>
            <w:r w:rsidRPr="00381EF3">
              <w:rPr>
                <w:rFonts w:asciiTheme="minorHAnsi" w:hAnsiTheme="minorHAnsi"/>
                <w:b/>
              </w:rPr>
              <w:t>Zamawiający</w:t>
            </w:r>
          </w:p>
        </w:tc>
        <w:tc>
          <w:tcPr>
            <w:tcW w:w="283" w:type="dxa"/>
            <w:shd w:val="clear" w:color="auto" w:fill="auto"/>
          </w:tcPr>
          <w:p w14:paraId="6DF24D30" w14:textId="77777777" w:rsidR="0072656C" w:rsidRPr="00381EF3" w:rsidRDefault="0072656C" w:rsidP="0072656C">
            <w:pPr>
              <w:autoSpaceDE w:val="0"/>
              <w:spacing w:line="276" w:lineRule="auto"/>
              <w:jc w:val="both"/>
              <w:rPr>
                <w:rFonts w:asciiTheme="minorHAnsi" w:hAnsiTheme="minorHAnsi"/>
              </w:rPr>
            </w:pPr>
            <w:r w:rsidRPr="00381EF3">
              <w:rPr>
                <w:rFonts w:asciiTheme="minorHAnsi" w:hAnsiTheme="minorHAnsi"/>
              </w:rPr>
              <w:t>-</w:t>
            </w:r>
          </w:p>
        </w:tc>
        <w:tc>
          <w:tcPr>
            <w:tcW w:w="7371" w:type="dxa"/>
            <w:shd w:val="clear" w:color="auto" w:fill="auto"/>
          </w:tcPr>
          <w:p w14:paraId="166ECEA5" w14:textId="15C476FE" w:rsidR="0072656C" w:rsidRPr="00381EF3" w:rsidRDefault="0072656C" w:rsidP="0072656C">
            <w:pPr>
              <w:autoSpaceDE w:val="0"/>
              <w:spacing w:after="120"/>
              <w:jc w:val="both"/>
              <w:rPr>
                <w:rFonts w:asciiTheme="minorHAnsi" w:hAnsiTheme="minorHAnsi"/>
              </w:rPr>
            </w:pPr>
            <w:r w:rsidRPr="00381EF3">
              <w:rPr>
                <w:rFonts w:asciiTheme="minorHAnsi" w:hAnsiTheme="minorHAnsi"/>
              </w:rPr>
              <w:t>Podmiot zlecający prace geodezyjno-kartograficzne objęte WT,</w:t>
            </w:r>
          </w:p>
        </w:tc>
      </w:tr>
      <w:tr w:rsidR="0072656C" w:rsidRPr="00186E8B" w14:paraId="042B6988" w14:textId="77777777" w:rsidTr="00BC61E5">
        <w:tc>
          <w:tcPr>
            <w:tcW w:w="2093" w:type="dxa"/>
            <w:shd w:val="clear" w:color="auto" w:fill="auto"/>
          </w:tcPr>
          <w:p w14:paraId="51BA26C0" w14:textId="7FF40047" w:rsidR="0072656C" w:rsidRPr="00381EF3" w:rsidRDefault="0072656C" w:rsidP="0072656C">
            <w:pPr>
              <w:pStyle w:val="Default"/>
              <w:jc w:val="both"/>
              <w:rPr>
                <w:rFonts w:asciiTheme="minorHAnsi" w:hAnsiTheme="minorHAnsi"/>
                <w:sz w:val="23"/>
                <w:szCs w:val="23"/>
              </w:rPr>
            </w:pPr>
            <w:r w:rsidRPr="00381EF3">
              <w:rPr>
                <w:rFonts w:asciiTheme="minorHAnsi" w:hAnsiTheme="minorHAnsi"/>
                <w:b/>
                <w:bCs/>
                <w:sz w:val="23"/>
                <w:szCs w:val="23"/>
              </w:rPr>
              <w:t xml:space="preserve">Zamówienie </w:t>
            </w:r>
          </w:p>
        </w:tc>
        <w:tc>
          <w:tcPr>
            <w:tcW w:w="283" w:type="dxa"/>
            <w:shd w:val="clear" w:color="auto" w:fill="auto"/>
          </w:tcPr>
          <w:p w14:paraId="6D6D71A2" w14:textId="5824B706" w:rsidR="0072656C" w:rsidRPr="00381EF3" w:rsidRDefault="0072656C" w:rsidP="0072656C">
            <w:pPr>
              <w:pStyle w:val="Default"/>
              <w:jc w:val="both"/>
              <w:rPr>
                <w:rFonts w:asciiTheme="minorHAnsi" w:hAnsiTheme="minorHAnsi"/>
                <w:sz w:val="23"/>
                <w:szCs w:val="23"/>
              </w:rPr>
            </w:pPr>
            <w:r w:rsidRPr="00381EF3">
              <w:rPr>
                <w:rFonts w:asciiTheme="minorHAnsi" w:hAnsiTheme="minorHAnsi"/>
                <w:sz w:val="23"/>
                <w:szCs w:val="23"/>
              </w:rPr>
              <w:t>-</w:t>
            </w:r>
          </w:p>
        </w:tc>
        <w:tc>
          <w:tcPr>
            <w:tcW w:w="7371" w:type="dxa"/>
            <w:shd w:val="clear" w:color="auto" w:fill="auto"/>
          </w:tcPr>
          <w:p w14:paraId="1AAD448C" w14:textId="138E40B7" w:rsidR="0072656C" w:rsidRPr="00381EF3" w:rsidRDefault="0072656C" w:rsidP="0072656C">
            <w:pPr>
              <w:pStyle w:val="Default"/>
              <w:spacing w:after="120"/>
              <w:jc w:val="both"/>
              <w:rPr>
                <w:rFonts w:asciiTheme="minorHAnsi" w:hAnsiTheme="minorHAnsi"/>
                <w:sz w:val="23"/>
                <w:szCs w:val="23"/>
              </w:rPr>
            </w:pPr>
            <w:r w:rsidRPr="00381EF3">
              <w:rPr>
                <w:rFonts w:asciiTheme="minorHAnsi" w:hAnsiTheme="minorHAnsi"/>
                <w:sz w:val="23"/>
                <w:szCs w:val="23"/>
              </w:rPr>
              <w:t xml:space="preserve">Niniejsze zamówienie, zwane inaczej Przedmiotem zamówienia, </w:t>
            </w:r>
          </w:p>
        </w:tc>
      </w:tr>
      <w:tr w:rsidR="0072656C" w:rsidRPr="00186E8B" w14:paraId="7B9C7C22" w14:textId="77777777" w:rsidTr="00BC61E5">
        <w:tc>
          <w:tcPr>
            <w:tcW w:w="2093" w:type="dxa"/>
            <w:shd w:val="clear" w:color="auto" w:fill="auto"/>
          </w:tcPr>
          <w:p w14:paraId="77024B3D" w14:textId="02B61EFF" w:rsidR="0072656C" w:rsidRPr="00381EF3" w:rsidRDefault="0072656C" w:rsidP="0072656C">
            <w:pPr>
              <w:pStyle w:val="Default"/>
              <w:jc w:val="both"/>
              <w:rPr>
                <w:rFonts w:asciiTheme="minorHAnsi" w:hAnsiTheme="minorHAnsi"/>
                <w:sz w:val="23"/>
                <w:szCs w:val="23"/>
              </w:rPr>
            </w:pPr>
            <w:r w:rsidRPr="00381EF3">
              <w:rPr>
                <w:rFonts w:asciiTheme="minorHAnsi" w:hAnsiTheme="minorHAnsi"/>
                <w:b/>
                <w:bCs/>
                <w:sz w:val="23"/>
                <w:szCs w:val="23"/>
              </w:rPr>
              <w:t xml:space="preserve">Zbiór danych </w:t>
            </w:r>
          </w:p>
          <w:p w14:paraId="5ECAFDEC" w14:textId="77777777" w:rsidR="0072656C" w:rsidRPr="00381EF3" w:rsidRDefault="0072656C" w:rsidP="0072656C">
            <w:pPr>
              <w:autoSpaceDE w:val="0"/>
              <w:spacing w:line="276" w:lineRule="auto"/>
              <w:jc w:val="both"/>
              <w:rPr>
                <w:rFonts w:asciiTheme="minorHAnsi" w:hAnsiTheme="minorHAnsi"/>
                <w:b/>
              </w:rPr>
            </w:pPr>
          </w:p>
        </w:tc>
        <w:tc>
          <w:tcPr>
            <w:tcW w:w="283" w:type="dxa"/>
            <w:shd w:val="clear" w:color="auto" w:fill="auto"/>
          </w:tcPr>
          <w:p w14:paraId="2C7C3F85" w14:textId="3CD3D253" w:rsidR="0072656C" w:rsidRPr="00381EF3" w:rsidRDefault="0072656C" w:rsidP="0072656C">
            <w:pPr>
              <w:autoSpaceDE w:val="0"/>
              <w:spacing w:line="276" w:lineRule="auto"/>
              <w:jc w:val="both"/>
              <w:rPr>
                <w:rFonts w:asciiTheme="minorHAnsi" w:hAnsiTheme="minorHAnsi"/>
              </w:rPr>
            </w:pPr>
            <w:r w:rsidRPr="00381EF3">
              <w:rPr>
                <w:rFonts w:asciiTheme="minorHAnsi" w:hAnsiTheme="minorHAnsi"/>
                <w:sz w:val="23"/>
                <w:szCs w:val="23"/>
              </w:rPr>
              <w:t>-</w:t>
            </w:r>
          </w:p>
        </w:tc>
        <w:tc>
          <w:tcPr>
            <w:tcW w:w="7371" w:type="dxa"/>
            <w:shd w:val="clear" w:color="auto" w:fill="auto"/>
          </w:tcPr>
          <w:p w14:paraId="359DA3AA" w14:textId="4D47C4C8" w:rsidR="00C7385F" w:rsidRPr="00381EF3" w:rsidRDefault="0072656C" w:rsidP="0072656C">
            <w:pPr>
              <w:pStyle w:val="Default"/>
              <w:spacing w:after="120"/>
              <w:jc w:val="both"/>
              <w:rPr>
                <w:rFonts w:asciiTheme="minorHAnsi" w:hAnsiTheme="minorHAnsi"/>
                <w:sz w:val="23"/>
                <w:szCs w:val="23"/>
              </w:rPr>
            </w:pPr>
            <w:r w:rsidRPr="00381EF3">
              <w:rPr>
                <w:rFonts w:asciiTheme="minorHAnsi" w:hAnsiTheme="minorHAnsi"/>
                <w:sz w:val="23"/>
                <w:szCs w:val="23"/>
              </w:rPr>
              <w:t xml:space="preserve">Zbiór danych przestrzennych zgodny z definicją zawartą w Ustawie z dnia </w:t>
            </w:r>
            <w:r w:rsidR="00034C29" w:rsidRPr="00381EF3">
              <w:rPr>
                <w:rFonts w:asciiTheme="minorHAnsi" w:hAnsiTheme="minorHAnsi"/>
                <w:sz w:val="23"/>
                <w:szCs w:val="23"/>
              </w:rPr>
              <w:br/>
            </w:r>
            <w:r w:rsidRPr="00381EF3">
              <w:rPr>
                <w:rFonts w:asciiTheme="minorHAnsi" w:hAnsiTheme="minorHAnsi"/>
                <w:sz w:val="23"/>
                <w:szCs w:val="23"/>
              </w:rPr>
              <w:t xml:space="preserve">4 marca 2010 r. o infrastrukturze informacji przestrzennej (art. 3 pkt.11) lub rozpoznawalny ze względu na wspólne cechy zestaw danych przestrzennych. </w:t>
            </w:r>
          </w:p>
        </w:tc>
      </w:tr>
    </w:tbl>
    <w:p w14:paraId="2A0840CF" w14:textId="77777777" w:rsidR="000A6CE9" w:rsidRDefault="000A6CE9">
      <w:pPr>
        <w:suppressAutoHyphens w:val="0"/>
        <w:spacing w:after="160" w:line="259" w:lineRule="auto"/>
        <w:rPr>
          <w:rFonts w:eastAsia="Calibri"/>
          <w:b/>
          <w:kern w:val="2"/>
          <w14:ligatures w14:val="standardContextual"/>
        </w:rPr>
      </w:pPr>
      <w:r>
        <w:br w:type="page"/>
      </w:r>
    </w:p>
    <w:p w14:paraId="574BC20A" w14:textId="080D42FB" w:rsidR="00525111" w:rsidRPr="00186E8B" w:rsidRDefault="00525111" w:rsidP="00381EF3">
      <w:pPr>
        <w:pStyle w:val="inne1"/>
      </w:pPr>
      <w:bookmarkStart w:id="4" w:name="_Toc167805545"/>
      <w:r w:rsidRPr="00186E8B">
        <w:lastRenderedPageBreak/>
        <w:t>Kontekst formal</w:t>
      </w:r>
      <w:r w:rsidR="000A4948" w:rsidRPr="00186E8B">
        <w:t>n</w:t>
      </w:r>
      <w:r w:rsidRPr="00186E8B">
        <w:t>o-prawny przedmiotu zamówienia</w:t>
      </w:r>
      <w:bookmarkEnd w:id="4"/>
    </w:p>
    <w:p w14:paraId="5BCEDC1F" w14:textId="68A73A75" w:rsidR="00AB2448" w:rsidRPr="00186E8B" w:rsidRDefault="00CB6B40" w:rsidP="00AB660E">
      <w:pPr>
        <w:pStyle w:val="AZywiec2"/>
        <w:numPr>
          <w:ilvl w:val="1"/>
          <w:numId w:val="4"/>
        </w:numPr>
        <w:spacing w:before="120" w:after="120"/>
      </w:pPr>
      <w:r w:rsidRPr="00186E8B">
        <w:t xml:space="preserve">Przedmiot </w:t>
      </w:r>
      <w:r w:rsidR="00525111" w:rsidRPr="00186E8B">
        <w:t>zamówienia zostanie zrealizowany zgodnie z obowiązującymi przepisami prawa:</w:t>
      </w:r>
    </w:p>
    <w:p w14:paraId="0A348E3E" w14:textId="0B997D88" w:rsidR="00842CB4" w:rsidRPr="007A5379" w:rsidRDefault="00842CB4" w:rsidP="00AB660E">
      <w:pPr>
        <w:pStyle w:val="AZywiec2"/>
        <w:numPr>
          <w:ilvl w:val="2"/>
          <w:numId w:val="5"/>
        </w:numPr>
        <w:spacing w:before="120" w:after="120"/>
        <w:rPr>
          <w:i/>
          <w:iCs/>
        </w:rPr>
      </w:pPr>
      <w:r w:rsidRPr="007A5379">
        <w:rPr>
          <w:i/>
          <w:iCs/>
        </w:rPr>
        <w:t>Ustawa z dnia 17 maja 1989 r. Prawo geodezyjne i kartograficzne</w:t>
      </w:r>
    </w:p>
    <w:p w14:paraId="563CBD58" w14:textId="77777777" w:rsidR="00842CB4" w:rsidRPr="007A5379" w:rsidRDefault="00842CB4" w:rsidP="00AB660E">
      <w:pPr>
        <w:pStyle w:val="AZywiec2"/>
        <w:numPr>
          <w:ilvl w:val="2"/>
          <w:numId w:val="5"/>
        </w:numPr>
        <w:spacing w:before="120" w:after="120"/>
        <w:rPr>
          <w:i/>
          <w:iCs/>
        </w:rPr>
      </w:pPr>
      <w:r w:rsidRPr="007A5379">
        <w:rPr>
          <w:i/>
          <w:iCs/>
        </w:rPr>
        <w:t xml:space="preserve">Ustawa z dnia 4 marca 2010 r. o infrastrukturze informacji przestrzennej; </w:t>
      </w:r>
    </w:p>
    <w:p w14:paraId="64C5779D" w14:textId="77777777" w:rsidR="00842CB4" w:rsidRPr="007A5379" w:rsidRDefault="00842CB4" w:rsidP="00AB660E">
      <w:pPr>
        <w:pStyle w:val="AZywiec2"/>
        <w:numPr>
          <w:ilvl w:val="2"/>
          <w:numId w:val="5"/>
        </w:numPr>
        <w:spacing w:before="120" w:after="120"/>
        <w:rPr>
          <w:i/>
          <w:iCs/>
        </w:rPr>
      </w:pPr>
      <w:r w:rsidRPr="007A5379">
        <w:rPr>
          <w:i/>
          <w:iCs/>
        </w:rPr>
        <w:t>Ustawa z dnia 10 maja 2018 r. o ochronie danych osobowych;</w:t>
      </w:r>
    </w:p>
    <w:p w14:paraId="0F199E88" w14:textId="77777777" w:rsidR="00842CB4" w:rsidRPr="007A5379" w:rsidRDefault="00842CB4" w:rsidP="00AB660E">
      <w:pPr>
        <w:pStyle w:val="AZywiec2"/>
        <w:numPr>
          <w:ilvl w:val="2"/>
          <w:numId w:val="5"/>
        </w:numPr>
        <w:spacing w:before="120" w:after="120"/>
        <w:rPr>
          <w:i/>
          <w:iCs/>
        </w:rPr>
      </w:pPr>
      <w:r w:rsidRPr="007A5379">
        <w:rPr>
          <w:i/>
          <w:iCs/>
        </w:rPr>
        <w:t>Ustawa z dnia 17 lutego 2005 r. o informatyzacji działalności podmiotów realizujących zadania publiczne;</w:t>
      </w:r>
    </w:p>
    <w:p w14:paraId="059205EA" w14:textId="77777777" w:rsidR="00842CB4" w:rsidRPr="007A5379" w:rsidRDefault="00842CB4" w:rsidP="00AB660E">
      <w:pPr>
        <w:pStyle w:val="AZywiec2"/>
        <w:numPr>
          <w:ilvl w:val="2"/>
          <w:numId w:val="5"/>
        </w:numPr>
        <w:spacing w:before="120" w:after="120"/>
        <w:rPr>
          <w:i/>
          <w:iCs/>
        </w:rPr>
      </w:pPr>
      <w:r w:rsidRPr="007A5379">
        <w:rPr>
          <w:i/>
          <w:iCs/>
        </w:rPr>
        <w:t>Ustawa z dnia 6 lipca 1982 r. o księgach wieczystych i hipotece;</w:t>
      </w:r>
    </w:p>
    <w:p w14:paraId="7D5B2B86" w14:textId="77777777" w:rsidR="00842CB4" w:rsidRPr="007A5379" w:rsidRDefault="00842CB4" w:rsidP="00AB660E">
      <w:pPr>
        <w:pStyle w:val="AZywiec2"/>
        <w:numPr>
          <w:ilvl w:val="2"/>
          <w:numId w:val="5"/>
        </w:numPr>
        <w:spacing w:before="120" w:after="120"/>
        <w:rPr>
          <w:i/>
          <w:iCs/>
        </w:rPr>
      </w:pPr>
      <w:r w:rsidRPr="007A5379">
        <w:rPr>
          <w:i/>
          <w:iCs/>
        </w:rPr>
        <w:t>Rozporządzenie Rady Ministrów z dnia 12 kwietnia 2012 r. w sprawie Krajowych Ram Interoperacyjności, minimalnych wymagań dla rejestrów publicznych i wymiany informacji w postaci elektronicznej oraz minimalnych wymagań dla systemów teleinformatycznych;</w:t>
      </w:r>
    </w:p>
    <w:p w14:paraId="2D06534D" w14:textId="77777777" w:rsidR="00842CB4" w:rsidRPr="007A5379" w:rsidRDefault="00842CB4" w:rsidP="00AB660E">
      <w:pPr>
        <w:pStyle w:val="AZywiec2"/>
        <w:numPr>
          <w:ilvl w:val="2"/>
          <w:numId w:val="5"/>
        </w:numPr>
        <w:spacing w:before="120" w:after="120"/>
        <w:rPr>
          <w:i/>
          <w:iCs/>
        </w:rPr>
      </w:pPr>
      <w:r w:rsidRPr="007A5379">
        <w:rPr>
          <w:i/>
          <w:iCs/>
        </w:rPr>
        <w:t>Rozporządzenie Ministra Rozwoju z dnia 18 sierpnia 2020 r. w sprawie standardów technicznych wykonywania geodezyjnych pomiarów sytuacyjnych i wysokościowych oraz opracowywania i przekazywania wyników tych pomiarów do państwowego zasobu geodezyjnego</w:t>
      </w:r>
      <w:r w:rsidRPr="007A5379">
        <w:rPr>
          <w:i/>
          <w:iCs/>
        </w:rPr>
        <w:br/>
        <w:t>i kartograficznego (t.j. Dz. U. z 2022 r. poz. 1670);</w:t>
      </w:r>
    </w:p>
    <w:p w14:paraId="02D5CC4D" w14:textId="5084CD2F" w:rsidR="00842CB4" w:rsidRPr="007A5379" w:rsidRDefault="00842CB4" w:rsidP="00AB660E">
      <w:pPr>
        <w:pStyle w:val="AZywiec2"/>
        <w:numPr>
          <w:ilvl w:val="2"/>
          <w:numId w:val="5"/>
        </w:numPr>
        <w:spacing w:before="120" w:after="120"/>
        <w:rPr>
          <w:i/>
          <w:iCs/>
        </w:rPr>
      </w:pPr>
      <w:r w:rsidRPr="007A5379">
        <w:rPr>
          <w:i/>
          <w:iCs/>
        </w:rPr>
        <w:t>Rozporządzenie Ministra Rozwoju, Pracy i Technologii z dnia 2 kwietnia 2021 r. w sprawie organizacji i trybu prowadzenia państwowego zasobu geodezyjnego i kartograficznego;</w:t>
      </w:r>
    </w:p>
    <w:p w14:paraId="1EC54A51" w14:textId="77777777" w:rsidR="00842CB4" w:rsidRPr="007A5379" w:rsidRDefault="00842CB4" w:rsidP="00AB660E">
      <w:pPr>
        <w:pStyle w:val="AZywiec2"/>
        <w:numPr>
          <w:ilvl w:val="2"/>
          <w:numId w:val="5"/>
        </w:numPr>
        <w:spacing w:before="120" w:after="120"/>
        <w:rPr>
          <w:i/>
          <w:iCs/>
        </w:rPr>
      </w:pPr>
      <w:r w:rsidRPr="007A5379">
        <w:rPr>
          <w:i/>
          <w:iCs/>
        </w:rPr>
        <w:t>Rozporządzenie Ministra Rozwoju, Pracy i Technologii z dnia 27 lipca 2021 r. w sprawie ewidencji gruntów i budynków;</w:t>
      </w:r>
    </w:p>
    <w:p w14:paraId="2B14B57C" w14:textId="77777777" w:rsidR="00842CB4" w:rsidRPr="007A5379" w:rsidRDefault="00842CB4" w:rsidP="00AB660E">
      <w:pPr>
        <w:pStyle w:val="AZywiec2"/>
        <w:numPr>
          <w:ilvl w:val="2"/>
          <w:numId w:val="5"/>
        </w:numPr>
        <w:spacing w:before="120" w:after="120"/>
        <w:rPr>
          <w:i/>
          <w:iCs/>
        </w:rPr>
      </w:pPr>
      <w:r w:rsidRPr="007A5379">
        <w:rPr>
          <w:i/>
          <w:iCs/>
        </w:rPr>
        <w:t>Rozporządzenie Ministra Rozwoju, Pracy i Technologii z dnia 23 lipca 2021 r. w sprawie bazy danych obiektów topograficznych oraz mapy zasadniczej;</w:t>
      </w:r>
    </w:p>
    <w:p w14:paraId="47862C80" w14:textId="77777777" w:rsidR="00842CB4" w:rsidRPr="007A5379" w:rsidRDefault="00842CB4" w:rsidP="00AB660E">
      <w:pPr>
        <w:pStyle w:val="AZywiec2"/>
        <w:numPr>
          <w:ilvl w:val="2"/>
          <w:numId w:val="5"/>
        </w:numPr>
        <w:spacing w:before="120" w:after="120"/>
        <w:rPr>
          <w:i/>
          <w:iCs/>
        </w:rPr>
      </w:pPr>
      <w:r w:rsidRPr="007A5379">
        <w:rPr>
          <w:i/>
          <w:iCs/>
        </w:rPr>
        <w:t>Rozporządzenie Ministra Rozwoju z dnia 27 lipca 2020 r. w sprawie wzorów zgłoszenia prac geodezyjnych, zawiadomienia o przekazaniu wyników zgłoszonych prac oraz protokołu weryfikacji wyników zgłoszonych prac geodezyjnych;</w:t>
      </w:r>
    </w:p>
    <w:p w14:paraId="407F5DC3" w14:textId="77777777" w:rsidR="00842CB4" w:rsidRPr="007A5379" w:rsidRDefault="00842CB4" w:rsidP="00AB660E">
      <w:pPr>
        <w:pStyle w:val="AZywiec2"/>
        <w:numPr>
          <w:ilvl w:val="2"/>
          <w:numId w:val="5"/>
        </w:numPr>
        <w:spacing w:before="120" w:after="120"/>
        <w:rPr>
          <w:i/>
          <w:iCs/>
        </w:rPr>
      </w:pPr>
      <w:r w:rsidRPr="007A5379">
        <w:rPr>
          <w:i/>
          <w:iCs/>
        </w:rPr>
        <w:t>Rozporządzenie Ministra Spraw Wewnętrznych i Administracji z dnia 20 października 2010 r. w sprawie ewidencji zbiorów i usług danych przestrzennych objętych infrastrukturą informacji przestrzennej;</w:t>
      </w:r>
    </w:p>
    <w:p w14:paraId="46E13E0E" w14:textId="5AFEE4A7" w:rsidR="00842CB4" w:rsidRPr="007A5379" w:rsidRDefault="00842CB4" w:rsidP="00AB660E">
      <w:pPr>
        <w:pStyle w:val="AZywiec2"/>
        <w:numPr>
          <w:ilvl w:val="2"/>
          <w:numId w:val="5"/>
        </w:numPr>
        <w:spacing w:before="120" w:after="120"/>
        <w:rPr>
          <w:i/>
          <w:iCs/>
        </w:rPr>
      </w:pPr>
      <w:r w:rsidRPr="007A5379">
        <w:rPr>
          <w:i/>
          <w:iCs/>
        </w:rPr>
        <w:t>Rozporządzenie Rady Ministrów z dnia 14 października 2022 r. w sprawie zintegrowanego systemu informacji o nieruchomościach</w:t>
      </w:r>
      <w:r w:rsidR="00471364" w:rsidRPr="007A5379">
        <w:rPr>
          <w:i/>
          <w:iCs/>
        </w:rPr>
        <w:t>;</w:t>
      </w:r>
    </w:p>
    <w:p w14:paraId="48828C25" w14:textId="4E9DF098" w:rsidR="00525111" w:rsidRPr="007A5379" w:rsidRDefault="00842CB4" w:rsidP="00AB660E">
      <w:pPr>
        <w:pStyle w:val="AZywiec2"/>
        <w:numPr>
          <w:ilvl w:val="2"/>
          <w:numId w:val="5"/>
        </w:numPr>
        <w:spacing w:before="120" w:after="120"/>
        <w:rPr>
          <w:i/>
          <w:iCs/>
        </w:rPr>
      </w:pPr>
      <w:r w:rsidRPr="007A5379">
        <w:rPr>
          <w:i/>
          <w:iCs/>
        </w:rPr>
        <w:t>Rozporządzenie Parlamentu Europejskiego i Rady (UE) 2016/679 z dnia 27 kwietnia 2016 r. w sprawie ochrony osób fizycznych w związku</w:t>
      </w:r>
      <w:r w:rsidRPr="007A5379">
        <w:rPr>
          <w:i/>
          <w:iCs/>
        </w:rPr>
        <w:br/>
        <w:t>z przetwarzaniem danych osobowych i w sprawie swobodnego przepływu takich danych oraz uchylenia dyrektywy 95/46/WE.</w:t>
      </w:r>
    </w:p>
    <w:p w14:paraId="16AA7D2D" w14:textId="22B66128" w:rsidR="0083036D" w:rsidRPr="00186E8B" w:rsidRDefault="0083036D" w:rsidP="00AB660E">
      <w:pPr>
        <w:pStyle w:val="AZywiec2"/>
        <w:numPr>
          <w:ilvl w:val="1"/>
          <w:numId w:val="4"/>
        </w:numPr>
        <w:spacing w:before="120" w:after="120"/>
      </w:pPr>
      <w:r w:rsidRPr="00186E8B">
        <w:t xml:space="preserve">Podczas realizacji przedmiotu zamówienia wiążące będą dla Wykonawcy przepisy aktów prawnych, które wejdą w życie w okresie realizacji przedmiotu zamówienia, </w:t>
      </w:r>
      <w:r w:rsidRPr="00186E8B">
        <w:lastRenderedPageBreak/>
        <w:t>nie później jednak niż 60 dni przed umownym terminem zakończenia jego realizacji.</w:t>
      </w:r>
    </w:p>
    <w:p w14:paraId="4E03D77F" w14:textId="49BA0509" w:rsidR="0083036D" w:rsidRPr="00186E8B" w:rsidRDefault="0083036D" w:rsidP="00AB660E">
      <w:pPr>
        <w:pStyle w:val="AZywiec2"/>
        <w:numPr>
          <w:ilvl w:val="1"/>
          <w:numId w:val="4"/>
        </w:numPr>
        <w:spacing w:before="120" w:after="120"/>
      </w:pPr>
      <w:r w:rsidRPr="00186E8B">
        <w:t>Niewyszczególnienie w WT jakichkolwiek obowiązujących aktów prawnych, które</w:t>
      </w:r>
      <w:r w:rsidR="00CB6B40" w:rsidRPr="00186E8B">
        <w:br/>
      </w:r>
      <w:r w:rsidRPr="00186E8B">
        <w:t>w części lub całości regulują prace opisane w WT nie zwalnia Wykonawcy od ich stosowania.</w:t>
      </w:r>
    </w:p>
    <w:p w14:paraId="6AA02E3D" w14:textId="28602753" w:rsidR="00952342" w:rsidRDefault="00952342" w:rsidP="00381EF3">
      <w:pPr>
        <w:pStyle w:val="inne1"/>
      </w:pPr>
      <w:bookmarkStart w:id="5" w:name="_Toc167805546"/>
      <w:bookmarkStart w:id="6" w:name="_Toc157151671"/>
      <w:r>
        <w:t>Bezpieczeństwo informatyczne</w:t>
      </w:r>
      <w:bookmarkEnd w:id="5"/>
    </w:p>
    <w:p w14:paraId="2C4718CD" w14:textId="5555005A" w:rsidR="00952342" w:rsidRDefault="00952342" w:rsidP="00952342">
      <w:pPr>
        <w:pStyle w:val="AZywiec2"/>
        <w:numPr>
          <w:ilvl w:val="1"/>
          <w:numId w:val="4"/>
        </w:numPr>
        <w:spacing w:before="120" w:after="120"/>
      </w:pPr>
      <w:r w:rsidRPr="006E3662">
        <w:t xml:space="preserve">Realizacja przedmiotowych prac będzie odbywać się w infrastrukturze informatycznej Zamawiającego oraz Wykonawcy, co zobowiązuje Wykonawcę do zachowania zasad bezpieczeństwa informatycznego na co najmniej takim poziomie na jakim jest to zapewnione u Zamawiającego, by nie dopuścić do jakichkolwiek zdarzeń niebezpiecznych, a także wystąpienia podatności do nastąpienia takich zdarzeń. Powyższe nie ogranicza się jedynie do stosowania reguł narzuconych przez Zamawiającego w infrastrukturze informatycznej Zamawiającego, ale także do stosowania odpowiednich reguł w infrastrukturze informatycznej Wykonawcy. </w:t>
      </w:r>
      <w:r w:rsidR="00034C29">
        <w:br/>
      </w:r>
      <w:r w:rsidRPr="006E3662">
        <w:t>W szczególności Wykonawca powinien:</w:t>
      </w:r>
    </w:p>
    <w:p w14:paraId="3E8F48D0" w14:textId="38FB526A" w:rsidR="00952342" w:rsidRDefault="00952342" w:rsidP="00952342">
      <w:pPr>
        <w:pStyle w:val="AZywiec2"/>
        <w:numPr>
          <w:ilvl w:val="2"/>
          <w:numId w:val="5"/>
        </w:numPr>
        <w:spacing w:before="120" w:after="120"/>
      </w:pPr>
      <w:r>
        <w:t xml:space="preserve">Posiadać i stosować udokumentowaną politykę dotyczącą zachowania bezpieczeństwa danych i informacji, która określa zobowiązania </w:t>
      </w:r>
      <w:r w:rsidR="00034C29">
        <w:br/>
      </w:r>
      <w:r>
        <w:t>i odpowiedzialności pracowników i współpracowników Wykonawcy. Zamawiający zastrzega sobie wgląd do tej polityki w trakcie realizacji prac.</w:t>
      </w:r>
    </w:p>
    <w:p w14:paraId="19E93353" w14:textId="1C957E8F" w:rsidR="00952342" w:rsidRDefault="00952342" w:rsidP="00952342">
      <w:pPr>
        <w:pStyle w:val="AZywiec2"/>
        <w:numPr>
          <w:ilvl w:val="2"/>
          <w:numId w:val="5"/>
        </w:numPr>
        <w:spacing w:before="120" w:after="120"/>
      </w:pPr>
      <w:r>
        <w:t xml:space="preserve">Przeprowadzać regularne oceny ryzyka, nie rzadziej niż 1 raz do roku oraz w przypadku wystąpienia istotnych zmian prawnych rażących incydentów; służące do identyfikacji potencjalnych zagrożeń i ryzyka związanego </w:t>
      </w:r>
      <w:r w:rsidR="00034C29">
        <w:br/>
      </w:r>
      <w:r>
        <w:t>z przetwarzaniem danych.</w:t>
      </w:r>
    </w:p>
    <w:p w14:paraId="2262AFE0" w14:textId="5836B91F" w:rsidR="00952342" w:rsidRDefault="00952342" w:rsidP="00952342">
      <w:pPr>
        <w:pStyle w:val="AZywiec2"/>
        <w:numPr>
          <w:ilvl w:val="2"/>
          <w:numId w:val="5"/>
        </w:numPr>
        <w:spacing w:before="120" w:after="120"/>
      </w:pPr>
      <w:r>
        <w:t xml:space="preserve">Przypisać pracownikom i współpracownikom odpowiednie uprawnienia dostępu do danych, zgodnie z zasadą najmniejszych uprawnień. Dostęp do poufnych informacji powinien być udzielany tylko tym pracownikom </w:t>
      </w:r>
      <w:r w:rsidR="00034C29">
        <w:br/>
      </w:r>
      <w:r>
        <w:t xml:space="preserve">i współpracownikom, którzy są uprawnieni do ich przetwarzania zgodnie </w:t>
      </w:r>
      <w:r w:rsidR="00034C29">
        <w:br/>
      </w:r>
      <w:r>
        <w:t>z posiadaną dokumentacją i zobowiązaniami Wykonawcy.</w:t>
      </w:r>
    </w:p>
    <w:p w14:paraId="3F01EB1C" w14:textId="4668CE40" w:rsidR="00952342" w:rsidRDefault="00952342" w:rsidP="00952342">
      <w:pPr>
        <w:pStyle w:val="AZywiec2"/>
        <w:numPr>
          <w:ilvl w:val="2"/>
          <w:numId w:val="5"/>
        </w:numPr>
        <w:spacing w:before="120" w:after="120"/>
      </w:pPr>
      <w:r>
        <w:t xml:space="preserve">Posiadać środki kontroli dostępu, takie jak autoryzacja, uwierzytelnianie </w:t>
      </w:r>
      <w:r w:rsidR="00034C29">
        <w:br/>
      </w:r>
      <w:r>
        <w:t>i monitorowanie, aby zapewnić odpowiedni poziom ochrony danych.</w:t>
      </w:r>
    </w:p>
    <w:p w14:paraId="47A556A1" w14:textId="3DBD4DFC" w:rsidR="00952342" w:rsidRDefault="00952342" w:rsidP="00952342">
      <w:pPr>
        <w:pStyle w:val="AZywiec2"/>
        <w:numPr>
          <w:ilvl w:val="2"/>
          <w:numId w:val="5"/>
        </w:numPr>
        <w:spacing w:before="120" w:after="120"/>
      </w:pPr>
      <w:r>
        <w:t xml:space="preserve">Zapewnić odpowiednie szkolenia i rozwój kompetencji pracowników </w:t>
      </w:r>
      <w:r w:rsidR="00034C29">
        <w:br/>
      </w:r>
      <w:r>
        <w:t>i współpracowników, którzy będą przetwarzać dane, aby zwiększyć ich świadomość w zakresie bezpieczeństwa informacji oraz przeciwdziałania zagrożeniom. Wiedza i umiejętności pracowników i współpracowników powinny być stale aktualizowane w celu zapewnienia skutecznej ochrony danych.</w:t>
      </w:r>
    </w:p>
    <w:p w14:paraId="2CF946F1" w14:textId="77777777" w:rsidR="00952342" w:rsidRDefault="00952342" w:rsidP="00952342">
      <w:pPr>
        <w:pStyle w:val="AZywiec2"/>
        <w:numPr>
          <w:ilvl w:val="2"/>
          <w:numId w:val="5"/>
        </w:numPr>
        <w:spacing w:before="120" w:after="120"/>
      </w:pPr>
      <w:r>
        <w:t>Posiadać i stosować procedury i mechanizmy reagowania na incydenty związane z bezpieczeństwem informacji, w tym proces raportowania, śledzenia i rozwiązywania incydentów.</w:t>
      </w:r>
    </w:p>
    <w:p w14:paraId="722346F7" w14:textId="77777777" w:rsidR="00952342" w:rsidRDefault="00952342" w:rsidP="00952342">
      <w:pPr>
        <w:pStyle w:val="AZywiec2"/>
        <w:numPr>
          <w:ilvl w:val="2"/>
          <w:numId w:val="5"/>
        </w:numPr>
        <w:spacing w:before="120" w:after="120"/>
      </w:pPr>
      <w:r>
        <w:t>Regularnie monitorować i audytować swoje środowisko przetwarzania danych w celu identyfikacji ewentualnych słabości i nieprawidłowości.</w:t>
      </w:r>
    </w:p>
    <w:p w14:paraId="4E667381" w14:textId="77777777" w:rsidR="00952342" w:rsidRDefault="00952342" w:rsidP="00952342">
      <w:pPr>
        <w:pStyle w:val="AZywiec2"/>
        <w:numPr>
          <w:ilvl w:val="2"/>
          <w:numId w:val="5"/>
        </w:numPr>
        <w:spacing w:before="120" w:after="120"/>
      </w:pPr>
      <w:r>
        <w:t xml:space="preserve">Posiadać plany kontynuacji działania w przypadku awarii systemowych, aby </w:t>
      </w:r>
      <w:r>
        <w:lastRenderedPageBreak/>
        <w:t>minimalizować ich wpływ na przetwarzanie danych.</w:t>
      </w:r>
    </w:p>
    <w:p w14:paraId="4B6A0CC8" w14:textId="77777777" w:rsidR="00952342" w:rsidRDefault="00952342" w:rsidP="00952342">
      <w:pPr>
        <w:pStyle w:val="AZywiec2"/>
        <w:numPr>
          <w:ilvl w:val="2"/>
          <w:numId w:val="5"/>
        </w:numPr>
        <w:spacing w:before="120" w:after="120"/>
      </w:pPr>
      <w:r>
        <w:t>Posiadać odpowiednie wyposażenie sprzętowe, w szczególności urządzenia brzegowe, umożliwiające monitoring i analizę ruchu sieciowego do i z sieci Wykonawcy z możliwością nawiązywania bezpiecznych, szyfrowanych połączeń z urządzeniami brzegu sieci Zamawiającego.</w:t>
      </w:r>
    </w:p>
    <w:p w14:paraId="78C21CA6" w14:textId="45CB69B4" w:rsidR="00952342" w:rsidRDefault="00952342" w:rsidP="00952342">
      <w:pPr>
        <w:pStyle w:val="AZywiec2"/>
        <w:numPr>
          <w:ilvl w:val="2"/>
          <w:numId w:val="5"/>
        </w:numPr>
        <w:spacing w:before="120" w:after="120"/>
      </w:pPr>
      <w:r w:rsidRPr="00637C72">
        <w:t xml:space="preserve">Prowadzić rejestr połączeń do infrastruktury informatycznej instytucji </w:t>
      </w:r>
      <w:r w:rsidR="00034C29">
        <w:br/>
      </w:r>
      <w:r w:rsidRPr="00637C72">
        <w:t xml:space="preserve">i podmiotów, z którymi Wykonawca zawarł inne umowy w sprawie realizacji Zamówienia publicznego, w tym także połączenia z infrastrukturą Zamawiającego lub zapewnić programowy monitoring takich połączeń </w:t>
      </w:r>
      <w:r w:rsidR="00034C29">
        <w:br/>
      </w:r>
      <w:r w:rsidRPr="00637C72">
        <w:t xml:space="preserve">w formie logowania ciągłego 24 godziny na dobę / 7 dni w tygodniu, </w:t>
      </w:r>
      <w:r w:rsidR="00034C29">
        <w:br/>
      </w:r>
      <w:r w:rsidRPr="00637C72">
        <w:t>z możliwością wglądu do rejestru przez Zamawiającego w zakresie zdarzeń związanych z infrastrukturą Zamawiającego</w:t>
      </w:r>
      <w:r>
        <w:t>.</w:t>
      </w:r>
    </w:p>
    <w:p w14:paraId="1C7AEABE" w14:textId="7D8ECECB" w:rsidR="00D02AF5" w:rsidRPr="00186E8B" w:rsidRDefault="0083036D" w:rsidP="00381EF3">
      <w:pPr>
        <w:pStyle w:val="inne1"/>
      </w:pPr>
      <w:bookmarkStart w:id="7" w:name="_Toc167805547"/>
      <w:r w:rsidRPr="00186E8B">
        <w:t>Przedmiot zamówienia</w:t>
      </w:r>
      <w:bookmarkEnd w:id="6"/>
      <w:bookmarkEnd w:id="7"/>
    </w:p>
    <w:p w14:paraId="7B3C2266" w14:textId="58C92222" w:rsidR="00186D8A" w:rsidRPr="00186E8B" w:rsidRDefault="0031360C" w:rsidP="00AB660E">
      <w:pPr>
        <w:pStyle w:val="AZywiec2"/>
        <w:numPr>
          <w:ilvl w:val="1"/>
          <w:numId w:val="4"/>
        </w:numPr>
        <w:spacing w:before="120" w:after="120"/>
      </w:pPr>
      <w:r w:rsidRPr="00186E8B">
        <w:t xml:space="preserve">Przedmiotem zamówienia w ujęciu </w:t>
      </w:r>
      <w:r w:rsidR="00D02AF5" w:rsidRPr="00186E8B">
        <w:t xml:space="preserve">ogólnym jest dostosowanie zbiorów danych EGiB w bazie danych PZGiK systemu </w:t>
      </w:r>
      <w:r w:rsidR="006B4B3A" w:rsidRPr="00186E8B">
        <w:t>PZGiK</w:t>
      </w:r>
      <w:r w:rsidR="00D02AF5" w:rsidRPr="00186E8B">
        <w:t xml:space="preserve"> </w:t>
      </w:r>
      <w:r w:rsidR="00C7385F" w:rsidRPr="00186E8B">
        <w:t>M</w:t>
      </w:r>
      <w:r w:rsidR="0072656C" w:rsidRPr="00186E8B">
        <w:t>iasta Krosna</w:t>
      </w:r>
      <w:r w:rsidR="00D02AF5" w:rsidRPr="00186E8B">
        <w:t>, w celu doprowadzenia do zgodności z aktualnie obowiązującym pojęciowym model</w:t>
      </w:r>
      <w:r w:rsidR="004818B8" w:rsidRPr="00186E8B">
        <w:t>em</w:t>
      </w:r>
      <w:r w:rsidR="00D02AF5" w:rsidRPr="00186E8B">
        <w:t xml:space="preserve"> danych</w:t>
      </w:r>
      <w:r w:rsidR="00895A9D" w:rsidRPr="00186E8B">
        <w:t xml:space="preserve">, </w:t>
      </w:r>
      <w:r w:rsidR="006B4B3A" w:rsidRPr="00186E8B">
        <w:t>w celu</w:t>
      </w:r>
      <w:r w:rsidR="00895A9D" w:rsidRPr="00186E8B">
        <w:t xml:space="preserve"> zredukowa</w:t>
      </w:r>
      <w:r w:rsidR="006B4B3A" w:rsidRPr="00186E8B">
        <w:t>nia</w:t>
      </w:r>
      <w:r w:rsidR="00895A9D" w:rsidRPr="00186E8B">
        <w:t xml:space="preserve"> iloś</w:t>
      </w:r>
      <w:r w:rsidR="006B4B3A" w:rsidRPr="00186E8B">
        <w:t>ci</w:t>
      </w:r>
      <w:r w:rsidR="00895A9D" w:rsidRPr="00186E8B">
        <w:t xml:space="preserve"> błędów wskazanych w walidacji plików GML</w:t>
      </w:r>
      <w:r w:rsidR="00186D8A" w:rsidRPr="00186E8B">
        <w:t>. Wykaz i liczba błędów podlegająca poprawie została określona w dalszej części niniejszych WT. Zamawiający zastrzega, że liczba błędów została określona na dzień opracowania WT. Rzeczywista liczba może się różnić z uwagi na bieżące prowadzenie</w:t>
      </w:r>
      <w:r w:rsidR="006B4B3A" w:rsidRPr="00186E8B">
        <w:t xml:space="preserve"> baz</w:t>
      </w:r>
      <w:r w:rsidR="00186D8A" w:rsidRPr="00186E8B">
        <w:t xml:space="preserve"> PZGiK.</w:t>
      </w:r>
    </w:p>
    <w:p w14:paraId="5F47381C" w14:textId="17B6CBE7" w:rsidR="009C1552" w:rsidRPr="00186E8B" w:rsidRDefault="00D02AF5" w:rsidP="00AB660E">
      <w:pPr>
        <w:pStyle w:val="AZywiec2"/>
        <w:numPr>
          <w:ilvl w:val="1"/>
          <w:numId w:val="4"/>
        </w:numPr>
        <w:spacing w:before="120" w:after="120"/>
      </w:pPr>
      <w:r w:rsidRPr="00186E8B">
        <w:t>Zakres prac przedmiotu zamówienia obejmuje:</w:t>
      </w:r>
    </w:p>
    <w:p w14:paraId="3DE6EDEF" w14:textId="128CCF73" w:rsidR="009C1552" w:rsidRPr="00186E8B" w:rsidRDefault="009C1552" w:rsidP="00AB660E">
      <w:pPr>
        <w:pStyle w:val="AZywiec2"/>
        <w:numPr>
          <w:ilvl w:val="2"/>
          <w:numId w:val="6"/>
        </w:numPr>
        <w:spacing w:before="120" w:after="120"/>
      </w:pPr>
      <w:r w:rsidRPr="00186E8B">
        <w:t>Uzupełnienie</w:t>
      </w:r>
      <w:r w:rsidR="00A0579E">
        <w:t xml:space="preserve"> dla lokali</w:t>
      </w:r>
      <w:r w:rsidRPr="00186E8B">
        <w:t xml:space="preserve"> informacji o numerze kondygnacji, na której znajduje się </w:t>
      </w:r>
      <w:r w:rsidR="00E92B76" w:rsidRPr="00186E8B">
        <w:t xml:space="preserve">główne </w:t>
      </w:r>
      <w:r w:rsidRPr="00186E8B">
        <w:t>wejście do lokalu;</w:t>
      </w:r>
    </w:p>
    <w:p w14:paraId="43B01F14" w14:textId="62A9669B" w:rsidR="009C1552" w:rsidRPr="00186E8B" w:rsidRDefault="009C1552" w:rsidP="00AB660E">
      <w:pPr>
        <w:pStyle w:val="AZywiec2"/>
        <w:numPr>
          <w:ilvl w:val="2"/>
          <w:numId w:val="6"/>
        </w:numPr>
        <w:spacing w:before="120" w:after="120"/>
      </w:pPr>
      <w:r w:rsidRPr="00186E8B">
        <w:rPr>
          <w:sz w:val="23"/>
          <w:szCs w:val="23"/>
        </w:rPr>
        <w:t>Uzupełnienie brakujących dat dokumentów stanowiących podstawę zmian</w:t>
      </w:r>
      <w:r w:rsidRPr="00186E8B">
        <w:rPr>
          <w:sz w:val="23"/>
          <w:szCs w:val="23"/>
        </w:rPr>
        <w:br/>
        <w:t>w EGiB;</w:t>
      </w:r>
    </w:p>
    <w:p w14:paraId="1FBB5C9A" w14:textId="7E3EA0EA" w:rsidR="00815106" w:rsidRPr="00186E8B" w:rsidRDefault="00815106" w:rsidP="00AB660E">
      <w:pPr>
        <w:pStyle w:val="AZywiec2"/>
        <w:numPr>
          <w:ilvl w:val="2"/>
          <w:numId w:val="6"/>
        </w:numPr>
        <w:spacing w:before="120" w:after="120"/>
      </w:pPr>
      <w:r w:rsidRPr="00186E8B">
        <w:t>Uzupełnienie powierzchni zabudowy budynków</w:t>
      </w:r>
      <w:r w:rsidR="003555D9" w:rsidRPr="00186E8B">
        <w:t>;</w:t>
      </w:r>
    </w:p>
    <w:p w14:paraId="34B2EDEE" w14:textId="27A2FF6D" w:rsidR="00842CB4" w:rsidRPr="00186E8B" w:rsidRDefault="009C1552" w:rsidP="00AB660E">
      <w:pPr>
        <w:pStyle w:val="AZywiec2"/>
        <w:numPr>
          <w:ilvl w:val="2"/>
          <w:numId w:val="6"/>
        </w:numPr>
        <w:spacing w:before="120" w:after="120"/>
      </w:pPr>
      <w:r w:rsidRPr="00186E8B">
        <w:t>Uzupełnienie</w:t>
      </w:r>
      <w:r w:rsidR="00A0579E">
        <w:t xml:space="preserve"> dla budynków</w:t>
      </w:r>
      <w:r w:rsidRPr="00186E8B">
        <w:t xml:space="preserve"> atrybutów liczba kondygnacji nadziemnych </w:t>
      </w:r>
      <w:r w:rsidR="00034C29">
        <w:br/>
      </w:r>
      <w:r w:rsidRPr="00186E8B">
        <w:t>i podziemnych;</w:t>
      </w:r>
    </w:p>
    <w:p w14:paraId="45FA0614" w14:textId="520D4CF4" w:rsidR="00471364" w:rsidRPr="00186E8B" w:rsidRDefault="00471364" w:rsidP="00AB660E">
      <w:pPr>
        <w:pStyle w:val="AZywiec2"/>
        <w:numPr>
          <w:ilvl w:val="2"/>
          <w:numId w:val="6"/>
        </w:numPr>
        <w:spacing w:before="120" w:after="120"/>
      </w:pPr>
      <w:r w:rsidRPr="00186E8B">
        <w:t>Dostosowanie rodzajów użytków do wymogów Rozporządzenia</w:t>
      </w:r>
      <w:r w:rsidR="00400E75" w:rsidRPr="00186E8B">
        <w:t>;</w:t>
      </w:r>
    </w:p>
    <w:p w14:paraId="39631EEE" w14:textId="332DB4B1" w:rsidR="00471364" w:rsidRPr="00186E8B" w:rsidRDefault="00E1355C" w:rsidP="00AB660E">
      <w:pPr>
        <w:pStyle w:val="AZywiec2"/>
        <w:numPr>
          <w:ilvl w:val="2"/>
          <w:numId w:val="6"/>
        </w:numPr>
        <w:spacing w:before="120" w:after="120"/>
      </w:pPr>
      <w:r w:rsidRPr="00186E8B">
        <w:t xml:space="preserve">Przeniesienie obiektów </w:t>
      </w:r>
      <w:r w:rsidR="00E8488C" w:rsidRPr="00186E8B">
        <w:t>typu inny</w:t>
      </w:r>
      <w:r w:rsidRPr="00186E8B">
        <w:t xml:space="preserve"> obiekt trwale związany z budynkiem </w:t>
      </w:r>
      <w:r w:rsidR="00034C29">
        <w:br/>
      </w:r>
      <w:r w:rsidRPr="00186E8B">
        <w:t xml:space="preserve">z bazy </w:t>
      </w:r>
      <w:proofErr w:type="spellStart"/>
      <w:r w:rsidRPr="00186E8B">
        <w:t>EGiB</w:t>
      </w:r>
      <w:proofErr w:type="spellEnd"/>
      <w:r w:rsidRPr="00186E8B">
        <w:t xml:space="preserve"> do bazy BDOT500;</w:t>
      </w:r>
    </w:p>
    <w:p w14:paraId="73CA9935" w14:textId="6DC1691F" w:rsidR="00471364" w:rsidRPr="00186E8B" w:rsidRDefault="00471364" w:rsidP="00AB660E">
      <w:pPr>
        <w:pStyle w:val="AZywiec2"/>
        <w:numPr>
          <w:ilvl w:val="2"/>
          <w:numId w:val="6"/>
        </w:numPr>
        <w:spacing w:before="120" w:after="120"/>
      </w:pPr>
      <w:r w:rsidRPr="00186E8B">
        <w:t>Dostosowanie do obowiązującego modelu pojęciowego elementów trwale związanych z budynkiem znajdujących się w bazie EGiB;</w:t>
      </w:r>
    </w:p>
    <w:p w14:paraId="32430D76" w14:textId="347453D9" w:rsidR="00471364" w:rsidRPr="00186E8B" w:rsidRDefault="00471364" w:rsidP="00AB660E">
      <w:pPr>
        <w:pStyle w:val="AZywiec2"/>
        <w:numPr>
          <w:ilvl w:val="2"/>
          <w:numId w:val="6"/>
        </w:numPr>
        <w:spacing w:before="120" w:after="120"/>
      </w:pPr>
      <w:r w:rsidRPr="00186E8B">
        <w:t>Poprawa geometrii elementów strukturalnych budynków w tym bloków budynków;</w:t>
      </w:r>
    </w:p>
    <w:p w14:paraId="7DAE049D" w14:textId="5985AEF5" w:rsidR="00B21348" w:rsidRPr="00186E8B" w:rsidRDefault="00045F5C" w:rsidP="00381EF3">
      <w:pPr>
        <w:pStyle w:val="inne1"/>
      </w:pPr>
      <w:bookmarkStart w:id="8" w:name="_Toc167805548"/>
      <w:r w:rsidRPr="00186E8B">
        <w:t>Obszar opracowania</w:t>
      </w:r>
      <w:bookmarkEnd w:id="8"/>
    </w:p>
    <w:p w14:paraId="4FC83E37" w14:textId="56C5CCD5" w:rsidR="007E53A1" w:rsidRPr="00186E8B" w:rsidRDefault="00045F5C" w:rsidP="00AB660E">
      <w:pPr>
        <w:pStyle w:val="AZywiec2"/>
        <w:numPr>
          <w:ilvl w:val="1"/>
          <w:numId w:val="4"/>
        </w:numPr>
        <w:spacing w:before="120" w:after="120"/>
      </w:pPr>
      <w:r w:rsidRPr="00186E8B">
        <w:t xml:space="preserve">Obszar </w:t>
      </w:r>
      <w:r w:rsidR="00BE4BD8" w:rsidRPr="00186E8B">
        <w:t>opracowania obejmuje całe Miasto Krosno</w:t>
      </w:r>
      <w:r w:rsidR="002B61FA">
        <w:t xml:space="preserve"> -</w:t>
      </w:r>
      <w:r w:rsidR="00BE4BD8" w:rsidRPr="00186E8B">
        <w:t xml:space="preserve"> 44</w:t>
      </w:r>
      <w:r w:rsidR="002B61FA">
        <w:t>71</w:t>
      </w:r>
      <w:r w:rsidR="00BE4BD8" w:rsidRPr="00186E8B">
        <w:t xml:space="preserve"> </w:t>
      </w:r>
      <w:r w:rsidR="002B61FA">
        <w:t>ha</w:t>
      </w:r>
      <w:r w:rsidR="00BE4BD8" w:rsidRPr="00186E8B">
        <w:t>.</w:t>
      </w:r>
    </w:p>
    <w:p w14:paraId="49275DE7" w14:textId="7140036D" w:rsidR="00045F5C" w:rsidRPr="00186E8B" w:rsidRDefault="00045F5C" w:rsidP="00AB660E">
      <w:pPr>
        <w:pStyle w:val="AZywiec2"/>
        <w:numPr>
          <w:ilvl w:val="1"/>
          <w:numId w:val="4"/>
        </w:numPr>
        <w:spacing w:before="120" w:after="120"/>
      </w:pPr>
      <w:r w:rsidRPr="00186E8B">
        <w:t>Szczegółowe zestawienie ilościowe danych EGiB zwarto w załączniku nr 1 do WT.</w:t>
      </w:r>
    </w:p>
    <w:p w14:paraId="529CC480" w14:textId="087F3F20" w:rsidR="00045F5C" w:rsidRPr="00186E8B" w:rsidRDefault="00045F5C" w:rsidP="00381EF3">
      <w:pPr>
        <w:pStyle w:val="inne1"/>
      </w:pPr>
      <w:bookmarkStart w:id="9" w:name="_Toc167805549"/>
      <w:r w:rsidRPr="00186E8B">
        <w:lastRenderedPageBreak/>
        <w:t>System teleinformatyczny</w:t>
      </w:r>
      <w:bookmarkEnd w:id="9"/>
    </w:p>
    <w:p w14:paraId="6B216D36" w14:textId="7B79B7B3" w:rsidR="00045F5C" w:rsidRPr="00186E8B" w:rsidRDefault="00045F5C" w:rsidP="00AB660E">
      <w:pPr>
        <w:pStyle w:val="AZywiec2"/>
        <w:numPr>
          <w:ilvl w:val="1"/>
          <w:numId w:val="4"/>
        </w:numPr>
        <w:spacing w:before="120" w:after="120"/>
      </w:pPr>
      <w:r w:rsidRPr="00186E8B">
        <w:t xml:space="preserve">Zamawiający prowadzi bazy danych PZGiK za pomocą systemu teleinformatycznego EWID2007 firmy GEOMATYKA-KRAKÓW s.c. System zbudowany jest z dwóch komponentów </w:t>
      </w:r>
      <w:proofErr w:type="spellStart"/>
      <w:r w:rsidRPr="00186E8B">
        <w:t>TurboEWID</w:t>
      </w:r>
      <w:proofErr w:type="spellEnd"/>
      <w:r w:rsidRPr="00186E8B">
        <w:t xml:space="preserve"> (w wersji </w:t>
      </w:r>
      <w:r w:rsidR="00997AFD" w:rsidRPr="00186E8B">
        <w:t>10</w:t>
      </w:r>
      <w:r w:rsidRPr="00186E8B">
        <w:t xml:space="preserve">) i </w:t>
      </w:r>
      <w:proofErr w:type="spellStart"/>
      <w:r w:rsidRPr="00186E8B">
        <w:t>WebEWID</w:t>
      </w:r>
      <w:proofErr w:type="spellEnd"/>
      <w:r w:rsidRPr="00186E8B">
        <w:t xml:space="preserve"> </w:t>
      </w:r>
      <w:r w:rsidR="00034C29">
        <w:br/>
      </w:r>
      <w:r w:rsidRPr="00186E8B">
        <w:t>w architekturze trójwarstwowej: warstwa bazy danych (Oracle), warstwa aplikacji</w:t>
      </w:r>
      <w:r w:rsidR="00D94580" w:rsidRPr="00186E8B">
        <w:br/>
      </w:r>
      <w:r w:rsidRPr="00186E8B">
        <w:t>i warstwa prezentacji. Umożliwia eksport i import danych m.in. w formatach: GML</w:t>
      </w:r>
      <w:r w:rsidR="00D94580" w:rsidRPr="00186E8B">
        <w:br/>
      </w:r>
      <w:r w:rsidRPr="00186E8B">
        <w:t>i KCD oraz w ograniczonym zakresie w formatach DXF i DGN w wersji 7. System umożliwia ponadto wymianę danych wraz z rejestracją historii zmian m.in.</w:t>
      </w:r>
      <w:r w:rsidR="00D94580" w:rsidRPr="00186E8B">
        <w:br/>
      </w:r>
      <w:r w:rsidRPr="00186E8B">
        <w:t>w formacie: GML.</w:t>
      </w:r>
    </w:p>
    <w:p w14:paraId="7056E3D5" w14:textId="68CCC242" w:rsidR="00045F5C" w:rsidRPr="00186E8B" w:rsidRDefault="00045F5C" w:rsidP="00AB660E">
      <w:pPr>
        <w:pStyle w:val="AZywiec2"/>
        <w:numPr>
          <w:ilvl w:val="1"/>
          <w:numId w:val="4"/>
        </w:numPr>
        <w:spacing w:before="120" w:after="120"/>
      </w:pPr>
      <w:r w:rsidRPr="00186E8B">
        <w:t>Więcej informacji na temat systemu oraz jego możliwości technicznych można uzyskać na stronie internetowej producenta oraz właściciela praw autorskich systemu, firmy GEOMATYKA-KRAKÓW S.C. z siedzibą w Krakowie</w:t>
      </w:r>
      <w:r w:rsidR="002A6E01">
        <w:t xml:space="preserve"> (</w:t>
      </w:r>
      <w:r w:rsidRPr="00186E8B">
        <w:t>www.geomatyka-krakow.pl</w:t>
      </w:r>
      <w:r w:rsidR="002A6E01">
        <w:t>).</w:t>
      </w:r>
      <w:r w:rsidRPr="00186E8B">
        <w:t xml:space="preserve"> </w:t>
      </w:r>
    </w:p>
    <w:p w14:paraId="20934324" w14:textId="77777777" w:rsidR="008422D0" w:rsidRPr="00186E8B" w:rsidRDefault="008422D0" w:rsidP="00381EF3">
      <w:pPr>
        <w:pStyle w:val="inne1"/>
      </w:pPr>
      <w:bookmarkStart w:id="10" w:name="_Toc167805550"/>
      <w:r w:rsidRPr="00186E8B">
        <w:t>Ogólne warunki realizacji przedmiotu zamówienia</w:t>
      </w:r>
      <w:bookmarkEnd w:id="10"/>
      <w:r w:rsidRPr="00186E8B">
        <w:t xml:space="preserve"> </w:t>
      </w:r>
    </w:p>
    <w:p w14:paraId="4C8391DF" w14:textId="4159B54F" w:rsidR="008422D0" w:rsidRPr="00186E8B" w:rsidRDefault="008422D0" w:rsidP="00AB660E">
      <w:pPr>
        <w:pStyle w:val="AZywiec2"/>
        <w:numPr>
          <w:ilvl w:val="1"/>
          <w:numId w:val="4"/>
        </w:numPr>
        <w:spacing w:before="120" w:after="120"/>
      </w:pPr>
      <w:r w:rsidRPr="00186E8B">
        <w:t xml:space="preserve">Zamawiający wymaga, aby prace objęte niniejszym Zamówieniem nadzorowały osoby posiadające uprawnienia geodezyjne określone w art. 43 pkt </w:t>
      </w:r>
      <w:r w:rsidR="009D3381" w:rsidRPr="00186E8B">
        <w:t>2</w:t>
      </w:r>
      <w:r w:rsidRPr="00186E8B">
        <w:t xml:space="preserve"> Ustawy PGiK.</w:t>
      </w:r>
    </w:p>
    <w:p w14:paraId="3D4E6B4A" w14:textId="1C76E22E" w:rsidR="008422D0" w:rsidRPr="00186E8B" w:rsidRDefault="008422D0" w:rsidP="00AB660E">
      <w:pPr>
        <w:pStyle w:val="AZywiec2"/>
        <w:numPr>
          <w:ilvl w:val="1"/>
          <w:numId w:val="4"/>
        </w:numPr>
        <w:spacing w:before="120" w:after="120"/>
      </w:pPr>
      <w:r w:rsidRPr="00186E8B">
        <w:t xml:space="preserve">BDST prowadzona przez Zamawiającego, stanowi bazę produkcyjną wykorzystywaną do realizacji bieżących zadań </w:t>
      </w:r>
      <w:r w:rsidR="00BE4BD8" w:rsidRPr="00186E8B">
        <w:t>Urzędu</w:t>
      </w:r>
      <w:r w:rsidRPr="00186E8B">
        <w:t xml:space="preserve">. Wykonawca zobowiązany jest do zaplanowania takiego przebiegu realizacji prac objętych WT, który zapewni ciągłość w realizacji wymienionych powyżej zadań bez naruszania porządku organizacyjnego Urzędu. </w:t>
      </w:r>
    </w:p>
    <w:p w14:paraId="494A7F4B" w14:textId="77777777" w:rsidR="003A6A6B" w:rsidRPr="00186E8B" w:rsidRDefault="003A6A6B" w:rsidP="00AB660E">
      <w:pPr>
        <w:pStyle w:val="AZywiec2"/>
        <w:numPr>
          <w:ilvl w:val="1"/>
          <w:numId w:val="4"/>
        </w:numPr>
        <w:spacing w:before="120" w:after="120"/>
      </w:pPr>
      <w:r w:rsidRPr="00186E8B">
        <w:t>Zamawiający zastrzega sobie prawo do dokonywania bieżących aktualizacji systemu PZGiK, o czym zobowiązuje się powiadamiać niezwłocznie Wykonawcę prac, przy czym aktualizacje mające wpływ na formaty i sposoby wymiany danych będących przedmiotem Zamówienia, będą wprowadzane do systemu nie później niż na 30 dni przed umownym terminem przekazania Produktów do kontroli.</w:t>
      </w:r>
    </w:p>
    <w:p w14:paraId="3B720FD6" w14:textId="113B2616" w:rsidR="00212DD0" w:rsidRPr="00186E8B" w:rsidRDefault="00212DD0" w:rsidP="00AB660E">
      <w:pPr>
        <w:pStyle w:val="AZywiec2"/>
        <w:numPr>
          <w:ilvl w:val="1"/>
          <w:numId w:val="4"/>
        </w:numPr>
        <w:spacing w:before="120" w:after="120"/>
      </w:pPr>
      <w:r w:rsidRPr="00186E8B">
        <w:t>Wykonawca jest zobowiązany do założenia oraz bieżącego prowadzenia Dziennika Robót (DR). Zaleca się prowadzenie DR w postaci elektronicznej (tzw. Elektronicznego Dziennika Robót, EDR)</w:t>
      </w:r>
      <w:r w:rsidR="002B61FA">
        <w:t xml:space="preserve">. </w:t>
      </w:r>
      <w:r w:rsidRPr="00186E8B">
        <w:t>W DR (EDR) będą zapisywane wszystkie uzgodnienia, ustalenia</w:t>
      </w:r>
      <w:r w:rsidR="002B61FA">
        <w:t xml:space="preserve"> </w:t>
      </w:r>
      <w:r w:rsidRPr="00186E8B">
        <w:t>i omówienia problemów pojawiających się podczas realizacji prac, informacje</w:t>
      </w:r>
      <w:r w:rsidR="002B61FA">
        <w:t xml:space="preserve"> </w:t>
      </w:r>
      <w:r w:rsidRPr="00186E8B">
        <w:t>o przekazaniu danych do kontroli lub informacje o postępach prac. Dopuszcza się elektroniczną formę uzgodnień poprzez zastosowanie korespondencji mailowej, usług w chmurze (szyfrowanych), serwerów ftp (z szyfrowanymi łączami) lub zastosowanie Elektronicznego Dziennika Robót (zwanego dalej EDR).</w:t>
      </w:r>
    </w:p>
    <w:p w14:paraId="4BCB1F0A" w14:textId="36E904D6" w:rsidR="008422D0" w:rsidRPr="00186E8B" w:rsidRDefault="008422D0" w:rsidP="00AB660E">
      <w:pPr>
        <w:pStyle w:val="AZywiec2"/>
        <w:numPr>
          <w:ilvl w:val="1"/>
          <w:numId w:val="4"/>
        </w:numPr>
        <w:spacing w:before="120" w:after="120"/>
      </w:pPr>
      <w:r w:rsidRPr="00186E8B">
        <w:t>Wszelkie wątpliwości i zapytania ze strony Wykonawcy, powstałe w toku realizacji prac, związane z zakresem, sposobem realizacji prac, a także wystąpieniem sytuacji nieprzewidzianych czy nieuregulowanych</w:t>
      </w:r>
      <w:r w:rsidR="002B61FA">
        <w:t xml:space="preserve"> </w:t>
      </w:r>
      <w:r w:rsidRPr="00186E8B">
        <w:t>w obowiązujących przepisach prawnych</w:t>
      </w:r>
      <w:r w:rsidR="00471364" w:rsidRPr="00186E8B">
        <w:t xml:space="preserve"> </w:t>
      </w:r>
      <w:r w:rsidR="002B61FA">
        <w:br/>
      </w:r>
      <w:r w:rsidRPr="00186E8B">
        <w:t>i w WT, Wykonawca jest zobowiązany uzgadniać z Zamawiającym. Wyklucza się stosowanie przez Wykonawcę rozwiązań nieuzgodnionych z Zamawiającym.</w:t>
      </w:r>
    </w:p>
    <w:p w14:paraId="4A72AEE7" w14:textId="06DEB013" w:rsidR="008422D0" w:rsidRPr="00186E8B" w:rsidRDefault="008422D0" w:rsidP="00AB660E">
      <w:pPr>
        <w:pStyle w:val="AZywiec2"/>
        <w:numPr>
          <w:ilvl w:val="1"/>
          <w:numId w:val="4"/>
        </w:numPr>
        <w:spacing w:before="120" w:after="120"/>
      </w:pPr>
      <w:r w:rsidRPr="00186E8B">
        <w:t xml:space="preserve">Zamawiający udostępni nieodpłatnie Wykonawcy komplet danych i materiałów, zgromadzonych w PZGiK, niezbędnych do wykonania Przedmiotu zamówienia. </w:t>
      </w:r>
      <w:r w:rsidRPr="00186E8B">
        <w:lastRenderedPageBreak/>
        <w:t>Udostępnianie materiałów będzie odbywać się w sposób i w terminach</w:t>
      </w:r>
      <w:r w:rsidR="00034C29">
        <w:t xml:space="preserve"> </w:t>
      </w:r>
      <w:r w:rsidRPr="00186E8B">
        <w:t>uzgodnionych z Zamawiającym tak, aby nie utrudniać bieżącej pracy Zamawiającego. W przypadku, gdy do wykonania Przedmiotu zamówienia niezbędne będą materiały i zbiory danych zgromadzone w centralnym lub wojewódzkim zasobie geodezyjnym</w:t>
      </w:r>
      <w:r w:rsidR="00471364" w:rsidRPr="00186E8B">
        <w:t xml:space="preserve"> </w:t>
      </w:r>
      <w:r w:rsidRPr="00186E8B">
        <w:t>i kartograficznym, a także z innych rejestrów, zbiorów dokumentów prowadzonych przez Starostę, Zamawiający pozyska te materiały, a następnie udostępni je Wykonawcy.</w:t>
      </w:r>
    </w:p>
    <w:p w14:paraId="0709B169" w14:textId="25C46D6E" w:rsidR="008422D0" w:rsidRPr="00186E8B" w:rsidRDefault="008422D0" w:rsidP="00AB660E">
      <w:pPr>
        <w:pStyle w:val="AZywiec2"/>
        <w:numPr>
          <w:ilvl w:val="1"/>
          <w:numId w:val="4"/>
        </w:numPr>
        <w:spacing w:before="120" w:after="120"/>
      </w:pPr>
      <w:r w:rsidRPr="00186E8B">
        <w:t>Udostępnienie danych i materiałów będzie odbywać się w sposób uzgodniony</w:t>
      </w:r>
      <w:r w:rsidR="003077A7" w:rsidRPr="00186E8B">
        <w:br/>
      </w:r>
      <w:r w:rsidRPr="00186E8B">
        <w:t>z Zamawiającym, tak by nie utrudniać bieżącej pracy Zamawiającego. Materiały</w:t>
      </w:r>
      <w:r w:rsidR="003077A7" w:rsidRPr="00186E8B">
        <w:br/>
      </w:r>
      <w:r w:rsidRPr="00186E8B">
        <w:t>w postaci elektronicznej mogą być przekazywane: pocztą elektroniczną, za pomocą usług w chmurze (zapewniających szyfrowanie danych), po połączeniu z serwerem Wykonawcy przez FTPS (z szyfrowaniem przesyłanych plików) lub SFTP, na nośnikach elektronicznych dostarczonych przez Wykonawcę z zachowaniem wymagań przepisów prawa w zakresie ochrony danych osobowych.</w:t>
      </w:r>
    </w:p>
    <w:p w14:paraId="782B364E" w14:textId="4A2E342B" w:rsidR="000752A2" w:rsidRPr="00186E8B" w:rsidRDefault="000752A2" w:rsidP="00AB660E">
      <w:pPr>
        <w:pStyle w:val="AZywiec2"/>
        <w:numPr>
          <w:ilvl w:val="1"/>
          <w:numId w:val="4"/>
        </w:numPr>
        <w:spacing w:before="120" w:after="120"/>
      </w:pPr>
      <w:r w:rsidRPr="00186E8B">
        <w:t>Wgląd do treści ksiąg wieczystych w celu porównania stanów ewidencyjnego</w:t>
      </w:r>
      <w:r w:rsidR="003077A7" w:rsidRPr="00186E8B">
        <w:br/>
      </w:r>
      <w:r w:rsidRPr="00186E8B">
        <w:t xml:space="preserve">i wieczystoksięgowego Wykonawca musi zapewnić sobie we własnym zakresie, przy czym informacje te należy pozyskać dla </w:t>
      </w:r>
      <w:r w:rsidR="00E8488C" w:rsidRPr="00186E8B">
        <w:t>lokali, których</w:t>
      </w:r>
      <w:r w:rsidR="00B56AF9" w:rsidRPr="00186E8B">
        <w:t xml:space="preserve"> numer EKW został ujawniony w BDST</w:t>
      </w:r>
      <w:r w:rsidR="00EC5407" w:rsidRPr="00186E8B">
        <w:t>.</w:t>
      </w:r>
    </w:p>
    <w:p w14:paraId="7DFA4BC2" w14:textId="0EC35BD7" w:rsidR="000752A2" w:rsidRPr="00186E8B" w:rsidRDefault="000752A2" w:rsidP="00AB660E">
      <w:pPr>
        <w:pStyle w:val="AZywiec2"/>
        <w:numPr>
          <w:ilvl w:val="1"/>
          <w:numId w:val="4"/>
        </w:numPr>
        <w:spacing w:before="120" w:after="120"/>
      </w:pPr>
      <w:r w:rsidRPr="00186E8B">
        <w:t>Ze względu na szczególny i wrażliwy charakter danych podlegających aktualizacji wymaga się od Wykonawcy zachowania szczególnej ostrożności zarówno</w:t>
      </w:r>
      <w:r w:rsidR="003077A7" w:rsidRPr="00186E8B">
        <w:br/>
      </w:r>
      <w:r w:rsidRPr="00186E8B">
        <w:t>w kontekście zabezpieczenia przed wyciekiem danych jak i w kontekście bezpieczeństwa bazy danych systemu PZGiK.</w:t>
      </w:r>
    </w:p>
    <w:p w14:paraId="06396012" w14:textId="3771774A" w:rsidR="000752A2" w:rsidRPr="00186E8B" w:rsidRDefault="00EB0695" w:rsidP="00AB660E">
      <w:pPr>
        <w:pStyle w:val="AZywiec2"/>
        <w:numPr>
          <w:ilvl w:val="1"/>
          <w:numId w:val="4"/>
        </w:numPr>
        <w:spacing w:before="120" w:after="120"/>
      </w:pPr>
      <w:r w:rsidRPr="00186E8B">
        <w:t xml:space="preserve"> </w:t>
      </w:r>
      <w:r w:rsidR="000752A2" w:rsidRPr="00186E8B">
        <w:t>Wykonawca jest zobowiązany do przekazywania opracowanych materiałów, raportów częściowych i końcowych, inaczej półproduktów, do kontroli doraźnej,</w:t>
      </w:r>
      <w:r w:rsidR="003077A7" w:rsidRPr="00186E8B">
        <w:br/>
      </w:r>
      <w:r w:rsidR="000752A2" w:rsidRPr="00186E8B">
        <w:t xml:space="preserve">w dowolnym momencie trwania prac na wniosek Zamawiającego oraz do stosowania się do zaleceń Zamawiającego. W trakcie realizacji prac objętych WT Zamawiający dopuszcza uzgadnianie w trybie roboczym z Wykonawcą szczegółów technicznych dotyczących realizacji prac, przy czym szczegóły te muszą zostać opisane </w:t>
      </w:r>
      <w:r w:rsidR="00034C29">
        <w:br/>
      </w:r>
      <w:r w:rsidR="000752A2" w:rsidRPr="00186E8B">
        <w:t xml:space="preserve">i uzgodnione w DR pod groźbą ich nieobowiązywania, do 3 dni od poczynienia uzgodnienia roboczego. Wyklucza się stosowanie przez Wykonawcę nieuzgodnionych szczegółów technicznych dotyczących realizacji prac. Dotyczy to w szczególności także wszelkich wątpliwości i zapytań ze strony Wykonawcy oraz wystąpieniem sytuacji nieprzewidzianych w obowiązujących przepisach prawnych </w:t>
      </w:r>
      <w:r w:rsidR="00034C29">
        <w:br/>
      </w:r>
      <w:r w:rsidR="000752A2" w:rsidRPr="00186E8B">
        <w:t>i w WT.</w:t>
      </w:r>
    </w:p>
    <w:p w14:paraId="6F119979" w14:textId="0F2551EB" w:rsidR="008422D0" w:rsidRPr="00186E8B" w:rsidRDefault="00EB0695" w:rsidP="00AB660E">
      <w:pPr>
        <w:pStyle w:val="AZywiec2"/>
        <w:numPr>
          <w:ilvl w:val="1"/>
          <w:numId w:val="4"/>
        </w:numPr>
        <w:spacing w:before="120" w:after="120"/>
      </w:pPr>
      <w:r w:rsidRPr="00186E8B">
        <w:t xml:space="preserve"> </w:t>
      </w:r>
      <w:r w:rsidR="008422D0" w:rsidRPr="00186E8B">
        <w:t>Prace służące uzupełnieniu oraz modyfikacji danych w BDST leżą w całości po stronie Wykonawcy.</w:t>
      </w:r>
    </w:p>
    <w:p w14:paraId="1139A33B" w14:textId="74D0F3C9" w:rsidR="008422D0" w:rsidRPr="00186E8B" w:rsidRDefault="00EB0695" w:rsidP="00AB660E">
      <w:pPr>
        <w:pStyle w:val="AZywiec2"/>
        <w:numPr>
          <w:ilvl w:val="1"/>
          <w:numId w:val="4"/>
        </w:numPr>
        <w:spacing w:before="120" w:after="120"/>
      </w:pPr>
      <w:r w:rsidRPr="00186E8B">
        <w:t xml:space="preserve"> </w:t>
      </w:r>
      <w:r w:rsidR="008422D0" w:rsidRPr="00186E8B">
        <w:t>Zamawiający udostępni Wykonawcy stanowisk</w:t>
      </w:r>
      <w:r w:rsidR="00AB047C" w:rsidRPr="00186E8B">
        <w:t>o</w:t>
      </w:r>
      <w:r w:rsidR="008422D0" w:rsidRPr="00186E8B">
        <w:t xml:space="preserve"> komputerowe z interfejsem programu TurboEWID.</w:t>
      </w:r>
    </w:p>
    <w:p w14:paraId="6B37D40A" w14:textId="0A1C2555" w:rsidR="008422D0" w:rsidRPr="00186E8B" w:rsidRDefault="00EB0695" w:rsidP="00AB660E">
      <w:pPr>
        <w:pStyle w:val="AZywiec2"/>
        <w:numPr>
          <w:ilvl w:val="1"/>
          <w:numId w:val="4"/>
        </w:numPr>
        <w:spacing w:before="120" w:after="120"/>
      </w:pPr>
      <w:r w:rsidRPr="00186E8B">
        <w:t xml:space="preserve"> </w:t>
      </w:r>
      <w:r w:rsidR="008422D0" w:rsidRPr="00186E8B">
        <w:t>Tworzenie i modyfikację przedmiotowych baz danych należy wykonać stosując funkcje do modyfikacji jednostkowych w Systemie PZGiK lub wymianę danych za pomocą plików wymiany danych.</w:t>
      </w:r>
    </w:p>
    <w:p w14:paraId="0AAE935B" w14:textId="20D44307" w:rsidR="008422D0" w:rsidRPr="00186E8B" w:rsidRDefault="00EB0695" w:rsidP="00AB660E">
      <w:pPr>
        <w:pStyle w:val="AZywiec2"/>
        <w:numPr>
          <w:ilvl w:val="1"/>
          <w:numId w:val="4"/>
        </w:numPr>
        <w:spacing w:before="120" w:after="120"/>
      </w:pPr>
      <w:r w:rsidRPr="00186E8B">
        <w:t xml:space="preserve"> </w:t>
      </w:r>
      <w:r w:rsidR="008422D0" w:rsidRPr="00186E8B">
        <w:t xml:space="preserve">Dane opisujące PZGiK Zamawiającego zebrano według aktualności na </w:t>
      </w:r>
      <w:r w:rsidR="00AB047C" w:rsidRPr="00186E8B">
        <w:t xml:space="preserve">kwiecień 2024 </w:t>
      </w:r>
      <w:r w:rsidR="008422D0" w:rsidRPr="00186E8B">
        <w:t xml:space="preserve">r. Dane te podlegają ciągłym zmianom i modyfikacjom z uwagi na </w:t>
      </w:r>
      <w:r w:rsidR="008422D0" w:rsidRPr="00186E8B">
        <w:lastRenderedPageBreak/>
        <w:t>nieprzerwane prowadzenie PZGiK.</w:t>
      </w:r>
    </w:p>
    <w:p w14:paraId="5A48A67D" w14:textId="7DB3EA1F" w:rsidR="000752A2" w:rsidRPr="00186E8B" w:rsidRDefault="00EB0695" w:rsidP="00AB660E">
      <w:pPr>
        <w:pStyle w:val="AZywiec2"/>
        <w:numPr>
          <w:ilvl w:val="1"/>
          <w:numId w:val="4"/>
        </w:numPr>
        <w:spacing w:before="120" w:after="120"/>
      </w:pPr>
      <w:r w:rsidRPr="00186E8B">
        <w:t xml:space="preserve"> </w:t>
      </w:r>
      <w:r w:rsidR="008422D0" w:rsidRPr="00186E8B">
        <w:t xml:space="preserve">Wszystkie okresy czasu zawarte w WT są wyrażone w dniach kalendarzowych, </w:t>
      </w:r>
      <w:r w:rsidR="00E8488C" w:rsidRPr="00186E8B">
        <w:t>chyba, że</w:t>
      </w:r>
      <w:r w:rsidR="008422D0" w:rsidRPr="00186E8B">
        <w:t xml:space="preserve"> użyto wyraźnie innego sformułowania (np. dni robocze). </w:t>
      </w:r>
      <w:r w:rsidR="000752A2" w:rsidRPr="00186E8B">
        <w:t>W przypadku, kiedy termin wyrażony w dniach kalendarzowych wypada w dzień wolny od pracy, za termin obowiązujący należy uważać pierwszy następny dzień roboczy wypadający po tym terminie.</w:t>
      </w:r>
    </w:p>
    <w:p w14:paraId="4D25C2C1" w14:textId="0D770C52" w:rsidR="00A46044" w:rsidRPr="00186E8B" w:rsidRDefault="00A46044" w:rsidP="00381EF3">
      <w:pPr>
        <w:pStyle w:val="inne1"/>
      </w:pPr>
      <w:bookmarkStart w:id="11" w:name="_Toc161845703"/>
      <w:bookmarkStart w:id="12" w:name="_Toc167805551"/>
      <w:r w:rsidRPr="00186E8B">
        <w:t>Źródła danych</w:t>
      </w:r>
      <w:bookmarkEnd w:id="11"/>
      <w:bookmarkEnd w:id="12"/>
    </w:p>
    <w:p w14:paraId="2B4CEE90" w14:textId="4F1A5853" w:rsidR="003264DE" w:rsidRPr="00186E8B" w:rsidRDefault="003264DE" w:rsidP="00AB660E">
      <w:pPr>
        <w:pStyle w:val="AZywiec2"/>
        <w:numPr>
          <w:ilvl w:val="1"/>
          <w:numId w:val="4"/>
        </w:numPr>
        <w:spacing w:before="120" w:after="120"/>
      </w:pPr>
      <w:r w:rsidRPr="00186E8B">
        <w:t>Źródła danych i metody ich pozyskania:</w:t>
      </w:r>
    </w:p>
    <w:p w14:paraId="0BDBEF18" w14:textId="01888AC0" w:rsidR="002B1C11" w:rsidRPr="00186E8B" w:rsidRDefault="003264DE" w:rsidP="00AB660E">
      <w:pPr>
        <w:pStyle w:val="AZywiec2"/>
        <w:numPr>
          <w:ilvl w:val="2"/>
          <w:numId w:val="4"/>
        </w:numPr>
        <w:spacing w:before="120" w:after="120"/>
      </w:pPr>
      <w:r w:rsidRPr="00186E8B">
        <w:t>Baza danych ewidencji gruntów i budynków prowadzona w Systemie PZGiK</w:t>
      </w:r>
      <w:r w:rsidR="001C41AE" w:rsidRPr="00186E8B">
        <w:t>;</w:t>
      </w:r>
    </w:p>
    <w:p w14:paraId="0F702FE8" w14:textId="5337EBE4" w:rsidR="002B1C11" w:rsidRPr="00186E8B" w:rsidRDefault="002B1C11" w:rsidP="00AB660E">
      <w:pPr>
        <w:pStyle w:val="AZywiec2"/>
        <w:numPr>
          <w:ilvl w:val="2"/>
          <w:numId w:val="4"/>
        </w:numPr>
        <w:spacing w:before="120" w:after="120"/>
      </w:pPr>
      <w:r w:rsidRPr="00186E8B">
        <w:t>Dane rejestru operatów technicznych oraz dokumentów przychodzących zarządzane w Systemie PZGiK</w:t>
      </w:r>
      <w:r w:rsidR="00400E75" w:rsidRPr="00186E8B">
        <w:t>;</w:t>
      </w:r>
    </w:p>
    <w:p w14:paraId="2B2F4E90" w14:textId="3BCB4D55" w:rsidR="00DA4932" w:rsidRPr="00186E8B" w:rsidRDefault="00DA4932" w:rsidP="00AB660E">
      <w:pPr>
        <w:pStyle w:val="AZywiec2"/>
        <w:numPr>
          <w:ilvl w:val="2"/>
          <w:numId w:val="4"/>
        </w:numPr>
        <w:spacing w:before="120" w:after="120"/>
      </w:pPr>
      <w:r w:rsidRPr="00186E8B">
        <w:t>Dane z EKW</w:t>
      </w:r>
      <w:r w:rsidR="006B1496" w:rsidRPr="00186E8B">
        <w:t xml:space="preserve">, które </w:t>
      </w:r>
      <w:r w:rsidRPr="00186E8B">
        <w:t>Wykonawca pozyska we własnym zakresie.</w:t>
      </w:r>
    </w:p>
    <w:p w14:paraId="62C56622" w14:textId="017B0F3D" w:rsidR="008559B5" w:rsidRPr="00186E8B" w:rsidRDefault="008559B5" w:rsidP="00381EF3">
      <w:pPr>
        <w:pStyle w:val="inne1"/>
      </w:pPr>
      <w:bookmarkStart w:id="13" w:name="_Toc167805552"/>
      <w:r w:rsidRPr="00186E8B">
        <w:t>Szczegółowe wytyczne techniczne odnośnie realizacji prac</w:t>
      </w:r>
      <w:bookmarkEnd w:id="13"/>
    </w:p>
    <w:p w14:paraId="5EC171CE" w14:textId="538F93FD" w:rsidR="00E2630E" w:rsidRPr="00186E8B" w:rsidRDefault="008559B5" w:rsidP="00AB660E">
      <w:pPr>
        <w:pStyle w:val="AZywiec2"/>
        <w:numPr>
          <w:ilvl w:val="1"/>
          <w:numId w:val="4"/>
        </w:numPr>
        <w:spacing w:before="120" w:after="120"/>
      </w:pPr>
      <w:r w:rsidRPr="00186E8B">
        <w:t>W celu realizacji prac w pierwszej kolejności Zamawiający w ciągu 5 dni roboczych od daty zawarcia umowy wygeneruje i przekaże Wykonawcy pliki wymiany danych GML</w:t>
      </w:r>
      <w:r w:rsidR="00480B21" w:rsidRPr="00186E8B">
        <w:t xml:space="preserve"> (bez danych osobowych)</w:t>
      </w:r>
      <w:r w:rsidRPr="00186E8B">
        <w:t xml:space="preserve"> i KCD dla zbiorów </w:t>
      </w:r>
      <w:r w:rsidR="00D14A6B" w:rsidRPr="00186E8B">
        <w:t>EGiB</w:t>
      </w:r>
      <w:r w:rsidRPr="00186E8B">
        <w:t xml:space="preserve"> dla każde</w:t>
      </w:r>
      <w:r w:rsidR="002B61FA">
        <w:t>go</w:t>
      </w:r>
      <w:r w:rsidRPr="00186E8B">
        <w:t xml:space="preserve"> </w:t>
      </w:r>
      <w:r w:rsidR="002B61FA">
        <w:t>obrębu</w:t>
      </w:r>
      <w:r w:rsidRPr="00186E8B">
        <w:t xml:space="preserve"> ewidencyjne</w:t>
      </w:r>
      <w:r w:rsidR="002B61FA">
        <w:t>go</w:t>
      </w:r>
      <w:r w:rsidRPr="00186E8B">
        <w:t xml:space="preserve"> oddzielnie</w:t>
      </w:r>
      <w:r w:rsidR="00480B21" w:rsidRPr="00186E8B">
        <w:t xml:space="preserve">. Ponadto pliki zestawienia </w:t>
      </w:r>
      <w:r w:rsidR="00E8488C" w:rsidRPr="00186E8B">
        <w:t>lokali, dla których</w:t>
      </w:r>
      <w:r w:rsidR="00480B21" w:rsidRPr="00186E8B">
        <w:t xml:space="preserve"> barak atrybutu „nr </w:t>
      </w:r>
      <w:r w:rsidR="00E8488C" w:rsidRPr="00186E8B">
        <w:t>kondygnacji, na której</w:t>
      </w:r>
      <w:r w:rsidR="00480B21" w:rsidRPr="00186E8B">
        <w:t xml:space="preserve"> znajduje się główne wejście do lokalu”</w:t>
      </w:r>
      <w:r w:rsidR="005C03C0" w:rsidRPr="00186E8B">
        <w:t>.</w:t>
      </w:r>
    </w:p>
    <w:p w14:paraId="316F30C3" w14:textId="77777777" w:rsidR="00D14A6B" w:rsidRPr="00186E8B" w:rsidRDefault="00D14A6B" w:rsidP="00AB660E">
      <w:pPr>
        <w:pStyle w:val="AZywiec2"/>
        <w:numPr>
          <w:ilvl w:val="1"/>
          <w:numId w:val="4"/>
        </w:numPr>
        <w:spacing w:before="120" w:after="120"/>
      </w:pPr>
      <w:r w:rsidRPr="00186E8B">
        <w:t>Jeżeli w przeciągu 5 dni roboczych Zamawiający zorganizuje i skutecznie przekaże informacje dostępowe do infrastruktury teleinformatycznej Zamawiającego pozwalające na samodzielne pozyskanie danych przez Wykonawcę, wówczas obowiązek pozyskania danych GML i KCD ciąży na Wykonawcy prac.</w:t>
      </w:r>
    </w:p>
    <w:p w14:paraId="7C3C40EE" w14:textId="5F00AF5B" w:rsidR="00D14A6B" w:rsidRPr="00186E8B" w:rsidRDefault="00D14A6B" w:rsidP="00AB660E">
      <w:pPr>
        <w:pStyle w:val="AZywiec2"/>
        <w:numPr>
          <w:ilvl w:val="1"/>
          <w:numId w:val="4"/>
        </w:numPr>
        <w:spacing w:before="120" w:after="120"/>
      </w:pPr>
      <w:r w:rsidRPr="00186E8B">
        <w:t xml:space="preserve">Niezwłocznie po podpisaniu umowy, Zamawiający utworzy i przekaże Wykonawcy informacje o </w:t>
      </w:r>
      <w:r w:rsidR="00946605" w:rsidRPr="00186E8B">
        <w:t xml:space="preserve">identyfikatorze </w:t>
      </w:r>
      <w:r w:rsidRPr="00186E8B">
        <w:t>zgłoszeni</w:t>
      </w:r>
      <w:r w:rsidR="000A2FBA" w:rsidRPr="00186E8B">
        <w:t>a</w:t>
      </w:r>
      <w:r w:rsidRPr="00186E8B">
        <w:t xml:space="preserve"> prac</w:t>
      </w:r>
      <w:r w:rsidR="00946605" w:rsidRPr="00186E8B">
        <w:t>y</w:t>
      </w:r>
      <w:r w:rsidRPr="00186E8B">
        <w:t xml:space="preserve"> geodezyjn</w:t>
      </w:r>
      <w:r w:rsidR="00946605" w:rsidRPr="00186E8B">
        <w:t>ej</w:t>
      </w:r>
      <w:r w:rsidR="00487F11" w:rsidRPr="00186E8B">
        <w:t>,</w:t>
      </w:r>
      <w:r w:rsidR="00325AB0" w:rsidRPr="00186E8B">
        <w:t xml:space="preserve"> któr</w:t>
      </w:r>
      <w:r w:rsidR="00946605" w:rsidRPr="00186E8B">
        <w:t>y</w:t>
      </w:r>
      <w:r w:rsidR="00325AB0" w:rsidRPr="00186E8B">
        <w:t xml:space="preserve"> będ</w:t>
      </w:r>
      <w:r w:rsidR="00946605" w:rsidRPr="00186E8B">
        <w:t>zie</w:t>
      </w:r>
      <w:r w:rsidRPr="00186E8B">
        <w:t xml:space="preserve"> służyć za podstawę zmian</w:t>
      </w:r>
      <w:r w:rsidR="00946605" w:rsidRPr="00186E8B">
        <w:t>,</w:t>
      </w:r>
      <w:r w:rsidRPr="00186E8B">
        <w:t xml:space="preserve"> takiej podstawy wymagających. </w:t>
      </w:r>
      <w:r w:rsidR="005C03C0" w:rsidRPr="00186E8B">
        <w:t>O</w:t>
      </w:r>
      <w:r w:rsidRPr="00186E8B">
        <w:t>bowiązkiem Wykonawcy jest takie przeprowadzenie działań, by zachować istniejące w BD</w:t>
      </w:r>
      <w:r w:rsidR="00995BAB" w:rsidRPr="00186E8B">
        <w:t>ST</w:t>
      </w:r>
      <w:r w:rsidRPr="00186E8B">
        <w:t xml:space="preserve"> podstawy utworzenia</w:t>
      </w:r>
      <w:r w:rsidR="005C03C0" w:rsidRPr="00186E8B">
        <w:t xml:space="preserve"> </w:t>
      </w:r>
      <w:r w:rsidRPr="00186E8B">
        <w:t>i modyfikacji obiektów</w:t>
      </w:r>
      <w:r w:rsidR="00995BAB" w:rsidRPr="00186E8B">
        <w:t>. Dla zmian wykonywanych w bazie EGiB zost</w:t>
      </w:r>
      <w:r w:rsidR="008D21E2" w:rsidRPr="00186E8B">
        <w:t>an</w:t>
      </w:r>
      <w:r w:rsidR="00400E75" w:rsidRPr="00186E8B">
        <w:t>ie</w:t>
      </w:r>
      <w:r w:rsidR="008D21E2" w:rsidRPr="00186E8B">
        <w:t xml:space="preserve"> utworzone zgłoszeni</w:t>
      </w:r>
      <w:r w:rsidR="00400E75" w:rsidRPr="00186E8B">
        <w:t>e</w:t>
      </w:r>
      <w:r w:rsidR="00325AB0" w:rsidRPr="00186E8B">
        <w:t xml:space="preserve"> </w:t>
      </w:r>
      <w:r w:rsidR="00995BAB" w:rsidRPr="00186E8B">
        <w:t>zmian, któr</w:t>
      </w:r>
      <w:r w:rsidR="00400E75" w:rsidRPr="00186E8B">
        <w:t>ego</w:t>
      </w:r>
      <w:r w:rsidR="00995BAB" w:rsidRPr="00186E8B">
        <w:t xml:space="preserve"> </w:t>
      </w:r>
      <w:r w:rsidR="00487F11" w:rsidRPr="00186E8B">
        <w:t>r</w:t>
      </w:r>
      <w:r w:rsidR="00995BAB" w:rsidRPr="00186E8B">
        <w:t>odzaj i opis zmian zostanie uzgodniony</w:t>
      </w:r>
      <w:r w:rsidR="005C03C0" w:rsidRPr="00186E8B">
        <w:t xml:space="preserve"> </w:t>
      </w:r>
      <w:r w:rsidR="00995BAB" w:rsidRPr="00186E8B">
        <w:t>z Zamawiającym.</w:t>
      </w:r>
    </w:p>
    <w:p w14:paraId="68B7367E" w14:textId="7212F986" w:rsidR="00995BAB" w:rsidRPr="00186E8B" w:rsidRDefault="00995BAB" w:rsidP="00AB660E">
      <w:pPr>
        <w:pStyle w:val="AZywiec2"/>
        <w:numPr>
          <w:ilvl w:val="1"/>
          <w:numId w:val="4"/>
        </w:numPr>
        <w:spacing w:before="120" w:after="120"/>
      </w:pPr>
      <w:r w:rsidRPr="00186E8B">
        <w:t>Wszystkie czynności aktualizacji bazy danych EGiB Wykonawca przeprowadzi powołując zarejestrowane w bazie danych zgłoszeni</w:t>
      </w:r>
      <w:r w:rsidR="00400E75" w:rsidRPr="00186E8B">
        <w:t>e</w:t>
      </w:r>
      <w:r w:rsidRPr="00186E8B">
        <w:t xml:space="preserve"> zmian, zachowując przy tym historię zmian każdego zmodyfikowanego obiektu.</w:t>
      </w:r>
    </w:p>
    <w:p w14:paraId="71EAD945" w14:textId="4431E333" w:rsidR="00995BAB" w:rsidRPr="00186E8B" w:rsidRDefault="00995BAB" w:rsidP="00AB660E">
      <w:pPr>
        <w:pStyle w:val="AZywiec2"/>
        <w:numPr>
          <w:ilvl w:val="1"/>
          <w:numId w:val="4"/>
        </w:numPr>
        <w:spacing w:before="120" w:after="120"/>
      </w:pPr>
      <w:r w:rsidRPr="00186E8B">
        <w:t xml:space="preserve">Przy aktualizacji bazy danych EGiB Wykonawca może skorzystać z narzędzi do zmian jednostkowych dostępnych w interfejsie Systemu PZGiK, albo zaproponować inne rozwiązania, które będą wymagać weryfikacji i akceptacji Zamawiającego. </w:t>
      </w:r>
    </w:p>
    <w:p w14:paraId="08A01757" w14:textId="16FA2EA6" w:rsidR="007A4A35" w:rsidRPr="00186E8B" w:rsidRDefault="009E2964" w:rsidP="00AB660E">
      <w:pPr>
        <w:pStyle w:val="AZywiec2"/>
        <w:numPr>
          <w:ilvl w:val="1"/>
          <w:numId w:val="4"/>
        </w:numPr>
        <w:spacing w:before="120" w:after="120"/>
      </w:pPr>
      <w:r w:rsidRPr="00186E8B">
        <w:t xml:space="preserve">W pierwszej kolejności Wykonawca dokona analizy stanu wyjściowego bazy EGiB w kontekście określenia wymaganego zakresu prac obejmujących aktualizację atrybutów </w:t>
      </w:r>
      <w:r w:rsidR="005C03C0" w:rsidRPr="00186E8B">
        <w:t>działek,</w:t>
      </w:r>
      <w:r w:rsidRPr="00186E8B">
        <w:t xml:space="preserve"> budynków, lokali. Co do zasady opracowanie nie obejmuje poprawy </w:t>
      </w:r>
      <w:r w:rsidR="0060047A" w:rsidRPr="00186E8B">
        <w:t xml:space="preserve">topologii, brakujących atrybutów </w:t>
      </w:r>
      <w:r w:rsidRPr="00186E8B">
        <w:t xml:space="preserve">oraz redakcji mapy, które to działania </w:t>
      </w:r>
      <w:r w:rsidRPr="00186E8B">
        <w:lastRenderedPageBreak/>
        <w:t>wymagałyby sięgania do materiałów źródłowych takich, jak: operaty, rastry map, zdjęcia lotnicze czy informacje pozyskane w terenie. Wykonawca realizuje swoje prace bazując wyłącznie na treści cyfrowej (wektorowej) zbiorów danych EGiB</w:t>
      </w:r>
      <w:r w:rsidR="002B1C11" w:rsidRPr="00186E8B">
        <w:br/>
      </w:r>
      <w:r w:rsidRPr="00186E8B">
        <w:t>w</w:t>
      </w:r>
      <w:r w:rsidR="002B1C11" w:rsidRPr="00186E8B">
        <w:t xml:space="preserve"> </w:t>
      </w:r>
      <w:r w:rsidRPr="00186E8B">
        <w:t>bazie danych PZGiK</w:t>
      </w:r>
      <w:r w:rsidR="0060047A" w:rsidRPr="00186E8B">
        <w:t>, danych zawartych w EKW oraz ustaleń z Zamawiającym</w:t>
      </w:r>
      <w:r w:rsidRPr="00186E8B">
        <w:t xml:space="preserve">. Natomiast powyższe nie zwalnia Wykonawcy z dołożenia wszelkich starań, by przy realizacji prac dostosowania i konwersji zachować wszystkie informacje zawarte </w:t>
      </w:r>
      <w:r w:rsidR="00034C29">
        <w:br/>
      </w:r>
      <w:r w:rsidRPr="00186E8B">
        <w:t>w przetwarzanych zbiorach danych.</w:t>
      </w:r>
      <w:r w:rsidR="001406A1" w:rsidRPr="00186E8B">
        <w:t xml:space="preserve"> </w:t>
      </w:r>
    </w:p>
    <w:p w14:paraId="0E0AFC1E" w14:textId="44A8584F" w:rsidR="00E92B76" w:rsidRPr="00186E8B" w:rsidRDefault="00E92B76" w:rsidP="00E92B76">
      <w:pPr>
        <w:pStyle w:val="AZywiec2"/>
        <w:numPr>
          <w:ilvl w:val="1"/>
          <w:numId w:val="4"/>
        </w:numPr>
        <w:spacing w:before="120" w:after="120"/>
      </w:pPr>
      <w:r w:rsidRPr="00186E8B">
        <w:t xml:space="preserve">Uzupełnienie w kartotece lokali informacji o numerze kondygnacji, na której znajduje się główne wejście do lokalu, na podstawie informacji zawartych w EKW dla </w:t>
      </w:r>
      <w:r w:rsidR="00187A54" w:rsidRPr="00186E8B">
        <w:t>4 582</w:t>
      </w:r>
      <w:r w:rsidRPr="00186E8B">
        <w:t xml:space="preserve"> lokali należy wykonać stosując następujące zasady: </w:t>
      </w:r>
    </w:p>
    <w:p w14:paraId="5676CB1C" w14:textId="3A428BA1" w:rsidR="00E92B76" w:rsidRPr="00186E8B" w:rsidRDefault="00E92B76" w:rsidP="00E92B76">
      <w:pPr>
        <w:pStyle w:val="AZywiec2"/>
        <w:numPr>
          <w:ilvl w:val="2"/>
          <w:numId w:val="4"/>
        </w:numPr>
        <w:spacing w:before="120" w:after="120"/>
      </w:pPr>
      <w:r w:rsidRPr="00186E8B">
        <w:t>Wykonawca pozyska dane dla wybranych ksiąg wieczystych</w:t>
      </w:r>
      <w:r w:rsidR="00034C29">
        <w:t xml:space="preserve"> </w:t>
      </w:r>
      <w:r w:rsidRPr="00186E8B">
        <w:t>z właściwego sądu rejonowego;</w:t>
      </w:r>
    </w:p>
    <w:p w14:paraId="265AE490" w14:textId="12454A1A" w:rsidR="00E92B76" w:rsidRPr="00186E8B" w:rsidRDefault="00E92B76" w:rsidP="00E92B76">
      <w:pPr>
        <w:pStyle w:val="AZywiec2"/>
        <w:numPr>
          <w:ilvl w:val="2"/>
          <w:numId w:val="4"/>
        </w:numPr>
        <w:spacing w:before="120" w:after="120"/>
      </w:pPr>
      <w:r w:rsidRPr="00186E8B">
        <w:t>Na podstawie danych pozyskanych z bazy EGiB, i danych z EKW Wykonawca utworzy zestawienie porównawczego stanu wieczysto</w:t>
      </w:r>
      <w:r w:rsidR="002A6E01">
        <w:t>-</w:t>
      </w:r>
      <w:r w:rsidRPr="00186E8B">
        <w:t>księgowego ze stanem ewidencyjnym przed aktualizacją danych. W raporcie tym Wykonawca zastosuje komentarze o zgodności stanu wieczystoksięgowego z danymi ewidencyjnymi, oraz o możliwym zakresie wykorzystania danych z EKW do aktualizacji kartoteki lokalu;</w:t>
      </w:r>
    </w:p>
    <w:p w14:paraId="07FF37AA" w14:textId="77777777" w:rsidR="00E92B76" w:rsidRPr="00186E8B" w:rsidRDefault="00E92B76" w:rsidP="00E92B76">
      <w:pPr>
        <w:pStyle w:val="AZywiec2"/>
        <w:numPr>
          <w:ilvl w:val="2"/>
          <w:numId w:val="4"/>
        </w:numPr>
        <w:spacing w:before="120" w:after="120"/>
      </w:pPr>
      <w:r w:rsidRPr="00186E8B">
        <w:t>Lokalom, dla których informacja ‘informacja o numerze kondygnacji, na której znajduje się główne wejście do lokalu’ została ujawniona w EKW dane zostaną zaktualizowane w kartotece lokali. W przypadku braku takiej informacji w EKW Wykonawca zamieści stosowny komentarz w raporcie;</w:t>
      </w:r>
    </w:p>
    <w:p w14:paraId="2EE1CAE9" w14:textId="09B571CC" w:rsidR="00187A54" w:rsidRPr="00186E8B" w:rsidRDefault="00187A54" w:rsidP="00187A54">
      <w:pPr>
        <w:pStyle w:val="AZywiec2"/>
        <w:numPr>
          <w:ilvl w:val="2"/>
          <w:numId w:val="4"/>
        </w:numPr>
        <w:spacing w:before="120" w:after="120"/>
      </w:pPr>
      <w:r w:rsidRPr="00186E8B">
        <w:t xml:space="preserve">W dalszym etapie prac, po wcześniejszym ustaleniu z atrybut ‘numer kondygnacji, na której znajduje się główne wejście do lokalu’ zostanie uzupełniony na podstawie wpisów zamieszczonych w polu „uwagi” </w:t>
      </w:r>
      <w:r w:rsidR="00400E75" w:rsidRPr="00186E8B">
        <w:t xml:space="preserve">jeśli takie istnieją </w:t>
      </w:r>
      <w:r w:rsidRPr="00186E8B">
        <w:t>w BDST, lub na podstawie dodatkowych ustaleń np. lokalom, które w uwagach mają wpisane „garaż” i ich powierzchnia nie przekracza 18m2 (co sugeruje, że jest to „blaszak”) zostanie przypisana wartość atrybutu jako „1”.</w:t>
      </w:r>
    </w:p>
    <w:p w14:paraId="1AEC30F0" w14:textId="76647F96" w:rsidR="00187A54" w:rsidRPr="00186E8B" w:rsidRDefault="00187A54" w:rsidP="00187A54">
      <w:pPr>
        <w:pStyle w:val="AZywiec2"/>
        <w:numPr>
          <w:ilvl w:val="2"/>
          <w:numId w:val="4"/>
        </w:numPr>
        <w:spacing w:before="120" w:after="120"/>
      </w:pPr>
      <w:r w:rsidRPr="00186E8B">
        <w:t>Lokalom, którym nie udało się uzupełnić numeru kondygnacji, na której znajduje się główne wejście do lokalu pole do zapisu tej danej zostanie wyczyszczone z pustych znaków, tak aby walidacja plików GML nie wskazywała na błę</w:t>
      </w:r>
      <w:r w:rsidR="00400E75" w:rsidRPr="00186E8B">
        <w:t>dów</w:t>
      </w:r>
      <w:r w:rsidRPr="00186E8B">
        <w:t>.</w:t>
      </w:r>
    </w:p>
    <w:p w14:paraId="650735F2" w14:textId="77777777" w:rsidR="00E92B76" w:rsidRPr="00186E8B" w:rsidRDefault="00E92B76" w:rsidP="00E92B76">
      <w:pPr>
        <w:pStyle w:val="AZywiec2"/>
        <w:numPr>
          <w:ilvl w:val="2"/>
          <w:numId w:val="4"/>
        </w:numPr>
        <w:spacing w:before="120" w:after="120"/>
      </w:pPr>
      <w:r w:rsidRPr="00186E8B">
        <w:t>Z prac zostanie sporządzony raport lokali, dla których nie udało się dokonać aktualizacji danych. Raport powinien zawierać uzasadnienie powodu nie wprowadzenia danych do BDST (np. EKW została wygaszona, EKW nie istnieje, numer kondygnacji wejścia do lokalu nie został ujawniony w EKW;</w:t>
      </w:r>
    </w:p>
    <w:p w14:paraId="60AA424B" w14:textId="4D1C01D0" w:rsidR="006A564D" w:rsidRPr="00186E8B" w:rsidRDefault="00E45255" w:rsidP="006A564D">
      <w:pPr>
        <w:pStyle w:val="AZywiec2"/>
        <w:numPr>
          <w:ilvl w:val="2"/>
          <w:numId w:val="4"/>
        </w:numPr>
        <w:spacing w:before="120" w:after="120"/>
      </w:pPr>
      <w:r w:rsidRPr="00186E8B">
        <w:t>P</w:t>
      </w:r>
      <w:r w:rsidR="00E92B76" w:rsidRPr="00186E8B">
        <w:t>owyższe</w:t>
      </w:r>
      <w:r w:rsidRPr="00186E8B">
        <w:t xml:space="preserve"> czynności</w:t>
      </w:r>
      <w:r w:rsidR="00E92B76" w:rsidRPr="00186E8B">
        <w:t xml:space="preserve"> Wykonawca przeprowadzi trybem zmianowym, gdzie, jako podstawę zmiany powoła Rozp. EGiB oraz pracę geodezyjną, o której mowa w punkcie 8.3 niniejszych WT. W opisie zmiany należy wpisać informację: „dane pozyskano z KW”.</w:t>
      </w:r>
    </w:p>
    <w:p w14:paraId="7EBE119B" w14:textId="366F1531" w:rsidR="006A564D" w:rsidRPr="00186E8B" w:rsidRDefault="006A564D" w:rsidP="006A564D">
      <w:pPr>
        <w:pStyle w:val="AZywiec2"/>
        <w:numPr>
          <w:ilvl w:val="1"/>
          <w:numId w:val="4"/>
        </w:numPr>
        <w:spacing w:before="120" w:after="120"/>
      </w:pPr>
      <w:r w:rsidRPr="00186E8B">
        <w:t xml:space="preserve">Uzupełnienie brakujących dat dla około 84 dokumentów stanowiących podstawę zmian w EGiB należy wykonać stosując następujące zasady: </w:t>
      </w:r>
    </w:p>
    <w:p w14:paraId="6AD4EAD3" w14:textId="42CB0CF2" w:rsidR="006A564D" w:rsidRPr="00186E8B" w:rsidRDefault="006A564D" w:rsidP="00BA7139">
      <w:pPr>
        <w:pStyle w:val="Default"/>
        <w:numPr>
          <w:ilvl w:val="2"/>
          <w:numId w:val="4"/>
        </w:numPr>
        <w:spacing w:after="68"/>
        <w:jc w:val="both"/>
        <w:rPr>
          <w:sz w:val="23"/>
          <w:szCs w:val="23"/>
        </w:rPr>
      </w:pPr>
      <w:r w:rsidRPr="00186E8B">
        <w:rPr>
          <w:sz w:val="23"/>
          <w:szCs w:val="23"/>
        </w:rPr>
        <w:lastRenderedPageBreak/>
        <w:t>Aktualizacja bazy danych EGiB zostanie przeprowadzona z zachowaniem pełnej historii zmian obiektów EGiB</w:t>
      </w:r>
      <w:r w:rsidR="00BA7139" w:rsidRPr="00186E8B">
        <w:rPr>
          <w:sz w:val="23"/>
          <w:szCs w:val="23"/>
        </w:rPr>
        <w:t>;</w:t>
      </w:r>
    </w:p>
    <w:p w14:paraId="3EB6E67B" w14:textId="0A7AE2C5" w:rsidR="006A564D" w:rsidRPr="00186E8B" w:rsidRDefault="006A564D" w:rsidP="00BA7139">
      <w:pPr>
        <w:pStyle w:val="Default"/>
        <w:numPr>
          <w:ilvl w:val="2"/>
          <w:numId w:val="4"/>
        </w:numPr>
        <w:spacing w:after="68"/>
        <w:jc w:val="both"/>
        <w:rPr>
          <w:sz w:val="23"/>
          <w:szCs w:val="23"/>
        </w:rPr>
      </w:pPr>
      <w:r w:rsidRPr="00186E8B">
        <w:rPr>
          <w:sz w:val="23"/>
          <w:szCs w:val="23"/>
        </w:rPr>
        <w:t>Dokumentom, których atrybut „rodzaj” został określony jako „Operat pomiarowy” lub „Wykaz zmian” zostanie przypisana taka sama data dokumentu, jak data przyjęcia do zasobu powołanego operatu</w:t>
      </w:r>
      <w:r w:rsidR="00BA7139" w:rsidRPr="00186E8B">
        <w:rPr>
          <w:sz w:val="23"/>
          <w:szCs w:val="23"/>
        </w:rPr>
        <w:t>;</w:t>
      </w:r>
    </w:p>
    <w:p w14:paraId="77127491" w14:textId="03B37B56" w:rsidR="006A564D" w:rsidRPr="00186E8B" w:rsidRDefault="00BA7139" w:rsidP="00BA7139">
      <w:pPr>
        <w:pStyle w:val="Default"/>
        <w:numPr>
          <w:ilvl w:val="2"/>
          <w:numId w:val="4"/>
        </w:numPr>
        <w:spacing w:after="68"/>
        <w:jc w:val="both"/>
        <w:rPr>
          <w:sz w:val="23"/>
          <w:szCs w:val="23"/>
        </w:rPr>
      </w:pPr>
      <w:r w:rsidRPr="00186E8B">
        <w:rPr>
          <w:sz w:val="23"/>
          <w:szCs w:val="23"/>
        </w:rPr>
        <w:t>W przypadku, kiedy brak daty dotyczy decyzji podziałowej, jako data dokumentu zostanie nadana data wpływu decyzji. Informacja o źródle pozyskania daty dokumentu zostanie dopisana w polu „opis lub uwagi”.</w:t>
      </w:r>
    </w:p>
    <w:p w14:paraId="6B72F80B" w14:textId="22C83350" w:rsidR="00BA7139" w:rsidRPr="00186E8B" w:rsidRDefault="00BA7139" w:rsidP="00BA7139">
      <w:pPr>
        <w:pStyle w:val="AZywiec2"/>
        <w:numPr>
          <w:ilvl w:val="1"/>
          <w:numId w:val="4"/>
        </w:numPr>
        <w:spacing w:before="120" w:after="120"/>
      </w:pPr>
      <w:r w:rsidRPr="00186E8B">
        <w:t xml:space="preserve">Dla </w:t>
      </w:r>
      <w:r w:rsidR="00DD374E" w:rsidRPr="00186E8B">
        <w:t>287</w:t>
      </w:r>
      <w:r w:rsidRPr="00186E8B">
        <w:t xml:space="preserve"> budynków Wykonawca uzupełnieni atrybut powierzchnia zabudowy poprzez wykonanie następujących czynności:</w:t>
      </w:r>
    </w:p>
    <w:p w14:paraId="54C1B78E" w14:textId="4647EAA1" w:rsidR="0020374F" w:rsidRPr="00186E8B" w:rsidRDefault="0020374F" w:rsidP="00DD374E">
      <w:pPr>
        <w:pStyle w:val="Default"/>
        <w:numPr>
          <w:ilvl w:val="2"/>
          <w:numId w:val="4"/>
        </w:numPr>
        <w:spacing w:after="68"/>
        <w:jc w:val="both"/>
      </w:pPr>
      <w:r w:rsidRPr="00186E8B">
        <w:t>Wyselekcjonowanie wszystkich budynków w bazie danych, które nie posiadają uzupełnionego atrybutu: „ powierzchnia zabudowy”</w:t>
      </w:r>
      <w:r w:rsidR="001C41AE" w:rsidRPr="00186E8B">
        <w:t>;</w:t>
      </w:r>
    </w:p>
    <w:p w14:paraId="397886E7" w14:textId="16DC44D7" w:rsidR="00BD3B25" w:rsidRPr="00186E8B" w:rsidRDefault="0020374F" w:rsidP="00DD374E">
      <w:pPr>
        <w:pStyle w:val="Default"/>
        <w:numPr>
          <w:ilvl w:val="2"/>
          <w:numId w:val="4"/>
        </w:numPr>
        <w:spacing w:after="68"/>
        <w:jc w:val="both"/>
      </w:pPr>
      <w:r w:rsidRPr="00186E8B">
        <w:t>Uzupełnienie atrybutu</w:t>
      </w:r>
      <w:r w:rsidR="00CF20DC" w:rsidRPr="00186E8B">
        <w:t xml:space="preserve"> „powierzchnia zabudowy”</w:t>
      </w:r>
      <w:r w:rsidRPr="00186E8B">
        <w:t xml:space="preserve">, </w:t>
      </w:r>
      <w:r w:rsidR="00BA7139" w:rsidRPr="00186E8B">
        <w:t xml:space="preserve">w sposób automatyczny, poprzez obliczenie go z numerycznego opisu konturu budynku na mapie </w:t>
      </w:r>
      <w:r w:rsidR="00034C29">
        <w:br/>
      </w:r>
      <w:r w:rsidR="00BA7139" w:rsidRPr="00186E8B">
        <w:t xml:space="preserve">z zaokrągleniem do m. </w:t>
      </w:r>
    </w:p>
    <w:p w14:paraId="26ABAABD" w14:textId="541B6181" w:rsidR="0020374F" w:rsidRPr="00186E8B" w:rsidRDefault="00BA7139" w:rsidP="00DD374E">
      <w:pPr>
        <w:pStyle w:val="Default"/>
        <w:numPr>
          <w:ilvl w:val="2"/>
          <w:numId w:val="4"/>
        </w:numPr>
        <w:spacing w:after="68"/>
        <w:jc w:val="both"/>
      </w:pPr>
      <w:r w:rsidRPr="00186E8B">
        <w:t>Z wykonanych prac należy sporządzić wykaz zmian danych ewidencyjnych budynku;</w:t>
      </w:r>
    </w:p>
    <w:p w14:paraId="458DF252" w14:textId="51B2D17C" w:rsidR="00CF20DC" w:rsidRPr="00186E8B" w:rsidRDefault="001005BF" w:rsidP="00DD374E">
      <w:pPr>
        <w:pStyle w:val="AZywiec2"/>
        <w:numPr>
          <w:ilvl w:val="1"/>
          <w:numId w:val="4"/>
        </w:numPr>
        <w:spacing w:before="120" w:after="120"/>
      </w:pPr>
      <w:r w:rsidRPr="00186E8B">
        <w:t xml:space="preserve">Wykonawca, </w:t>
      </w:r>
      <w:r w:rsidR="0020374F" w:rsidRPr="00186E8B">
        <w:t xml:space="preserve">uzupełni </w:t>
      </w:r>
      <w:r w:rsidR="00F13B64" w:rsidRPr="00186E8B">
        <w:t xml:space="preserve">atrybut </w:t>
      </w:r>
      <w:r w:rsidR="001C41AE" w:rsidRPr="00186E8B">
        <w:t>‘</w:t>
      </w:r>
      <w:r w:rsidR="00F13B64" w:rsidRPr="00186E8B">
        <w:t>liczba kondygnacji nadziemn</w:t>
      </w:r>
      <w:r w:rsidR="00237BD3" w:rsidRPr="00186E8B">
        <w:t>ych</w:t>
      </w:r>
      <w:r w:rsidR="001C41AE" w:rsidRPr="00186E8B">
        <w:t>’</w:t>
      </w:r>
      <w:r w:rsidRPr="00186E8B">
        <w:t xml:space="preserve"> i </w:t>
      </w:r>
      <w:r w:rsidR="001C41AE" w:rsidRPr="00186E8B">
        <w:t>‘</w:t>
      </w:r>
      <w:r w:rsidRPr="00186E8B">
        <w:t>podziemn</w:t>
      </w:r>
      <w:r w:rsidR="00237BD3" w:rsidRPr="00186E8B">
        <w:t>ych</w:t>
      </w:r>
      <w:r w:rsidR="001C41AE" w:rsidRPr="00186E8B">
        <w:t>’</w:t>
      </w:r>
      <w:r w:rsidR="007E33B1" w:rsidRPr="00186E8B">
        <w:t xml:space="preserve"> dla około</w:t>
      </w:r>
      <w:r w:rsidRPr="00186E8B">
        <w:t xml:space="preserve"> </w:t>
      </w:r>
      <w:r w:rsidR="00DD374E" w:rsidRPr="00186E8B">
        <w:t>56</w:t>
      </w:r>
      <w:r w:rsidRPr="00186E8B">
        <w:t xml:space="preserve"> budynk</w:t>
      </w:r>
      <w:r w:rsidR="007E33B1" w:rsidRPr="00186E8B">
        <w:t>ów</w:t>
      </w:r>
      <w:r w:rsidRPr="00186E8B">
        <w:t>, które nie posiadają tej informacji w BDST</w:t>
      </w:r>
      <w:r w:rsidR="00CF20DC" w:rsidRPr="00186E8B">
        <w:t xml:space="preserve"> kierując się następującymi </w:t>
      </w:r>
      <w:r w:rsidR="00BD3B25" w:rsidRPr="00186E8B">
        <w:t>zasadami</w:t>
      </w:r>
      <w:r w:rsidR="00CF20DC" w:rsidRPr="00186E8B">
        <w:t>:</w:t>
      </w:r>
    </w:p>
    <w:p w14:paraId="715DE0E6" w14:textId="0E24FC99" w:rsidR="00BD3B25" w:rsidRPr="00186E8B" w:rsidRDefault="00BD3B25" w:rsidP="00BD3B25">
      <w:pPr>
        <w:pStyle w:val="Default"/>
        <w:numPr>
          <w:ilvl w:val="2"/>
          <w:numId w:val="4"/>
        </w:numPr>
        <w:spacing w:after="68"/>
        <w:jc w:val="both"/>
      </w:pPr>
      <w:r w:rsidRPr="00186E8B">
        <w:t xml:space="preserve">Informacja o </w:t>
      </w:r>
      <w:r w:rsidR="001C41AE" w:rsidRPr="00186E8B">
        <w:t>‘</w:t>
      </w:r>
      <w:r w:rsidR="00CF20DC" w:rsidRPr="00186E8B">
        <w:t>liczb</w:t>
      </w:r>
      <w:r w:rsidRPr="00186E8B">
        <w:t>ie</w:t>
      </w:r>
      <w:r w:rsidR="00CF20DC" w:rsidRPr="00186E8B">
        <w:t xml:space="preserve"> kondygnacji nadziemnych</w:t>
      </w:r>
      <w:r w:rsidR="001C41AE" w:rsidRPr="00186E8B">
        <w:t>’</w:t>
      </w:r>
      <w:r w:rsidR="00CF20DC" w:rsidRPr="00186E8B">
        <w:t xml:space="preserve"> </w:t>
      </w:r>
      <w:r w:rsidRPr="00186E8B">
        <w:t>i ‘podziemnych’ dla budynków, które nie posiadają uzupełnionego tego atrybutu zostanie pozyskana na podstawie ogólnodostępnych danych cyfrowych takich jak ortofotomapa czy Google Street View</w:t>
      </w:r>
      <w:r w:rsidR="002B408A" w:rsidRPr="00186E8B">
        <w:t>;</w:t>
      </w:r>
    </w:p>
    <w:p w14:paraId="4CAD0B88" w14:textId="1B4997DE" w:rsidR="00CF20DC" w:rsidRPr="00186E8B" w:rsidRDefault="00BD3B25" w:rsidP="002B408A">
      <w:pPr>
        <w:pStyle w:val="Default"/>
        <w:numPr>
          <w:ilvl w:val="2"/>
          <w:numId w:val="4"/>
        </w:numPr>
        <w:spacing w:after="68"/>
        <w:jc w:val="both"/>
      </w:pPr>
      <w:r w:rsidRPr="00186E8B">
        <w:t>Dla budynków, których nie widać na w/w źródłach zostanie sporządzony raport zawierający</w:t>
      </w:r>
      <w:r w:rsidR="002B408A" w:rsidRPr="00186E8B">
        <w:t xml:space="preserve">: nazwę obrębu, </w:t>
      </w:r>
      <w:r w:rsidRPr="00186E8B">
        <w:t>numer ewidencyjny budynku oraz</w:t>
      </w:r>
      <w:r w:rsidR="00E45255" w:rsidRPr="00186E8B">
        <w:t xml:space="preserve"> zrzut </w:t>
      </w:r>
      <w:r w:rsidR="00034C29">
        <w:br/>
      </w:r>
      <w:r w:rsidR="00E45255" w:rsidRPr="00186E8B">
        <w:t>z</w:t>
      </w:r>
      <w:r w:rsidR="002B408A" w:rsidRPr="00186E8B">
        <w:t xml:space="preserve"> źródła dokumentujący brak możliwości aktualizacji danych;</w:t>
      </w:r>
    </w:p>
    <w:p w14:paraId="45FFE8EA" w14:textId="0A82B888" w:rsidR="00CF20DC" w:rsidRPr="00186E8B" w:rsidRDefault="00F13B64" w:rsidP="00DD374E">
      <w:pPr>
        <w:pStyle w:val="Default"/>
        <w:numPr>
          <w:ilvl w:val="2"/>
          <w:numId w:val="4"/>
        </w:numPr>
        <w:spacing w:after="68"/>
        <w:jc w:val="both"/>
      </w:pPr>
      <w:r w:rsidRPr="00186E8B">
        <w:t>Wpis o sposobie pozyskania atrybutu zostanie umieszczony w polu informacja</w:t>
      </w:r>
      <w:r w:rsidR="003C4568" w:rsidRPr="00186E8B">
        <w:t>.</w:t>
      </w:r>
    </w:p>
    <w:p w14:paraId="13648329" w14:textId="5A2729D1" w:rsidR="002B408A" w:rsidRPr="00186E8B" w:rsidRDefault="002B408A" w:rsidP="002B408A">
      <w:pPr>
        <w:pStyle w:val="Default"/>
        <w:numPr>
          <w:ilvl w:val="2"/>
          <w:numId w:val="4"/>
        </w:numPr>
        <w:spacing w:after="68"/>
        <w:jc w:val="both"/>
      </w:pPr>
      <w:r w:rsidRPr="00186E8B">
        <w:t>Z prac zostanie sporządzony wykaz zmian danych ewidencyjnych</w:t>
      </w:r>
      <w:r w:rsidRPr="00186E8B">
        <w:rPr>
          <w:sz w:val="20"/>
          <w:szCs w:val="20"/>
        </w:rPr>
        <w:t>.</w:t>
      </w:r>
    </w:p>
    <w:p w14:paraId="405527E3" w14:textId="46EE02D0" w:rsidR="002B408A" w:rsidRPr="00186E8B" w:rsidRDefault="002B408A" w:rsidP="002B408A">
      <w:pPr>
        <w:pStyle w:val="AZywiec2"/>
        <w:numPr>
          <w:ilvl w:val="1"/>
          <w:numId w:val="4"/>
        </w:numPr>
        <w:spacing w:before="120" w:after="120"/>
      </w:pPr>
      <w:r w:rsidRPr="00186E8B">
        <w:t>Dostosowanie rodzajów użytków do wymogów Rozporządzenia dla około 217 opisów użytków będzie polegało na:</w:t>
      </w:r>
    </w:p>
    <w:p w14:paraId="1DE813F2" w14:textId="77777777" w:rsidR="002B408A" w:rsidRPr="00186E8B" w:rsidRDefault="002B408A" w:rsidP="002B408A">
      <w:pPr>
        <w:pStyle w:val="Default"/>
        <w:numPr>
          <w:ilvl w:val="2"/>
          <w:numId w:val="4"/>
        </w:numPr>
        <w:spacing w:after="68"/>
        <w:jc w:val="both"/>
      </w:pPr>
      <w:r w:rsidRPr="00186E8B">
        <w:t>Wyselekcjonowaniu wszystkich działek, w których występują użytki ekologiczne „E”;</w:t>
      </w:r>
    </w:p>
    <w:p w14:paraId="6B51F4A4" w14:textId="77777777" w:rsidR="002B408A" w:rsidRPr="00186E8B" w:rsidRDefault="002B408A" w:rsidP="002B408A">
      <w:pPr>
        <w:pStyle w:val="Default"/>
        <w:numPr>
          <w:ilvl w:val="2"/>
          <w:numId w:val="4"/>
        </w:numPr>
        <w:spacing w:after="68"/>
        <w:jc w:val="both"/>
      </w:pPr>
      <w:r w:rsidRPr="00186E8B">
        <w:t>Sporządzenie dla w/w działek, wykazów zmian danych ewidencyjnych, które likwidują użytki ekologiczne „E”;</w:t>
      </w:r>
    </w:p>
    <w:p w14:paraId="42232D97" w14:textId="77777777" w:rsidR="002B408A" w:rsidRPr="00186E8B" w:rsidRDefault="002B408A" w:rsidP="002B408A">
      <w:pPr>
        <w:pStyle w:val="Default"/>
        <w:numPr>
          <w:ilvl w:val="2"/>
          <w:numId w:val="4"/>
        </w:numPr>
        <w:spacing w:after="68"/>
        <w:jc w:val="both"/>
      </w:pPr>
      <w:r w:rsidRPr="00186E8B">
        <w:t>Wprowadzić zmiany do BDST. Czynność tą przeprowadzić trybem zmianowym, gdzie, jako podstawę zmiany powołać Rozp. EGiB oraz pracę geodezyjną, o której mowa w punkcie 8.3 niniejszych WT.</w:t>
      </w:r>
    </w:p>
    <w:p w14:paraId="028BD70A" w14:textId="5B945359" w:rsidR="007875EE" w:rsidRPr="00186E8B" w:rsidRDefault="007875EE" w:rsidP="002B408A">
      <w:pPr>
        <w:pStyle w:val="AZywiec2"/>
        <w:numPr>
          <w:ilvl w:val="1"/>
          <w:numId w:val="4"/>
        </w:numPr>
        <w:spacing w:before="120" w:after="120"/>
      </w:pPr>
      <w:r w:rsidRPr="00186E8B">
        <w:t xml:space="preserve">Przeniesienie </w:t>
      </w:r>
      <w:r w:rsidR="002B408A" w:rsidRPr="00186E8B">
        <w:t>335</w:t>
      </w:r>
      <w:r w:rsidR="00A93AFD" w:rsidRPr="00186E8B">
        <w:t xml:space="preserve"> </w:t>
      </w:r>
      <w:r w:rsidRPr="00186E8B">
        <w:t xml:space="preserve">obiektów </w:t>
      </w:r>
      <w:r w:rsidR="009D22A7" w:rsidRPr="00186E8B">
        <w:t>ujawnionych na warstwie [2500]-</w:t>
      </w:r>
      <w:r w:rsidRPr="00186E8B">
        <w:t xml:space="preserve"> inny obiekt trwale związany z budynkiem z bazy EGiB do bazy BDOT500 </w:t>
      </w:r>
      <w:r w:rsidR="009D22A7" w:rsidRPr="00186E8B">
        <w:t xml:space="preserve">na warstwę [6481] inna budowla </w:t>
      </w:r>
      <w:r w:rsidRPr="00186E8B">
        <w:t>należy przeprowadzić zachowując następujące zasady</w:t>
      </w:r>
      <w:r w:rsidR="003C4568" w:rsidRPr="00186E8B">
        <w:t>:</w:t>
      </w:r>
    </w:p>
    <w:p w14:paraId="71581B96" w14:textId="4B3A7F5B" w:rsidR="00863C14" w:rsidRPr="00186E8B" w:rsidRDefault="00863C14" w:rsidP="00863C14">
      <w:pPr>
        <w:pStyle w:val="inne2"/>
        <w:numPr>
          <w:ilvl w:val="2"/>
          <w:numId w:val="4"/>
        </w:numPr>
        <w:spacing w:before="0" w:after="120"/>
        <w:ind w:left="1457"/>
      </w:pPr>
      <w:r w:rsidRPr="00186E8B">
        <w:t>W pierwszej kolejności należy dokonać ewentualnej naprawy obiektów znajdujących się na warstwie [2500] - inny obiekt trwale związany</w:t>
      </w:r>
      <w:r w:rsidRPr="00186E8B">
        <w:br/>
        <w:t>z budynkiem poprzez ich domkniecie do obiektów powierzchniowych,</w:t>
      </w:r>
      <w:r w:rsidRPr="00186E8B">
        <w:br/>
        <w:t>a następnie</w:t>
      </w:r>
      <w:r w:rsidR="00E45255" w:rsidRPr="00186E8B">
        <w:t xml:space="preserve"> należy</w:t>
      </w:r>
      <w:r w:rsidRPr="00186E8B">
        <w:t xml:space="preserve"> zlikwidować dotychczasową jego relację z budynkiem </w:t>
      </w:r>
      <w:r w:rsidRPr="00186E8B">
        <w:lastRenderedPageBreak/>
        <w:t>ujawnionym w bazie EGiB, przy którym obiekt się znajduje;</w:t>
      </w:r>
    </w:p>
    <w:p w14:paraId="5D50E4DA" w14:textId="3B76DAA4" w:rsidR="00863C14" w:rsidRPr="00186E8B" w:rsidRDefault="00863C14" w:rsidP="00863C14">
      <w:pPr>
        <w:pStyle w:val="inne2"/>
        <w:numPr>
          <w:ilvl w:val="2"/>
          <w:numId w:val="4"/>
        </w:numPr>
        <w:spacing w:before="0" w:after="120"/>
        <w:ind w:left="1457"/>
      </w:pPr>
      <w:r w:rsidRPr="00186E8B">
        <w:t xml:space="preserve"> Przenieść obiekt do bazy BDOT500 na warstwę [6481] – inna budowla;</w:t>
      </w:r>
    </w:p>
    <w:p w14:paraId="74BEC0EB" w14:textId="27D43E33" w:rsidR="009D22A7" w:rsidRPr="00186E8B" w:rsidRDefault="009D22A7" w:rsidP="00AB660E">
      <w:pPr>
        <w:pStyle w:val="inne2"/>
        <w:numPr>
          <w:ilvl w:val="2"/>
          <w:numId w:val="4"/>
        </w:numPr>
        <w:spacing w:before="0" w:after="120"/>
        <w:ind w:left="1457"/>
      </w:pPr>
      <w:r w:rsidRPr="00186E8B">
        <w:t xml:space="preserve">Nowopowstały </w:t>
      </w:r>
      <w:r w:rsidR="002B408A" w:rsidRPr="00186E8B">
        <w:t xml:space="preserve">w bazie BDOT500 </w:t>
      </w:r>
      <w:r w:rsidRPr="00186E8B">
        <w:t>obiekt</w:t>
      </w:r>
      <w:r w:rsidR="002B408A" w:rsidRPr="00186E8B">
        <w:t>,</w:t>
      </w:r>
      <w:r w:rsidRPr="00186E8B">
        <w:t xml:space="preserve"> otrzyma </w:t>
      </w:r>
      <w:r w:rsidR="006B0266" w:rsidRPr="00186E8B">
        <w:t>wszystkich możliw</w:t>
      </w:r>
      <w:r w:rsidRPr="00186E8B">
        <w:t>e</w:t>
      </w:r>
      <w:r w:rsidR="006B0266" w:rsidRPr="00186E8B">
        <w:t xml:space="preserve"> do</w:t>
      </w:r>
      <w:r w:rsidR="00656A32" w:rsidRPr="00186E8B">
        <w:t xml:space="preserve"> pozyskania</w:t>
      </w:r>
      <w:r w:rsidR="002B408A" w:rsidRPr="00186E8B">
        <w:t xml:space="preserve"> i</w:t>
      </w:r>
      <w:r w:rsidR="00656A32" w:rsidRPr="00186E8B">
        <w:t xml:space="preserve"> </w:t>
      </w:r>
      <w:r w:rsidR="006B0266" w:rsidRPr="00186E8B">
        <w:t>przeniesienia atrybut</w:t>
      </w:r>
      <w:r w:rsidRPr="00186E8B">
        <w:t>y z</w:t>
      </w:r>
      <w:r w:rsidR="002B408A" w:rsidRPr="00186E8B">
        <w:t xml:space="preserve"> punktów budynkowych znajdujących się na narożnikach </w:t>
      </w:r>
      <w:r w:rsidRPr="00186E8B">
        <w:t>pierwotnego</w:t>
      </w:r>
      <w:r w:rsidR="006B0266" w:rsidRPr="00186E8B">
        <w:t xml:space="preserve"> obiektu taki</w:t>
      </w:r>
      <w:r w:rsidRPr="00186E8B">
        <w:t>e</w:t>
      </w:r>
      <w:r w:rsidR="006B0266" w:rsidRPr="00186E8B">
        <w:t xml:space="preserve"> jak: operat źródłowy</w:t>
      </w:r>
      <w:r w:rsidR="002B408A" w:rsidRPr="00186E8B">
        <w:t xml:space="preserve"> i</w:t>
      </w:r>
      <w:r w:rsidR="006B0266" w:rsidRPr="00186E8B">
        <w:t xml:space="preserve"> źródło danych o położeniu. </w:t>
      </w:r>
      <w:r w:rsidRPr="00186E8B">
        <w:t>Dodatkowo należy zachować informacj</w:t>
      </w:r>
      <w:r w:rsidR="00656A32" w:rsidRPr="00186E8B">
        <w:t>ę</w:t>
      </w:r>
      <w:r w:rsidRPr="00186E8B">
        <w:t xml:space="preserve"> o pochodzeniu obiektu poprzez wpisanie do atrybutu </w:t>
      </w:r>
      <w:r w:rsidR="001C41AE" w:rsidRPr="00186E8B">
        <w:t>‘</w:t>
      </w:r>
      <w:r w:rsidRPr="00186E8B">
        <w:t>Informacja dodatkowa</w:t>
      </w:r>
      <w:r w:rsidR="001C41AE" w:rsidRPr="00186E8B">
        <w:t>’</w:t>
      </w:r>
      <w:r w:rsidRPr="00186E8B">
        <w:t xml:space="preserve"> </w:t>
      </w:r>
      <w:r w:rsidR="00656A32" w:rsidRPr="00186E8B">
        <w:t>opisu:</w:t>
      </w:r>
      <w:r w:rsidRPr="00186E8B">
        <w:t xml:space="preserve"> „inny obiekt trwale związany z budynkiem</w:t>
      </w:r>
      <w:r w:rsidR="00E45255" w:rsidRPr="00186E8B">
        <w:t xml:space="preserve"> z bazy EGiB</w:t>
      </w:r>
      <w:r w:rsidRPr="00186E8B">
        <w:t>”</w:t>
      </w:r>
      <w:r w:rsidR="001C41AE" w:rsidRPr="00186E8B">
        <w:t>;</w:t>
      </w:r>
    </w:p>
    <w:p w14:paraId="0A4D9502" w14:textId="384A3F20" w:rsidR="009D22A7" w:rsidRPr="00186E8B" w:rsidRDefault="009D22A7" w:rsidP="00AB660E">
      <w:pPr>
        <w:pStyle w:val="inne2"/>
        <w:numPr>
          <w:ilvl w:val="2"/>
          <w:numId w:val="4"/>
        </w:numPr>
        <w:spacing w:before="0" w:after="120"/>
        <w:ind w:left="1457"/>
      </w:pPr>
      <w:r w:rsidRPr="00186E8B">
        <w:t>Jeżeli obiekt źródłowy nie posiada</w:t>
      </w:r>
      <w:r w:rsidR="00656A32" w:rsidRPr="00186E8B">
        <w:t>ł</w:t>
      </w:r>
      <w:r w:rsidRPr="00186E8B">
        <w:t xml:space="preserve"> przypisanego operatu, należy go ujawnić </w:t>
      </w:r>
      <w:r w:rsidR="00034C29">
        <w:br/>
      </w:r>
      <w:r w:rsidRPr="00186E8B">
        <w:t xml:space="preserve">w bazie </w:t>
      </w:r>
      <w:r w:rsidR="00656A32" w:rsidRPr="00186E8B">
        <w:t>BDOT</w:t>
      </w:r>
      <w:r w:rsidRPr="00186E8B">
        <w:t xml:space="preserve"> z KERG niniejszego opracowania i atrybutem </w:t>
      </w:r>
      <w:r w:rsidR="001C41AE" w:rsidRPr="00186E8B">
        <w:t>‘</w:t>
      </w:r>
      <w:r w:rsidRPr="00186E8B">
        <w:t xml:space="preserve">Źródło danych </w:t>
      </w:r>
      <w:r w:rsidR="00034C29">
        <w:br/>
      </w:r>
      <w:r w:rsidRPr="00186E8B">
        <w:t>o położeniu</w:t>
      </w:r>
      <w:r w:rsidR="001C41AE" w:rsidRPr="00186E8B">
        <w:t>’</w:t>
      </w:r>
      <w:r w:rsidRPr="00186E8B">
        <w:t xml:space="preserve">: </w:t>
      </w:r>
      <w:r w:rsidR="001C41AE" w:rsidRPr="00186E8B">
        <w:t>„</w:t>
      </w:r>
      <w:r w:rsidRPr="00186E8B">
        <w:t xml:space="preserve">D – </w:t>
      </w:r>
      <w:proofErr w:type="spellStart"/>
      <w:r w:rsidRPr="00186E8B">
        <w:t>wektoryzacja</w:t>
      </w:r>
      <w:proofErr w:type="spellEnd"/>
      <w:r w:rsidR="001C41AE" w:rsidRPr="00186E8B">
        <w:t>”</w:t>
      </w:r>
      <w:r w:rsidRPr="00186E8B">
        <w:t xml:space="preserve">.  </w:t>
      </w:r>
    </w:p>
    <w:p w14:paraId="5C45EE29" w14:textId="0AE48267" w:rsidR="00863C14" w:rsidRPr="00186E8B" w:rsidRDefault="00863C14" w:rsidP="00FB38EF">
      <w:pPr>
        <w:pStyle w:val="AZywiec2"/>
        <w:numPr>
          <w:ilvl w:val="1"/>
          <w:numId w:val="4"/>
        </w:numPr>
        <w:spacing w:before="120" w:after="120"/>
      </w:pPr>
      <w:r w:rsidRPr="00186E8B">
        <w:t xml:space="preserve">Dostosowanie do obowiązującego modelu pojęciowego </w:t>
      </w:r>
      <w:r w:rsidR="00D45C9C" w:rsidRPr="00186E8B">
        <w:t xml:space="preserve">około 335 </w:t>
      </w:r>
      <w:r w:rsidRPr="00186E8B">
        <w:t>elementów trwale związanych z budynkiem znajdujących się w bazie EGiB</w:t>
      </w:r>
      <w:r w:rsidR="00D45C9C" w:rsidRPr="00186E8B">
        <w:t xml:space="preserve"> na warstwach nie obowiązujących w aktualnym schemacie pojęciowym</w:t>
      </w:r>
      <w:r w:rsidRPr="00186E8B">
        <w:t xml:space="preserve"> należy wykonać stosując następujące zasady: </w:t>
      </w:r>
    </w:p>
    <w:p w14:paraId="6F6BC997" w14:textId="1462F60F" w:rsidR="00863C14" w:rsidRPr="00186E8B" w:rsidRDefault="00863C14" w:rsidP="00FB38EF">
      <w:pPr>
        <w:pStyle w:val="inne2"/>
        <w:numPr>
          <w:ilvl w:val="2"/>
          <w:numId w:val="4"/>
        </w:numPr>
        <w:spacing w:before="0" w:after="120"/>
        <w:ind w:left="1457"/>
      </w:pPr>
      <w:r w:rsidRPr="00186E8B">
        <w:t xml:space="preserve">Elementy strukturalne i stowarzyszone budynków </w:t>
      </w:r>
      <w:r w:rsidR="00D45C9C" w:rsidRPr="00186E8B">
        <w:t xml:space="preserve">zorientowanych na warstwach </w:t>
      </w:r>
      <w:r w:rsidR="004428B7" w:rsidRPr="00186E8B">
        <w:t xml:space="preserve">nieaktualnych w obowiązującym modelu </w:t>
      </w:r>
      <w:r w:rsidR="00D45C9C" w:rsidRPr="00186E8B">
        <w:t xml:space="preserve">(m. in.: świetliki, łączniki napowietrzne -K1, taras weranda), </w:t>
      </w:r>
      <w:r w:rsidRPr="00186E8B">
        <w:t>należy dostosować do aktualnie obowiązującego PMD</w:t>
      </w:r>
      <w:r w:rsidR="00FB38EF" w:rsidRPr="00186E8B">
        <w:t>;</w:t>
      </w:r>
    </w:p>
    <w:p w14:paraId="15219FEB" w14:textId="41B14C39" w:rsidR="00863C14" w:rsidRPr="00186E8B" w:rsidRDefault="00863C14" w:rsidP="004632E3">
      <w:pPr>
        <w:pStyle w:val="inne2"/>
        <w:numPr>
          <w:ilvl w:val="2"/>
          <w:numId w:val="4"/>
        </w:numPr>
        <w:spacing w:before="0" w:after="120"/>
        <w:ind w:left="1457"/>
      </w:pPr>
      <w:r w:rsidRPr="00186E8B">
        <w:t>Lista rodzajów obiektów wraz ze sposobem przekształceń zostanie uzgodniona z Zamawiającym w trakcie opracowania w postaci raportu uzgodnień dostosowania obiektów K1</w:t>
      </w:r>
      <w:r w:rsidR="004428B7" w:rsidRPr="00186E8B">
        <w:t xml:space="preserve"> (Załącznik nr 2 – Raport uzgodnień dostosowania obiektów);</w:t>
      </w:r>
    </w:p>
    <w:p w14:paraId="4600A9CD" w14:textId="13647CC7" w:rsidR="00863C14" w:rsidRPr="00186E8B" w:rsidRDefault="00863C14" w:rsidP="00FB38EF">
      <w:pPr>
        <w:pStyle w:val="inne2"/>
        <w:numPr>
          <w:ilvl w:val="2"/>
          <w:numId w:val="4"/>
        </w:numPr>
        <w:spacing w:before="0" w:after="120"/>
        <w:ind w:left="1457"/>
      </w:pPr>
      <w:r w:rsidRPr="00186E8B">
        <w:t xml:space="preserve">Działania dostosowawcze należy wykonać wprost na produkcyjnej bazie danych PZGiK. W trakcie dostosowania należy zachować relacje obiektów </w:t>
      </w:r>
      <w:r w:rsidR="00034C29">
        <w:br/>
      </w:r>
      <w:r w:rsidRPr="00186E8B">
        <w:t xml:space="preserve">z budynkami ewidencyjnymi, do których przynależą. </w:t>
      </w:r>
    </w:p>
    <w:p w14:paraId="26871E15" w14:textId="1113A315" w:rsidR="00863C14" w:rsidRPr="00186E8B" w:rsidRDefault="00863C14" w:rsidP="00FB38EF">
      <w:pPr>
        <w:pStyle w:val="AZywiec2"/>
        <w:numPr>
          <w:ilvl w:val="1"/>
          <w:numId w:val="4"/>
        </w:numPr>
        <w:spacing w:before="120" w:after="120"/>
      </w:pPr>
      <w:r w:rsidRPr="00186E8B">
        <w:t xml:space="preserve">Poprawa geometrii elementów strukturalnych budynków, ma polegać na naprawie </w:t>
      </w:r>
      <w:r w:rsidR="00034C29">
        <w:br/>
      </w:r>
      <w:r w:rsidRPr="00186E8B">
        <w:t xml:space="preserve">i </w:t>
      </w:r>
      <w:proofErr w:type="spellStart"/>
      <w:r w:rsidRPr="00186E8B">
        <w:t>obiektowaniu</w:t>
      </w:r>
      <w:proofErr w:type="spellEnd"/>
      <w:r w:rsidRPr="00186E8B">
        <w:t xml:space="preserve"> elementów strukturalnych i stowarzyszonych budynków (schody, tarasy, itp.), w tym bloków budynków o niepoprawnej geometrii, niewłaściwym kierunku linii lub niewłaściwym typie graficznym obiektów, z zachowaniem lub kiedy brak, utworzeniem relacji do budynku ewidencyjnego. Wymienione prace wymagają manualnego przetworzenia wszystkich takich obiektów, dla każdego obrębu. </w:t>
      </w:r>
    </w:p>
    <w:p w14:paraId="20B8C6A3" w14:textId="74676FE4" w:rsidR="00386CA1" w:rsidRPr="00186E8B" w:rsidRDefault="00386CA1" w:rsidP="00386CA1">
      <w:pPr>
        <w:pStyle w:val="inne2"/>
        <w:numPr>
          <w:ilvl w:val="1"/>
          <w:numId w:val="4"/>
        </w:numPr>
        <w:spacing w:before="0" w:after="120"/>
      </w:pPr>
      <w:r w:rsidRPr="00186E8B">
        <w:t>Dostosowanie rodzajów użytków do wymogów Rozporządzenia dla około 182 działek będzie polegało na:</w:t>
      </w:r>
    </w:p>
    <w:p w14:paraId="5A644207" w14:textId="4C3682AA" w:rsidR="008642CE" w:rsidRPr="00186E8B" w:rsidRDefault="008642CE" w:rsidP="008642CE">
      <w:pPr>
        <w:pStyle w:val="inne2"/>
        <w:numPr>
          <w:ilvl w:val="2"/>
          <w:numId w:val="4"/>
        </w:numPr>
        <w:spacing w:before="0" w:after="120"/>
      </w:pPr>
      <w:r w:rsidRPr="00186E8B">
        <w:t>Dla 2 działek</w:t>
      </w:r>
      <w:r w:rsidR="00127CE2" w:rsidRPr="00186E8B">
        <w:t>,</w:t>
      </w:r>
      <w:r w:rsidRPr="00186E8B">
        <w:t xml:space="preserve"> na których występuje użytek W bez klasy bonitacyjnej, Wykonawca pozyska informację o klasie bonitacyjnej z mapy ewidencyjnej poprzez przypisanie klasy sąsiedniej przylegającej do weryfikowanego użytku na mapie ewidencji gruntu</w:t>
      </w:r>
      <w:r w:rsidR="001B4ED9" w:rsidRPr="00186E8B">
        <w:t>;</w:t>
      </w:r>
    </w:p>
    <w:p w14:paraId="1D5DEE10" w14:textId="2A609F7B" w:rsidR="001B4ED9" w:rsidRPr="00186E8B" w:rsidRDefault="008642CE" w:rsidP="001B4ED9">
      <w:pPr>
        <w:pStyle w:val="inne2"/>
        <w:numPr>
          <w:ilvl w:val="2"/>
          <w:numId w:val="4"/>
        </w:numPr>
        <w:spacing w:before="0" w:after="120"/>
      </w:pPr>
      <w:r w:rsidRPr="00186E8B">
        <w:t>180 działkom, w których występują użytki ekologiczne „E”</w:t>
      </w:r>
      <w:r w:rsidR="001B4ED9" w:rsidRPr="00186E8B">
        <w:t xml:space="preserve"> Wykonawca sporządzi, wykazy zmian danych ewidencyjnych, które je likwidują;</w:t>
      </w:r>
    </w:p>
    <w:p w14:paraId="5FC352E5" w14:textId="0642F6B2" w:rsidR="001B4ED9" w:rsidRPr="00186E8B" w:rsidRDefault="001B4ED9" w:rsidP="001B4ED9">
      <w:pPr>
        <w:pStyle w:val="inne2"/>
        <w:numPr>
          <w:ilvl w:val="2"/>
          <w:numId w:val="4"/>
        </w:numPr>
        <w:spacing w:before="0" w:after="120"/>
      </w:pPr>
      <w:r w:rsidRPr="00186E8B">
        <w:lastRenderedPageBreak/>
        <w:t>Aktualizacji podlegać będzie zarówno część graficzną jak i opisową EGiB;</w:t>
      </w:r>
    </w:p>
    <w:p w14:paraId="5345E40D" w14:textId="634FF567" w:rsidR="008642CE" w:rsidRPr="00186E8B" w:rsidRDefault="008642CE" w:rsidP="008642CE">
      <w:pPr>
        <w:pStyle w:val="inne2"/>
        <w:numPr>
          <w:ilvl w:val="2"/>
          <w:numId w:val="4"/>
        </w:numPr>
        <w:spacing w:before="0" w:after="120"/>
      </w:pPr>
      <w:r w:rsidRPr="00186E8B">
        <w:t>Z prac zostanie Sporządzony wykaz zmian danych ewidencyjnych działek wraz z mapą wywiadu, na podstawie której nastąpi aktualizacja bazy BDST.</w:t>
      </w:r>
    </w:p>
    <w:p w14:paraId="11FA7DC4" w14:textId="3122B9E4" w:rsidR="001C2DC2" w:rsidRPr="00186E8B" w:rsidRDefault="001C2DC2" w:rsidP="00381EF3">
      <w:pPr>
        <w:pStyle w:val="inne1"/>
      </w:pPr>
      <w:bookmarkStart w:id="14" w:name="_Toc167805553"/>
      <w:r w:rsidRPr="00186E8B">
        <w:t>Dokumentacja zamówienia</w:t>
      </w:r>
      <w:bookmarkEnd w:id="14"/>
    </w:p>
    <w:p w14:paraId="19EFE5FE" w14:textId="66985D7B" w:rsidR="004303A5" w:rsidRPr="00186E8B" w:rsidRDefault="004303A5" w:rsidP="004428B7">
      <w:pPr>
        <w:pStyle w:val="AZywiec2"/>
        <w:numPr>
          <w:ilvl w:val="1"/>
          <w:numId w:val="4"/>
        </w:numPr>
        <w:spacing w:before="120" w:after="120"/>
      </w:pPr>
      <w:r w:rsidRPr="00186E8B">
        <w:t xml:space="preserve">Z przeprowadzonych prac Wykonawca sporządzi dokumentację i przekaże ją Zamawiającemu w postaci dwóch opracowań:. operatu technicznego oraz dokumentacji wynikowej Zamówienia. </w:t>
      </w:r>
    </w:p>
    <w:p w14:paraId="3AE81A1C" w14:textId="3964065D" w:rsidR="00A57D24" w:rsidRPr="00186E8B" w:rsidRDefault="00A57D24" w:rsidP="004428B7">
      <w:pPr>
        <w:pStyle w:val="AZywiec2"/>
        <w:numPr>
          <w:ilvl w:val="1"/>
          <w:numId w:val="4"/>
        </w:numPr>
        <w:spacing w:before="120" w:after="120"/>
      </w:pPr>
      <w:r w:rsidRPr="00186E8B">
        <w:t xml:space="preserve">Dokumentację prac należy sporządzić i przekazać w formie cyfrowej </w:t>
      </w:r>
      <w:r w:rsidR="00034C29">
        <w:br/>
      </w:r>
      <w:r w:rsidRPr="00186E8B">
        <w:t>w odpowiednich formatach, zorganizowane według wytycznych zawartych w WT oraz ustalonych w trakcie prac. Kontroli będą podlegać wyniki prac Wykonawcy ujawnione w BD</w:t>
      </w:r>
      <w:r w:rsidR="00031EF7" w:rsidRPr="00186E8B">
        <w:t>ST</w:t>
      </w:r>
      <w:r w:rsidRPr="00186E8B">
        <w:t xml:space="preserve"> oraz dokumentacja prac.</w:t>
      </w:r>
    </w:p>
    <w:p w14:paraId="2356F81F" w14:textId="3C7447EB" w:rsidR="004303A5" w:rsidRPr="00186E8B" w:rsidRDefault="004303A5" w:rsidP="004428B7">
      <w:pPr>
        <w:pStyle w:val="AZywiec2"/>
        <w:numPr>
          <w:ilvl w:val="1"/>
          <w:numId w:val="4"/>
        </w:numPr>
        <w:spacing w:before="120" w:after="120"/>
      </w:pPr>
      <w:r w:rsidRPr="00186E8B">
        <w:t xml:space="preserve">Wykonawca dostarczy operat techniczny zawierający m.in.: </w:t>
      </w:r>
    </w:p>
    <w:p w14:paraId="0E991964" w14:textId="22B7F0CC" w:rsidR="00031EF7" w:rsidRPr="00186E8B" w:rsidRDefault="004303A5" w:rsidP="00AB660E">
      <w:pPr>
        <w:pStyle w:val="inne2"/>
        <w:numPr>
          <w:ilvl w:val="2"/>
          <w:numId w:val="4"/>
        </w:numPr>
        <w:spacing w:before="0" w:after="120"/>
        <w:ind w:left="1457"/>
      </w:pPr>
      <w:r w:rsidRPr="00186E8B">
        <w:t xml:space="preserve">Sprawozdanie techniczne; </w:t>
      </w:r>
    </w:p>
    <w:p w14:paraId="74D8B241" w14:textId="78EA574F" w:rsidR="006B0880" w:rsidRPr="00186E8B" w:rsidRDefault="00031EF7" w:rsidP="004428B7">
      <w:pPr>
        <w:pStyle w:val="inne2"/>
        <w:numPr>
          <w:ilvl w:val="2"/>
          <w:numId w:val="4"/>
        </w:numPr>
        <w:spacing w:before="0" w:after="120"/>
        <w:ind w:left="1457"/>
      </w:pPr>
      <w:r w:rsidRPr="00186E8B">
        <w:t>Wykazy zmian danych ewidencyjnych w zakresie: budynków, działek</w:t>
      </w:r>
      <w:r w:rsidR="006B0880" w:rsidRPr="00186E8B">
        <w:t>.</w:t>
      </w:r>
    </w:p>
    <w:p w14:paraId="0A534132" w14:textId="5124577D" w:rsidR="00031EF7" w:rsidRPr="00186E8B" w:rsidRDefault="00031EF7" w:rsidP="00AB660E">
      <w:pPr>
        <w:pStyle w:val="inne2"/>
        <w:numPr>
          <w:ilvl w:val="2"/>
          <w:numId w:val="4"/>
        </w:numPr>
        <w:spacing w:before="0" w:after="120"/>
        <w:ind w:left="1457"/>
      </w:pPr>
      <w:r w:rsidRPr="00186E8B">
        <w:t xml:space="preserve">Mapę aktualizacji EGiB, na </w:t>
      </w:r>
      <w:r w:rsidR="00E8488C" w:rsidRPr="00186E8B">
        <w:t>podstawie, której</w:t>
      </w:r>
      <w:r w:rsidRPr="00186E8B">
        <w:t xml:space="preserve"> nastąpi aktualizacja BDST</w:t>
      </w:r>
      <w:r w:rsidR="004428B7" w:rsidRPr="00186E8B">
        <w:br/>
      </w:r>
      <w:r w:rsidRPr="00186E8B">
        <w:t xml:space="preserve"> w zakresie użytków. </w:t>
      </w:r>
    </w:p>
    <w:p w14:paraId="1092B5F3" w14:textId="08D48606" w:rsidR="004303A5" w:rsidRPr="00186E8B" w:rsidRDefault="004303A5" w:rsidP="004428B7">
      <w:pPr>
        <w:pStyle w:val="AZywiec2"/>
        <w:numPr>
          <w:ilvl w:val="1"/>
          <w:numId w:val="4"/>
        </w:numPr>
        <w:spacing w:before="120" w:after="120"/>
      </w:pPr>
      <w:r w:rsidRPr="00186E8B">
        <w:t xml:space="preserve">Dokumentacja wynikowa Zamówienia powinna zawierać m.in.: </w:t>
      </w:r>
    </w:p>
    <w:p w14:paraId="675AE6B2" w14:textId="0728D5CB" w:rsidR="004303A5" w:rsidRPr="00186E8B" w:rsidRDefault="004303A5" w:rsidP="00AB660E">
      <w:pPr>
        <w:pStyle w:val="inne2"/>
        <w:numPr>
          <w:ilvl w:val="2"/>
          <w:numId w:val="4"/>
        </w:numPr>
        <w:spacing w:before="0" w:after="120"/>
        <w:ind w:left="1457"/>
      </w:pPr>
      <w:r w:rsidRPr="00186E8B">
        <w:t xml:space="preserve">Sprawozdanie techniczne; </w:t>
      </w:r>
    </w:p>
    <w:p w14:paraId="25511614" w14:textId="3F34DD1C" w:rsidR="004303A5" w:rsidRPr="00186E8B" w:rsidRDefault="004303A5" w:rsidP="00AB660E">
      <w:pPr>
        <w:pStyle w:val="inne2"/>
        <w:numPr>
          <w:ilvl w:val="2"/>
          <w:numId w:val="4"/>
        </w:numPr>
        <w:spacing w:before="0" w:after="120"/>
        <w:ind w:left="1457"/>
      </w:pPr>
      <w:r w:rsidRPr="00186E8B">
        <w:t xml:space="preserve">Dziennik Robót, w tym uzgodnienia poczynione w trakcie realizacji Zamówienia; </w:t>
      </w:r>
    </w:p>
    <w:p w14:paraId="32C8C7D2" w14:textId="4D54FE4B" w:rsidR="004303A5" w:rsidRPr="00186E8B" w:rsidRDefault="00BC7107" w:rsidP="00AB660E">
      <w:pPr>
        <w:pStyle w:val="inne2"/>
        <w:numPr>
          <w:ilvl w:val="2"/>
          <w:numId w:val="4"/>
        </w:numPr>
        <w:spacing w:before="0" w:after="120"/>
        <w:ind w:left="1457"/>
      </w:pPr>
      <w:r w:rsidRPr="00186E8B">
        <w:t>Raporty z przeprowadzonych przez Wykonawcę aktualizacji</w:t>
      </w:r>
      <w:r w:rsidR="004303A5" w:rsidRPr="00186E8B">
        <w:t xml:space="preserve"> (m.in.</w:t>
      </w:r>
      <w:r w:rsidR="00425576" w:rsidRPr="00186E8B">
        <w:t xml:space="preserve">, raport </w:t>
      </w:r>
      <w:r w:rsidR="00034C29">
        <w:br/>
      </w:r>
      <w:r w:rsidR="00425576" w:rsidRPr="00186E8B">
        <w:t xml:space="preserve">z aktualizacji danych o lokalach, </w:t>
      </w:r>
      <w:r w:rsidR="004303A5" w:rsidRPr="00186E8B">
        <w:t xml:space="preserve">raport uzgodnień przekształceń obiektów, raporty z walidacji zbiorów danych, inne wykazy i raporty/zestawienia wymienione w treści WT); </w:t>
      </w:r>
    </w:p>
    <w:p w14:paraId="78D75199" w14:textId="1D2DC505" w:rsidR="00425576" w:rsidRPr="00186E8B" w:rsidRDefault="00425576" w:rsidP="00AB660E">
      <w:pPr>
        <w:pStyle w:val="inne2"/>
        <w:numPr>
          <w:ilvl w:val="2"/>
          <w:numId w:val="4"/>
        </w:numPr>
        <w:spacing w:before="0" w:after="120"/>
        <w:ind w:left="1457"/>
      </w:pPr>
      <w:r w:rsidRPr="00186E8B">
        <w:t xml:space="preserve">Pliki GML oraz raporty walidacji sprawdzające zgodność danych z PMD po wykonaniu </w:t>
      </w:r>
      <w:r w:rsidR="001C41AE" w:rsidRPr="00186E8B">
        <w:t>dostosowania;</w:t>
      </w:r>
    </w:p>
    <w:p w14:paraId="00B3DA61" w14:textId="392C90CE" w:rsidR="004303A5" w:rsidRPr="00186E8B" w:rsidRDefault="004303A5" w:rsidP="00AB660E">
      <w:pPr>
        <w:pStyle w:val="inne2"/>
        <w:numPr>
          <w:ilvl w:val="2"/>
          <w:numId w:val="4"/>
        </w:numPr>
        <w:spacing w:before="0" w:after="120"/>
        <w:ind w:left="1457"/>
      </w:pPr>
      <w:r w:rsidRPr="00186E8B">
        <w:t xml:space="preserve">Inne dokumenty w tym np. analizy, dokumenty źródłowe służące np.: wyjaśnieniu stwierdzonych rozbieżności, pliki raportów kontroli systemowych itp. </w:t>
      </w:r>
    </w:p>
    <w:p w14:paraId="0ECD5B50" w14:textId="542FB23F" w:rsidR="004303A5" w:rsidRPr="00186E8B" w:rsidRDefault="004303A5" w:rsidP="00AB660E">
      <w:pPr>
        <w:pStyle w:val="inne2"/>
        <w:numPr>
          <w:ilvl w:val="1"/>
          <w:numId w:val="4"/>
        </w:numPr>
        <w:spacing w:before="0" w:after="120"/>
        <w:ind w:left="935" w:hanging="510"/>
      </w:pPr>
      <w:r w:rsidRPr="00186E8B">
        <w:t xml:space="preserve">Dla przekazywanej dokumentacji i danych należy dodatkowo przyjąć następujące zasady: </w:t>
      </w:r>
    </w:p>
    <w:p w14:paraId="7734B5A5" w14:textId="4BA8C04B" w:rsidR="004303A5" w:rsidRPr="00186E8B" w:rsidRDefault="00425576" w:rsidP="00AB660E">
      <w:pPr>
        <w:pStyle w:val="inne2"/>
        <w:numPr>
          <w:ilvl w:val="2"/>
          <w:numId w:val="4"/>
        </w:numPr>
        <w:spacing w:before="0" w:after="120"/>
        <w:ind w:left="1457"/>
      </w:pPr>
      <w:r w:rsidRPr="00186E8B">
        <w:t>D</w:t>
      </w:r>
      <w:r w:rsidR="004303A5" w:rsidRPr="00186E8B">
        <w:t xml:space="preserve">okument operatu technicznego zapisujemy w formacie PDF; </w:t>
      </w:r>
    </w:p>
    <w:p w14:paraId="3C297F61" w14:textId="08535ACA" w:rsidR="004303A5" w:rsidRPr="00186E8B" w:rsidRDefault="00425576" w:rsidP="00AB660E">
      <w:pPr>
        <w:pStyle w:val="inne2"/>
        <w:numPr>
          <w:ilvl w:val="2"/>
          <w:numId w:val="4"/>
        </w:numPr>
        <w:spacing w:before="0" w:after="120"/>
        <w:ind w:left="1457"/>
      </w:pPr>
      <w:r w:rsidRPr="00186E8B">
        <w:t>W</w:t>
      </w:r>
      <w:r w:rsidR="004303A5" w:rsidRPr="00186E8B">
        <w:t xml:space="preserve">szystkie raporty, wykazy i zestawienia tabelaryczne zapisujemy w formatach XLS oraz PDF; </w:t>
      </w:r>
    </w:p>
    <w:p w14:paraId="582B73B9" w14:textId="49A5290E" w:rsidR="004303A5" w:rsidRPr="00186E8B" w:rsidRDefault="00F26426" w:rsidP="00AB660E">
      <w:pPr>
        <w:pStyle w:val="inne2"/>
        <w:numPr>
          <w:ilvl w:val="2"/>
          <w:numId w:val="4"/>
        </w:numPr>
        <w:spacing w:before="0" w:after="120"/>
        <w:ind w:left="1457"/>
      </w:pPr>
      <w:r w:rsidRPr="00186E8B">
        <w:t>D</w:t>
      </w:r>
      <w:r w:rsidR="004303A5" w:rsidRPr="00186E8B">
        <w:t>okumenty źródłowe, archiwalne, służące np.: wyjaśnieniu stwierdzonych rozbieżności, zapisujemy w postaci wielostronicowych plików PDF dotyczących jednej sprawy</w:t>
      </w:r>
      <w:r w:rsidR="001C41AE" w:rsidRPr="00186E8B">
        <w:t>;</w:t>
      </w:r>
    </w:p>
    <w:p w14:paraId="16036B5B" w14:textId="7F36E9C4" w:rsidR="004303A5" w:rsidRPr="00186E8B" w:rsidRDefault="004303A5" w:rsidP="00AB660E">
      <w:pPr>
        <w:pStyle w:val="inne2"/>
        <w:numPr>
          <w:ilvl w:val="2"/>
          <w:numId w:val="4"/>
        </w:numPr>
        <w:spacing w:before="0" w:after="120"/>
        <w:ind w:left="1457"/>
      </w:pPr>
      <w:r w:rsidRPr="00186E8B">
        <w:t xml:space="preserve">Wszystkie dokumenty powstałe w trakcie realizacji pracy należy zapisać </w:t>
      </w:r>
      <w:r w:rsidR="00034C29">
        <w:br/>
      </w:r>
      <w:r w:rsidRPr="00186E8B">
        <w:lastRenderedPageBreak/>
        <w:t xml:space="preserve">w postaci elektronicznej z podpisem elektronicznym kwalifikowanym, </w:t>
      </w:r>
      <w:r w:rsidR="00034C29">
        <w:br/>
      </w:r>
      <w:r w:rsidRPr="00186E8B">
        <w:t>w rozumieniu ustawy z dnia 18 września 2001r. o podpisie elektronicznym</w:t>
      </w:r>
      <w:r w:rsidR="001C41AE" w:rsidRPr="00186E8B">
        <w:t>;</w:t>
      </w:r>
    </w:p>
    <w:p w14:paraId="3D992A6F" w14:textId="5FF339DB" w:rsidR="004303A5" w:rsidRPr="00186E8B" w:rsidRDefault="004303A5" w:rsidP="00AB660E">
      <w:pPr>
        <w:pStyle w:val="inne2"/>
        <w:numPr>
          <w:ilvl w:val="1"/>
          <w:numId w:val="4"/>
        </w:numPr>
        <w:spacing w:before="0" w:after="120"/>
        <w:ind w:left="935" w:hanging="510"/>
      </w:pPr>
      <w:r w:rsidRPr="00186E8B">
        <w:t>Przedstawiony w WT podział dokumentacji ma charakter przybliżony i w zależności od uzgodnień z Zamawiającym może zostać zmodyfikowany, np. ze względu na obszerność powstałej dokumentacji bądź inne aspekty techniczno-organizacyjne.</w:t>
      </w:r>
    </w:p>
    <w:p w14:paraId="47C3917E" w14:textId="535D93C4" w:rsidR="00F26426" w:rsidRPr="00186E8B" w:rsidRDefault="00031EF7" w:rsidP="00381EF3">
      <w:pPr>
        <w:pStyle w:val="inne1"/>
      </w:pPr>
      <w:bookmarkStart w:id="15" w:name="_Toc167805554"/>
      <w:r w:rsidRPr="00186E8B">
        <w:t>Kontrola prac</w:t>
      </w:r>
      <w:bookmarkEnd w:id="15"/>
    </w:p>
    <w:p w14:paraId="02E9691C" w14:textId="3DD1512C" w:rsidR="00BA4F8D" w:rsidRPr="00186E8B" w:rsidRDefault="00BA4F8D" w:rsidP="001944EC">
      <w:pPr>
        <w:pStyle w:val="inne2"/>
        <w:numPr>
          <w:ilvl w:val="1"/>
          <w:numId w:val="4"/>
        </w:numPr>
        <w:spacing w:before="0" w:after="120"/>
        <w:ind w:left="935" w:hanging="510"/>
      </w:pPr>
      <w:r w:rsidRPr="00186E8B">
        <w:t xml:space="preserve">Wykonawca przekaże Zamawiającemu dokumentację - Operat Techniczny do kontroli </w:t>
      </w:r>
      <w:r w:rsidR="00200769" w:rsidRPr="00186E8B">
        <w:t>oraz wykona dostosowanie zbiorów danych EGiB w bazie danych PZGiK</w:t>
      </w:r>
      <w:r w:rsidR="001E3DA5" w:rsidRPr="00186E8B">
        <w:t>.</w:t>
      </w:r>
    </w:p>
    <w:p w14:paraId="4F721609" w14:textId="4C81E2E3" w:rsidR="00BA4F8D" w:rsidRPr="00186E8B" w:rsidRDefault="00BA4F8D" w:rsidP="001944EC">
      <w:pPr>
        <w:pStyle w:val="inne2"/>
        <w:numPr>
          <w:ilvl w:val="1"/>
          <w:numId w:val="4"/>
        </w:numPr>
        <w:spacing w:before="0" w:after="120"/>
        <w:ind w:left="935" w:hanging="510"/>
      </w:pPr>
      <w:r w:rsidRPr="00186E8B">
        <w:t xml:space="preserve">Zamawiający w ciągu 5 dni roboczych wykona kontrolę przekazanej dokumentacji oraz </w:t>
      </w:r>
      <w:r w:rsidR="0063648C" w:rsidRPr="00186E8B">
        <w:t>dostosowanych</w:t>
      </w:r>
      <w:r w:rsidRPr="00186E8B">
        <w:t xml:space="preserve"> baz</w:t>
      </w:r>
      <w:r w:rsidR="0063648C" w:rsidRPr="00186E8B">
        <w:t xml:space="preserve"> danych</w:t>
      </w:r>
      <w:r w:rsidRPr="00186E8B">
        <w:t xml:space="preserve"> </w:t>
      </w:r>
      <w:r w:rsidR="0052491E" w:rsidRPr="00186E8B">
        <w:t>EGiB, BDOT500</w:t>
      </w:r>
      <w:r w:rsidRPr="00186E8B">
        <w:t xml:space="preserve"> i sporządzi protokół kontroli. </w:t>
      </w:r>
    </w:p>
    <w:p w14:paraId="66C44052" w14:textId="78B2F3C5" w:rsidR="00BA4F8D" w:rsidRPr="00186E8B" w:rsidRDefault="00BA4F8D" w:rsidP="001944EC">
      <w:pPr>
        <w:pStyle w:val="inne2"/>
        <w:numPr>
          <w:ilvl w:val="1"/>
          <w:numId w:val="4"/>
        </w:numPr>
        <w:spacing w:before="0" w:after="120"/>
        <w:ind w:left="935" w:hanging="510"/>
      </w:pPr>
      <w:r w:rsidRPr="00186E8B">
        <w:t xml:space="preserve">Wykonawca w ciągu 5 dni roboczych usunie wskazane w protokole usterki </w:t>
      </w:r>
      <w:r w:rsidR="00034C29">
        <w:br/>
      </w:r>
      <w:r w:rsidRPr="00186E8B">
        <w:t xml:space="preserve">i ponownie przekaże Zamawiającemu dokumentację do kontroli. </w:t>
      </w:r>
    </w:p>
    <w:p w14:paraId="11E46D99" w14:textId="332A3B60" w:rsidR="00BA4F8D" w:rsidRPr="00186E8B" w:rsidRDefault="00BA4F8D" w:rsidP="001944EC">
      <w:pPr>
        <w:pStyle w:val="inne2"/>
        <w:numPr>
          <w:ilvl w:val="1"/>
          <w:numId w:val="4"/>
        </w:numPr>
        <w:spacing w:before="0" w:after="120"/>
        <w:ind w:left="935" w:hanging="510"/>
      </w:pPr>
      <w:r w:rsidRPr="00186E8B">
        <w:t xml:space="preserve">Zamawiający w ciągu 5 dni roboczych wykona kontrolę przekazanej ponownie dokumentacji oraz </w:t>
      </w:r>
      <w:r w:rsidR="0063648C" w:rsidRPr="00186E8B">
        <w:t>dostosowanych baz danych EGiB, BDOT500</w:t>
      </w:r>
      <w:r w:rsidRPr="00186E8B">
        <w:t xml:space="preserve"> i sporządzi protokół odbioru końcowego.</w:t>
      </w:r>
    </w:p>
    <w:p w14:paraId="7B1F82CA" w14:textId="043EB83E" w:rsidR="00BA4F8D" w:rsidRPr="00186E8B" w:rsidRDefault="00BA4F8D" w:rsidP="001944EC">
      <w:pPr>
        <w:pStyle w:val="inne2"/>
        <w:numPr>
          <w:ilvl w:val="1"/>
          <w:numId w:val="4"/>
        </w:numPr>
        <w:spacing w:before="0" w:after="120"/>
        <w:ind w:left="935" w:hanging="510"/>
      </w:pPr>
      <w:r w:rsidRPr="00186E8B">
        <w:t xml:space="preserve">Za wykonanie dzieła  uważa się: wykonanie wszystkich prac wymienionych </w:t>
      </w:r>
      <w:r w:rsidR="00034C29">
        <w:br/>
      </w:r>
      <w:r w:rsidRPr="00186E8B">
        <w:t>w umowie oraz WT,  przekazanie kompletnej dokumentacji prac</w:t>
      </w:r>
      <w:r w:rsidR="00707CD4" w:rsidRPr="00186E8B">
        <w:t>.</w:t>
      </w:r>
    </w:p>
    <w:p w14:paraId="7B64B2DA" w14:textId="77777777" w:rsidR="00F26426" w:rsidRPr="00186E8B" w:rsidRDefault="00F26426" w:rsidP="00AB660E">
      <w:pPr>
        <w:pStyle w:val="inne2"/>
        <w:numPr>
          <w:ilvl w:val="1"/>
          <w:numId w:val="4"/>
        </w:numPr>
        <w:spacing w:before="0" w:after="120"/>
        <w:ind w:left="935" w:hanging="510"/>
      </w:pPr>
      <w:r w:rsidRPr="00186E8B">
        <w:t>Zamawiający może odmówić przystąpienia do kontroli, kiedy wystąpi przynajmniej jeden z niżej podanych powodów:</w:t>
      </w:r>
    </w:p>
    <w:p w14:paraId="612E5998" w14:textId="1BC6AB74" w:rsidR="00F26426" w:rsidRPr="00186E8B" w:rsidRDefault="00F26426" w:rsidP="00AB660E">
      <w:pPr>
        <w:pStyle w:val="inne2"/>
        <w:numPr>
          <w:ilvl w:val="2"/>
          <w:numId w:val="4"/>
        </w:numPr>
        <w:spacing w:before="0" w:after="120"/>
        <w:ind w:left="1457"/>
      </w:pPr>
      <w:r w:rsidRPr="00186E8B">
        <w:t>Nie nastąpiło zgłoszenie informacji o przekazaniu wyników prac do kontroli</w:t>
      </w:r>
      <w:r w:rsidR="001C41AE" w:rsidRPr="00186E8B">
        <w:t>;</w:t>
      </w:r>
    </w:p>
    <w:p w14:paraId="4A2FF48F" w14:textId="7FCC9C24" w:rsidR="00F26426" w:rsidRPr="00186E8B" w:rsidRDefault="00F26426" w:rsidP="00AB660E">
      <w:pPr>
        <w:pStyle w:val="inne2"/>
        <w:numPr>
          <w:ilvl w:val="2"/>
          <w:numId w:val="4"/>
        </w:numPr>
        <w:spacing w:before="0" w:after="120"/>
        <w:ind w:left="1457"/>
      </w:pPr>
      <w:r w:rsidRPr="00186E8B">
        <w:t>Wyniki prac są niekompletne a dokumentacja prac nie odpowiada wymogom WT, jest nieuporządkowana w ustalony sposób (np. niewłaściwa struktura) lub niewłaściwie nazwana</w:t>
      </w:r>
      <w:r w:rsidR="001C41AE" w:rsidRPr="00186E8B">
        <w:t>;</w:t>
      </w:r>
    </w:p>
    <w:p w14:paraId="2CC5F1B6" w14:textId="7499FFDE" w:rsidR="00F26426" w:rsidRPr="00186E8B" w:rsidRDefault="00F26426" w:rsidP="00AB660E">
      <w:pPr>
        <w:pStyle w:val="inne2"/>
        <w:numPr>
          <w:ilvl w:val="2"/>
          <w:numId w:val="4"/>
        </w:numPr>
        <w:spacing w:before="0" w:after="120"/>
        <w:ind w:left="1457"/>
      </w:pPr>
      <w:r w:rsidRPr="00186E8B">
        <w:t>Występują inne obiektywne przesłanki świadczące o tym, że pomimo zgłoszenia informacji o przekazaniu wyników prac do kontroli nie nastąpiło faktyczne przekazanie tych wyników w całości, w poprawnym stanie, formie i postaci</w:t>
      </w:r>
      <w:r w:rsidR="001C41AE" w:rsidRPr="00186E8B">
        <w:t>;</w:t>
      </w:r>
    </w:p>
    <w:p w14:paraId="40D68BD7" w14:textId="752ED6BF" w:rsidR="00F26426" w:rsidRPr="00186E8B" w:rsidRDefault="00F26426" w:rsidP="00AB660E">
      <w:pPr>
        <w:pStyle w:val="inne2"/>
        <w:numPr>
          <w:ilvl w:val="1"/>
          <w:numId w:val="4"/>
        </w:numPr>
        <w:spacing w:before="0" w:after="120"/>
        <w:ind w:left="935" w:hanging="510"/>
        <w:rPr>
          <w:rFonts w:eastAsia="Calibri"/>
        </w:rPr>
      </w:pPr>
      <w:r w:rsidRPr="00186E8B">
        <w:rPr>
          <w:rFonts w:eastAsia="Calibri"/>
        </w:rPr>
        <w:t xml:space="preserve">O odmowie przystąpienia do kontroli Zamawiający powiadomi Wykonawcę nie później niż do końca terminu przewidzianego na daną czynność kontroli wraz </w:t>
      </w:r>
      <w:r w:rsidR="00034C29">
        <w:rPr>
          <w:rFonts w:eastAsia="Calibri"/>
        </w:rPr>
        <w:br/>
      </w:r>
      <w:r w:rsidRPr="00186E8B">
        <w:rPr>
          <w:rFonts w:eastAsia="Calibri"/>
        </w:rPr>
        <w:t>z jasnym uzasadnieniem powodu odmowy przystąpienia do kontroli</w:t>
      </w:r>
      <w:r w:rsidR="001C41AE" w:rsidRPr="00186E8B">
        <w:rPr>
          <w:rFonts w:eastAsia="Calibri"/>
        </w:rPr>
        <w:t>;</w:t>
      </w:r>
    </w:p>
    <w:p w14:paraId="01BF7DD8" w14:textId="4411E526" w:rsidR="00F26426" w:rsidRPr="00186E8B" w:rsidRDefault="00F26426" w:rsidP="00AB660E">
      <w:pPr>
        <w:pStyle w:val="inne2"/>
        <w:numPr>
          <w:ilvl w:val="1"/>
          <w:numId w:val="4"/>
        </w:numPr>
        <w:spacing w:before="0" w:after="120"/>
        <w:ind w:left="935" w:hanging="510"/>
        <w:rPr>
          <w:rFonts w:eastAsia="Calibri"/>
        </w:rPr>
      </w:pPr>
      <w:r w:rsidRPr="00186E8B">
        <w:rPr>
          <w:rFonts w:eastAsia="Calibri"/>
        </w:rPr>
        <w:t xml:space="preserve">Warunkiem odbioru prac jest </w:t>
      </w:r>
      <w:r w:rsidR="00707CD4" w:rsidRPr="00186E8B">
        <w:rPr>
          <w:rFonts w:eastAsia="Calibri"/>
        </w:rPr>
        <w:t>sporządzenie protokołu odbioru końcowego bez usterek.</w:t>
      </w:r>
    </w:p>
    <w:p w14:paraId="58D61EE5" w14:textId="77777777" w:rsidR="00BA4F8D" w:rsidRPr="00186E8B" w:rsidRDefault="00BA4F8D" w:rsidP="00BA4F8D">
      <w:pPr>
        <w:rPr>
          <w:rFonts w:eastAsia="Calibri"/>
        </w:rPr>
      </w:pPr>
    </w:p>
    <w:p w14:paraId="35262B6E" w14:textId="77777777" w:rsidR="00BA4F8D" w:rsidRPr="00186E8B" w:rsidRDefault="00BA4F8D" w:rsidP="00BA4F8D">
      <w:pPr>
        <w:rPr>
          <w:rFonts w:eastAsia="Calibri"/>
        </w:rPr>
      </w:pPr>
    </w:p>
    <w:p w14:paraId="49203C92" w14:textId="77777777" w:rsidR="00BA4F8D" w:rsidRPr="00186E8B" w:rsidRDefault="00BA4F8D" w:rsidP="00BA4F8D">
      <w:pPr>
        <w:rPr>
          <w:rFonts w:eastAsia="Calibri"/>
        </w:rPr>
      </w:pPr>
    </w:p>
    <w:p w14:paraId="1C30B2D0" w14:textId="77777777" w:rsidR="00BA4F8D" w:rsidRPr="00186E8B" w:rsidRDefault="00BA4F8D" w:rsidP="00BA4F8D">
      <w:pPr>
        <w:rPr>
          <w:rFonts w:eastAsia="Calibri"/>
        </w:rPr>
      </w:pPr>
    </w:p>
    <w:p w14:paraId="64222F3F" w14:textId="77777777" w:rsidR="00BA4F8D" w:rsidRPr="00186E8B" w:rsidRDefault="00BA4F8D" w:rsidP="00BA4F8D">
      <w:pPr>
        <w:rPr>
          <w:rFonts w:eastAsia="Calibri"/>
        </w:rPr>
      </w:pPr>
    </w:p>
    <w:p w14:paraId="30EC5608" w14:textId="77777777" w:rsidR="00BA4F8D" w:rsidRPr="00186E8B" w:rsidRDefault="00BA4F8D" w:rsidP="00BA4F8D">
      <w:pPr>
        <w:rPr>
          <w:rFonts w:eastAsia="Calibri"/>
        </w:rPr>
      </w:pPr>
    </w:p>
    <w:p w14:paraId="13951903" w14:textId="77777777" w:rsidR="00BA4F8D" w:rsidRPr="00186E8B" w:rsidRDefault="00BA4F8D" w:rsidP="00BA4F8D">
      <w:pPr>
        <w:rPr>
          <w:rFonts w:eastAsia="Calibri"/>
        </w:rPr>
      </w:pPr>
    </w:p>
    <w:p w14:paraId="7CAB8000" w14:textId="77777777" w:rsidR="00BA4F8D" w:rsidRPr="00186E8B" w:rsidRDefault="00BA4F8D" w:rsidP="00BA4F8D">
      <w:pPr>
        <w:rPr>
          <w:rFonts w:eastAsia="Calibri"/>
        </w:rPr>
      </w:pPr>
    </w:p>
    <w:p w14:paraId="5C206635" w14:textId="77777777" w:rsidR="00BA4F8D" w:rsidRPr="00186E8B" w:rsidRDefault="00BA4F8D" w:rsidP="00BA4F8D">
      <w:pPr>
        <w:rPr>
          <w:rFonts w:eastAsia="Calibri"/>
        </w:rPr>
      </w:pPr>
    </w:p>
    <w:p w14:paraId="632D9780" w14:textId="77777777" w:rsidR="00BA4F8D" w:rsidRPr="00186E8B" w:rsidRDefault="00BA4F8D" w:rsidP="00BA4F8D">
      <w:pPr>
        <w:rPr>
          <w:rFonts w:eastAsia="Calibri"/>
        </w:rPr>
      </w:pPr>
    </w:p>
    <w:p w14:paraId="6ED5581A" w14:textId="2BE754E9" w:rsidR="00BA4F8D" w:rsidRPr="00186E8B" w:rsidRDefault="00BA4F8D" w:rsidP="001B2930">
      <w:pPr>
        <w:pStyle w:val="Default"/>
        <w:ind w:right="385"/>
        <w:jc w:val="both"/>
      </w:pPr>
    </w:p>
    <w:p w14:paraId="065DD7E5" w14:textId="74AA0CCD" w:rsidR="00BC61E5" w:rsidRPr="00A655DC" w:rsidRDefault="009F3FEE" w:rsidP="00A655DC">
      <w:pPr>
        <w:pStyle w:val="AZywiec1"/>
        <w:numPr>
          <w:ilvl w:val="0"/>
          <w:numId w:val="0"/>
        </w:numPr>
        <w:spacing w:after="240" w:line="240" w:lineRule="auto"/>
        <w:jc w:val="center"/>
        <w:rPr>
          <w:rFonts w:asciiTheme="minorHAnsi" w:hAnsiTheme="minorHAnsi"/>
        </w:rPr>
      </w:pPr>
      <w:bookmarkStart w:id="16" w:name="_Toc167805555"/>
      <w:r w:rsidRPr="00A655DC">
        <w:rPr>
          <w:rFonts w:asciiTheme="minorHAnsi" w:hAnsiTheme="minorHAnsi"/>
          <w:bCs/>
        </w:rPr>
        <w:lastRenderedPageBreak/>
        <w:t>Załącznik nr 1</w:t>
      </w:r>
      <w:r w:rsidR="007A0C9F" w:rsidRPr="00A655DC">
        <w:rPr>
          <w:rFonts w:asciiTheme="minorHAnsi" w:hAnsiTheme="minorHAnsi"/>
          <w:bCs/>
        </w:rPr>
        <w:t xml:space="preserve"> </w:t>
      </w:r>
      <w:r w:rsidR="00952342" w:rsidRPr="00A655DC">
        <w:rPr>
          <w:rFonts w:asciiTheme="minorHAnsi" w:hAnsiTheme="minorHAnsi"/>
          <w:bCs/>
        </w:rPr>
        <w:t>–</w:t>
      </w:r>
      <w:r w:rsidRPr="00A655DC">
        <w:rPr>
          <w:rFonts w:asciiTheme="minorHAnsi" w:hAnsiTheme="minorHAnsi"/>
          <w:bCs/>
        </w:rPr>
        <w:t xml:space="preserve"> Dane statystyczne EGiB obszaru opracowania.</w:t>
      </w:r>
      <w:bookmarkEnd w:id="16"/>
    </w:p>
    <w:tbl>
      <w:tblPr>
        <w:tblW w:w="8503" w:type="dxa"/>
        <w:jc w:val="center"/>
        <w:tblLayout w:type="fixed"/>
        <w:tblCellMar>
          <w:left w:w="70" w:type="dxa"/>
          <w:right w:w="70" w:type="dxa"/>
        </w:tblCellMar>
        <w:tblLook w:val="04A0" w:firstRow="1" w:lastRow="0" w:firstColumn="1" w:lastColumn="0" w:noHBand="0" w:noVBand="1"/>
      </w:tblPr>
      <w:tblGrid>
        <w:gridCol w:w="637"/>
        <w:gridCol w:w="2694"/>
        <w:gridCol w:w="1487"/>
        <w:gridCol w:w="1134"/>
        <w:gridCol w:w="1275"/>
        <w:gridCol w:w="1276"/>
      </w:tblGrid>
      <w:tr w:rsidR="001E3DA5" w:rsidRPr="00A655DC" w14:paraId="3581B850" w14:textId="77777777" w:rsidTr="00C736EE">
        <w:trPr>
          <w:trHeight w:val="41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93728" w14:textId="1F34A472" w:rsidR="001E3DA5" w:rsidRPr="00A655DC" w:rsidRDefault="001E3DA5" w:rsidP="00BC61E5">
            <w:pPr>
              <w:suppressAutoHyphens w:val="0"/>
              <w:rPr>
                <w:rFonts w:asciiTheme="minorHAnsi" w:hAnsiTheme="minorHAnsi"/>
                <w:b/>
                <w:bCs/>
                <w:sz w:val="20"/>
                <w:szCs w:val="20"/>
                <w:lang w:eastAsia="pl-PL"/>
              </w:rPr>
            </w:pPr>
            <w:r w:rsidRPr="00A655DC">
              <w:rPr>
                <w:rFonts w:asciiTheme="minorHAnsi" w:hAnsiTheme="minorHAnsi"/>
                <w:b/>
                <w:bCs/>
                <w:sz w:val="20"/>
                <w:szCs w:val="20"/>
                <w:lang w:eastAsia="pl-PL"/>
              </w:rPr>
              <w:t>Lp.</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FFB98" w14:textId="5E1FF15D" w:rsidR="001E3DA5" w:rsidRPr="00A655DC" w:rsidRDefault="001E3DA5" w:rsidP="00BC61E5">
            <w:pPr>
              <w:suppressAutoHyphens w:val="0"/>
              <w:rPr>
                <w:rFonts w:asciiTheme="minorHAnsi" w:hAnsiTheme="minorHAnsi"/>
                <w:sz w:val="20"/>
                <w:szCs w:val="20"/>
              </w:rPr>
            </w:pPr>
            <w:r w:rsidRPr="00A655DC">
              <w:rPr>
                <w:rFonts w:asciiTheme="minorHAnsi" w:hAnsiTheme="minorHAnsi"/>
                <w:b/>
                <w:bCs/>
                <w:sz w:val="20"/>
                <w:szCs w:val="20"/>
                <w:lang w:eastAsia="pl-PL"/>
              </w:rPr>
              <w:t>Obręb</w:t>
            </w:r>
            <w:r w:rsidR="00C736EE">
              <w:rPr>
                <w:rFonts w:asciiTheme="minorHAnsi" w:hAnsiTheme="minorHAnsi"/>
                <w:b/>
                <w:bCs/>
                <w:sz w:val="20"/>
                <w:szCs w:val="20"/>
                <w:lang w:eastAsia="pl-PL"/>
              </w:rPr>
              <w:t xml:space="preserve"> geodezyjny</w:t>
            </w:r>
          </w:p>
        </w:tc>
        <w:tc>
          <w:tcPr>
            <w:tcW w:w="1487" w:type="dxa"/>
            <w:tcBorders>
              <w:top w:val="single" w:sz="4" w:space="0" w:color="000000"/>
              <w:left w:val="nil"/>
              <w:bottom w:val="single" w:sz="4" w:space="0" w:color="000000"/>
              <w:right w:val="single" w:sz="4" w:space="0" w:color="000000"/>
            </w:tcBorders>
            <w:shd w:val="clear" w:color="auto" w:fill="auto"/>
            <w:noWrap/>
            <w:vAlign w:val="center"/>
          </w:tcPr>
          <w:p w14:paraId="49A3FCDD" w14:textId="26C4FD4A" w:rsidR="001E3DA5" w:rsidRPr="00A655DC" w:rsidRDefault="0066436F" w:rsidP="0066436F">
            <w:pPr>
              <w:suppressAutoHyphens w:val="0"/>
              <w:jc w:val="center"/>
              <w:rPr>
                <w:rFonts w:asciiTheme="minorHAnsi" w:hAnsiTheme="minorHAnsi"/>
                <w:sz w:val="20"/>
                <w:szCs w:val="20"/>
              </w:rPr>
            </w:pPr>
            <w:r>
              <w:rPr>
                <w:rFonts w:asciiTheme="minorHAnsi" w:hAnsiTheme="minorHAnsi"/>
                <w:b/>
                <w:bCs/>
                <w:sz w:val="20"/>
                <w:szCs w:val="20"/>
                <w:lang w:eastAsia="pl-PL"/>
              </w:rPr>
              <w:t>Id obrębu</w:t>
            </w:r>
          </w:p>
        </w:tc>
        <w:tc>
          <w:tcPr>
            <w:tcW w:w="1134"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36BD3624" w14:textId="4B4769C4" w:rsidR="001E3DA5" w:rsidRPr="00A655DC" w:rsidRDefault="001E3DA5" w:rsidP="00BC61E5">
            <w:pPr>
              <w:suppressAutoHyphens w:val="0"/>
              <w:jc w:val="right"/>
              <w:rPr>
                <w:rFonts w:asciiTheme="minorHAnsi" w:hAnsiTheme="minorHAnsi"/>
                <w:sz w:val="20"/>
                <w:szCs w:val="20"/>
              </w:rPr>
            </w:pPr>
            <w:r w:rsidRPr="00A655DC">
              <w:rPr>
                <w:rFonts w:asciiTheme="minorHAnsi" w:hAnsiTheme="minorHAnsi"/>
                <w:b/>
                <w:bCs/>
                <w:sz w:val="20"/>
                <w:szCs w:val="20"/>
                <w:lang w:eastAsia="pl-PL"/>
              </w:rPr>
              <w:t>Pow. [ha]</w:t>
            </w:r>
          </w:p>
        </w:tc>
        <w:tc>
          <w:tcPr>
            <w:tcW w:w="1275" w:type="dxa"/>
            <w:tcBorders>
              <w:top w:val="single" w:sz="4" w:space="0" w:color="000000"/>
              <w:left w:val="nil"/>
              <w:bottom w:val="single" w:sz="4" w:space="0" w:color="000000"/>
              <w:right w:val="single" w:sz="4" w:space="0" w:color="000000"/>
            </w:tcBorders>
            <w:shd w:val="clear" w:color="auto" w:fill="auto"/>
            <w:noWrap/>
            <w:vAlign w:val="center"/>
          </w:tcPr>
          <w:p w14:paraId="13D2C70B" w14:textId="0DB1537B" w:rsidR="001E3DA5" w:rsidRPr="00A655DC" w:rsidRDefault="001E3DA5" w:rsidP="00BC61E5">
            <w:pPr>
              <w:suppressAutoHyphens w:val="0"/>
              <w:jc w:val="center"/>
              <w:rPr>
                <w:rFonts w:asciiTheme="minorHAnsi" w:hAnsiTheme="minorHAnsi"/>
                <w:sz w:val="20"/>
                <w:szCs w:val="20"/>
              </w:rPr>
            </w:pPr>
            <w:r w:rsidRPr="00A655DC">
              <w:rPr>
                <w:rFonts w:asciiTheme="minorHAnsi" w:hAnsiTheme="minorHAnsi"/>
                <w:b/>
                <w:bCs/>
                <w:sz w:val="20"/>
                <w:szCs w:val="20"/>
                <w:lang w:eastAsia="pl-PL"/>
              </w:rPr>
              <w:t>Działki</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182A9ACF" w14:textId="66DC4FE7" w:rsidR="001E3DA5" w:rsidRPr="00A655DC" w:rsidRDefault="001E3DA5" w:rsidP="00BC61E5">
            <w:pPr>
              <w:suppressAutoHyphens w:val="0"/>
              <w:jc w:val="center"/>
              <w:rPr>
                <w:rFonts w:asciiTheme="minorHAnsi" w:hAnsiTheme="minorHAnsi"/>
                <w:sz w:val="20"/>
                <w:szCs w:val="20"/>
              </w:rPr>
            </w:pPr>
            <w:r w:rsidRPr="00A655DC">
              <w:rPr>
                <w:rFonts w:asciiTheme="minorHAnsi" w:hAnsiTheme="minorHAnsi"/>
                <w:b/>
                <w:bCs/>
                <w:sz w:val="20"/>
                <w:szCs w:val="20"/>
                <w:lang w:eastAsia="pl-PL"/>
              </w:rPr>
              <w:t>Budynki</w:t>
            </w:r>
          </w:p>
        </w:tc>
      </w:tr>
      <w:tr w:rsidR="001E3DA5" w:rsidRPr="00A655DC" w14:paraId="4DD612A5" w14:textId="77777777" w:rsidTr="00A655DC">
        <w:trPr>
          <w:trHeight w:val="209"/>
          <w:jc w:val="center"/>
        </w:trPr>
        <w:tc>
          <w:tcPr>
            <w:tcW w:w="637" w:type="dxa"/>
            <w:tcBorders>
              <w:top w:val="single" w:sz="4" w:space="0" w:color="000000"/>
              <w:left w:val="single" w:sz="4" w:space="0" w:color="000000"/>
              <w:bottom w:val="single" w:sz="4" w:space="0" w:color="000000"/>
              <w:right w:val="single" w:sz="4" w:space="0" w:color="000000"/>
            </w:tcBorders>
            <w:vAlign w:val="bottom"/>
          </w:tcPr>
          <w:p w14:paraId="75AEEAFB" w14:textId="10266361"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lang w:eastAsia="pl-PL"/>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FE621E" w14:textId="2BBF48EC"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Białobrzegi</w:t>
            </w:r>
          </w:p>
        </w:tc>
        <w:tc>
          <w:tcPr>
            <w:tcW w:w="1487" w:type="dxa"/>
            <w:tcBorders>
              <w:top w:val="nil"/>
              <w:left w:val="nil"/>
              <w:bottom w:val="single" w:sz="4" w:space="0" w:color="000000"/>
              <w:right w:val="single" w:sz="4" w:space="0" w:color="000000"/>
            </w:tcBorders>
            <w:shd w:val="clear" w:color="auto" w:fill="auto"/>
            <w:noWrap/>
            <w:vAlign w:val="bottom"/>
          </w:tcPr>
          <w:p w14:paraId="4406C7A7" w14:textId="645D408D"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186101_1.0004</w:t>
            </w:r>
          </w:p>
        </w:tc>
        <w:tc>
          <w:tcPr>
            <w:tcW w:w="1134" w:type="dxa"/>
            <w:tcBorders>
              <w:top w:val="nil"/>
              <w:left w:val="single" w:sz="4" w:space="0" w:color="auto"/>
              <w:bottom w:val="single" w:sz="4" w:space="0" w:color="000000"/>
              <w:right w:val="single" w:sz="4" w:space="0" w:color="000000"/>
            </w:tcBorders>
            <w:shd w:val="clear" w:color="auto" w:fill="auto"/>
            <w:noWrap/>
            <w:vAlign w:val="bottom"/>
          </w:tcPr>
          <w:p w14:paraId="7C59D522" w14:textId="6882519D" w:rsidR="001E3DA5" w:rsidRPr="00A655DC" w:rsidRDefault="001E3DA5" w:rsidP="001E3DA5">
            <w:pPr>
              <w:suppressAutoHyphens w:val="0"/>
              <w:jc w:val="right"/>
              <w:rPr>
                <w:rFonts w:asciiTheme="minorHAnsi" w:hAnsiTheme="minorHAnsi"/>
                <w:sz w:val="16"/>
                <w:szCs w:val="16"/>
              </w:rPr>
            </w:pPr>
            <w:r w:rsidRPr="00A655DC">
              <w:rPr>
                <w:rFonts w:asciiTheme="minorHAnsi" w:hAnsiTheme="minorHAnsi"/>
                <w:sz w:val="20"/>
                <w:szCs w:val="20"/>
              </w:rPr>
              <w:t>633,5887</w:t>
            </w:r>
          </w:p>
        </w:tc>
        <w:tc>
          <w:tcPr>
            <w:tcW w:w="1275" w:type="dxa"/>
            <w:tcBorders>
              <w:top w:val="nil"/>
              <w:left w:val="nil"/>
              <w:bottom w:val="single" w:sz="4" w:space="0" w:color="000000"/>
              <w:right w:val="single" w:sz="4" w:space="0" w:color="000000"/>
            </w:tcBorders>
            <w:shd w:val="clear" w:color="auto" w:fill="auto"/>
            <w:noWrap/>
            <w:vAlign w:val="bottom"/>
          </w:tcPr>
          <w:p w14:paraId="1D527CB4" w14:textId="6A81DF8E"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4054</w:t>
            </w:r>
          </w:p>
        </w:tc>
        <w:tc>
          <w:tcPr>
            <w:tcW w:w="1276" w:type="dxa"/>
            <w:tcBorders>
              <w:top w:val="nil"/>
              <w:left w:val="nil"/>
              <w:bottom w:val="single" w:sz="4" w:space="0" w:color="000000"/>
              <w:right w:val="single" w:sz="4" w:space="0" w:color="000000"/>
            </w:tcBorders>
            <w:shd w:val="clear" w:color="auto" w:fill="auto"/>
            <w:noWrap/>
            <w:vAlign w:val="bottom"/>
          </w:tcPr>
          <w:p w14:paraId="0086C8E8" w14:textId="136A3D87"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1479</w:t>
            </w:r>
          </w:p>
        </w:tc>
      </w:tr>
      <w:tr w:rsidR="001E3DA5" w:rsidRPr="00A655DC" w14:paraId="043B6E75" w14:textId="77777777" w:rsidTr="00A655DC">
        <w:trPr>
          <w:trHeight w:val="209"/>
          <w:jc w:val="center"/>
        </w:trPr>
        <w:tc>
          <w:tcPr>
            <w:tcW w:w="637" w:type="dxa"/>
            <w:tcBorders>
              <w:top w:val="single" w:sz="4" w:space="0" w:color="000000"/>
              <w:left w:val="single" w:sz="4" w:space="0" w:color="000000"/>
              <w:bottom w:val="single" w:sz="4" w:space="0" w:color="000000"/>
              <w:right w:val="single" w:sz="4" w:space="0" w:color="000000"/>
            </w:tcBorders>
            <w:vAlign w:val="bottom"/>
          </w:tcPr>
          <w:p w14:paraId="1D07402F" w14:textId="6DC72FF1"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lang w:eastAsia="pl-PL"/>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9B37BA" w14:textId="0D8730D5"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Krościenko Niżne</w:t>
            </w:r>
          </w:p>
        </w:tc>
        <w:tc>
          <w:tcPr>
            <w:tcW w:w="1487" w:type="dxa"/>
            <w:tcBorders>
              <w:top w:val="nil"/>
              <w:left w:val="nil"/>
              <w:bottom w:val="single" w:sz="4" w:space="0" w:color="000000"/>
              <w:right w:val="single" w:sz="4" w:space="0" w:color="000000"/>
            </w:tcBorders>
            <w:shd w:val="clear" w:color="auto" w:fill="auto"/>
            <w:noWrap/>
            <w:vAlign w:val="bottom"/>
          </w:tcPr>
          <w:p w14:paraId="68B598FC" w14:textId="16690DA9"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186101_1.0006</w:t>
            </w:r>
          </w:p>
        </w:tc>
        <w:tc>
          <w:tcPr>
            <w:tcW w:w="1134" w:type="dxa"/>
            <w:tcBorders>
              <w:top w:val="nil"/>
              <w:left w:val="single" w:sz="4" w:space="0" w:color="auto"/>
              <w:bottom w:val="single" w:sz="4" w:space="0" w:color="000000"/>
              <w:right w:val="single" w:sz="4" w:space="0" w:color="000000"/>
            </w:tcBorders>
            <w:shd w:val="clear" w:color="auto" w:fill="auto"/>
            <w:noWrap/>
            <w:vAlign w:val="bottom"/>
          </w:tcPr>
          <w:p w14:paraId="315C5455" w14:textId="573DBB4C" w:rsidR="001E3DA5" w:rsidRPr="00A655DC" w:rsidRDefault="001E3DA5" w:rsidP="001E3DA5">
            <w:pPr>
              <w:suppressAutoHyphens w:val="0"/>
              <w:jc w:val="right"/>
              <w:rPr>
                <w:rFonts w:asciiTheme="minorHAnsi" w:hAnsiTheme="minorHAnsi"/>
                <w:sz w:val="16"/>
                <w:szCs w:val="16"/>
              </w:rPr>
            </w:pPr>
            <w:r w:rsidRPr="00A655DC">
              <w:rPr>
                <w:rFonts w:asciiTheme="minorHAnsi" w:hAnsiTheme="minorHAnsi"/>
                <w:sz w:val="20"/>
                <w:szCs w:val="20"/>
              </w:rPr>
              <w:t>996,0168</w:t>
            </w:r>
          </w:p>
        </w:tc>
        <w:tc>
          <w:tcPr>
            <w:tcW w:w="1275" w:type="dxa"/>
            <w:tcBorders>
              <w:top w:val="nil"/>
              <w:left w:val="nil"/>
              <w:bottom w:val="single" w:sz="4" w:space="0" w:color="000000"/>
              <w:right w:val="single" w:sz="4" w:space="0" w:color="000000"/>
            </w:tcBorders>
            <w:shd w:val="clear" w:color="auto" w:fill="auto"/>
            <w:noWrap/>
            <w:vAlign w:val="bottom"/>
          </w:tcPr>
          <w:p w14:paraId="3E1C1F70" w14:textId="76474792"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5931</w:t>
            </w:r>
          </w:p>
        </w:tc>
        <w:tc>
          <w:tcPr>
            <w:tcW w:w="1276" w:type="dxa"/>
            <w:tcBorders>
              <w:top w:val="nil"/>
              <w:left w:val="nil"/>
              <w:bottom w:val="single" w:sz="4" w:space="0" w:color="000000"/>
              <w:right w:val="single" w:sz="4" w:space="0" w:color="000000"/>
            </w:tcBorders>
            <w:shd w:val="clear" w:color="auto" w:fill="auto"/>
            <w:noWrap/>
            <w:vAlign w:val="bottom"/>
          </w:tcPr>
          <w:p w14:paraId="57EEEE5E" w14:textId="27919AA3"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2417</w:t>
            </w:r>
          </w:p>
        </w:tc>
      </w:tr>
      <w:tr w:rsidR="001E3DA5" w:rsidRPr="00A655DC" w14:paraId="39DC8603" w14:textId="77777777" w:rsidTr="00A655DC">
        <w:trPr>
          <w:trHeight w:val="209"/>
          <w:jc w:val="center"/>
        </w:trPr>
        <w:tc>
          <w:tcPr>
            <w:tcW w:w="637" w:type="dxa"/>
            <w:tcBorders>
              <w:top w:val="single" w:sz="4" w:space="0" w:color="000000"/>
              <w:left w:val="single" w:sz="4" w:space="0" w:color="000000"/>
              <w:bottom w:val="single" w:sz="4" w:space="0" w:color="000000"/>
              <w:right w:val="single" w:sz="4" w:space="0" w:color="000000"/>
            </w:tcBorders>
            <w:vAlign w:val="bottom"/>
          </w:tcPr>
          <w:p w14:paraId="447618C4" w14:textId="17E61697"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lang w:eastAsia="pl-PL"/>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6222A3" w14:textId="70FD5B3F"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Polanka</w:t>
            </w:r>
          </w:p>
        </w:tc>
        <w:tc>
          <w:tcPr>
            <w:tcW w:w="1487" w:type="dxa"/>
            <w:tcBorders>
              <w:top w:val="nil"/>
              <w:left w:val="nil"/>
              <w:bottom w:val="single" w:sz="4" w:space="0" w:color="000000"/>
              <w:right w:val="single" w:sz="4" w:space="0" w:color="000000"/>
            </w:tcBorders>
            <w:shd w:val="clear" w:color="auto" w:fill="auto"/>
            <w:noWrap/>
            <w:vAlign w:val="bottom"/>
          </w:tcPr>
          <w:p w14:paraId="29D79511" w14:textId="42A26929"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186101_1.0002</w:t>
            </w:r>
          </w:p>
        </w:tc>
        <w:tc>
          <w:tcPr>
            <w:tcW w:w="1134" w:type="dxa"/>
            <w:tcBorders>
              <w:top w:val="nil"/>
              <w:left w:val="single" w:sz="4" w:space="0" w:color="auto"/>
              <w:bottom w:val="single" w:sz="4" w:space="0" w:color="000000"/>
              <w:right w:val="single" w:sz="4" w:space="0" w:color="000000"/>
            </w:tcBorders>
            <w:shd w:val="clear" w:color="auto" w:fill="auto"/>
            <w:noWrap/>
            <w:vAlign w:val="bottom"/>
          </w:tcPr>
          <w:p w14:paraId="6579285C" w14:textId="6BA92BAC" w:rsidR="001E3DA5" w:rsidRPr="00A655DC" w:rsidRDefault="001E3DA5" w:rsidP="001E3DA5">
            <w:pPr>
              <w:suppressAutoHyphens w:val="0"/>
              <w:jc w:val="right"/>
              <w:rPr>
                <w:rFonts w:asciiTheme="minorHAnsi" w:hAnsiTheme="minorHAnsi"/>
                <w:sz w:val="16"/>
                <w:szCs w:val="16"/>
              </w:rPr>
            </w:pPr>
            <w:r w:rsidRPr="00A655DC">
              <w:rPr>
                <w:rFonts w:asciiTheme="minorHAnsi" w:hAnsiTheme="minorHAnsi"/>
                <w:sz w:val="20"/>
                <w:szCs w:val="20"/>
              </w:rPr>
              <w:t>524,7834</w:t>
            </w:r>
          </w:p>
        </w:tc>
        <w:tc>
          <w:tcPr>
            <w:tcW w:w="1275" w:type="dxa"/>
            <w:tcBorders>
              <w:top w:val="nil"/>
              <w:left w:val="nil"/>
              <w:bottom w:val="single" w:sz="4" w:space="0" w:color="000000"/>
              <w:right w:val="single" w:sz="4" w:space="0" w:color="000000"/>
            </w:tcBorders>
            <w:shd w:val="clear" w:color="auto" w:fill="auto"/>
            <w:noWrap/>
            <w:vAlign w:val="bottom"/>
          </w:tcPr>
          <w:p w14:paraId="740E306E" w14:textId="53FD6742"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3728</w:t>
            </w:r>
          </w:p>
        </w:tc>
        <w:tc>
          <w:tcPr>
            <w:tcW w:w="1276" w:type="dxa"/>
            <w:tcBorders>
              <w:top w:val="nil"/>
              <w:left w:val="nil"/>
              <w:bottom w:val="single" w:sz="4" w:space="0" w:color="000000"/>
              <w:right w:val="single" w:sz="4" w:space="0" w:color="000000"/>
            </w:tcBorders>
            <w:shd w:val="clear" w:color="auto" w:fill="auto"/>
            <w:noWrap/>
            <w:vAlign w:val="bottom"/>
          </w:tcPr>
          <w:p w14:paraId="5F64D216" w14:textId="3B6F3FE5"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1919</w:t>
            </w:r>
          </w:p>
        </w:tc>
      </w:tr>
      <w:tr w:rsidR="001E3DA5" w:rsidRPr="00A655DC" w14:paraId="277F858A" w14:textId="77777777" w:rsidTr="00A655DC">
        <w:trPr>
          <w:trHeight w:val="209"/>
          <w:jc w:val="center"/>
        </w:trPr>
        <w:tc>
          <w:tcPr>
            <w:tcW w:w="637" w:type="dxa"/>
            <w:tcBorders>
              <w:top w:val="single" w:sz="4" w:space="0" w:color="000000"/>
              <w:left w:val="single" w:sz="4" w:space="0" w:color="000000"/>
              <w:bottom w:val="single" w:sz="4" w:space="0" w:color="000000"/>
              <w:right w:val="single" w:sz="4" w:space="0" w:color="000000"/>
            </w:tcBorders>
            <w:vAlign w:val="bottom"/>
          </w:tcPr>
          <w:p w14:paraId="159CAC8F" w14:textId="35F303C4"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lang w:eastAsia="pl-PL"/>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CE0BC0" w14:textId="46E44C4C"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Przemysłowa</w:t>
            </w:r>
          </w:p>
        </w:tc>
        <w:tc>
          <w:tcPr>
            <w:tcW w:w="1487" w:type="dxa"/>
            <w:tcBorders>
              <w:top w:val="nil"/>
              <w:left w:val="nil"/>
              <w:bottom w:val="single" w:sz="4" w:space="0" w:color="000000"/>
              <w:right w:val="single" w:sz="4" w:space="0" w:color="000000"/>
            </w:tcBorders>
            <w:shd w:val="clear" w:color="auto" w:fill="auto"/>
            <w:noWrap/>
            <w:vAlign w:val="bottom"/>
          </w:tcPr>
          <w:p w14:paraId="27A58EC8" w14:textId="3F4FCE22"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186101_1.0003</w:t>
            </w:r>
          </w:p>
        </w:tc>
        <w:tc>
          <w:tcPr>
            <w:tcW w:w="1134" w:type="dxa"/>
            <w:tcBorders>
              <w:top w:val="nil"/>
              <w:left w:val="single" w:sz="4" w:space="0" w:color="auto"/>
              <w:bottom w:val="single" w:sz="4" w:space="0" w:color="000000"/>
              <w:right w:val="single" w:sz="4" w:space="0" w:color="000000"/>
            </w:tcBorders>
            <w:shd w:val="clear" w:color="auto" w:fill="auto"/>
            <w:noWrap/>
            <w:vAlign w:val="bottom"/>
          </w:tcPr>
          <w:p w14:paraId="1E934581" w14:textId="73A3D5F9" w:rsidR="001E3DA5" w:rsidRPr="00A655DC" w:rsidRDefault="001E3DA5" w:rsidP="001E3DA5">
            <w:pPr>
              <w:suppressAutoHyphens w:val="0"/>
              <w:jc w:val="right"/>
              <w:rPr>
                <w:rFonts w:asciiTheme="minorHAnsi" w:hAnsiTheme="minorHAnsi"/>
                <w:sz w:val="16"/>
                <w:szCs w:val="16"/>
              </w:rPr>
            </w:pPr>
            <w:r w:rsidRPr="00A655DC">
              <w:rPr>
                <w:rFonts w:asciiTheme="minorHAnsi" w:hAnsiTheme="minorHAnsi"/>
                <w:sz w:val="20"/>
                <w:szCs w:val="20"/>
              </w:rPr>
              <w:t>551,0906</w:t>
            </w:r>
          </w:p>
        </w:tc>
        <w:tc>
          <w:tcPr>
            <w:tcW w:w="1275" w:type="dxa"/>
            <w:tcBorders>
              <w:top w:val="nil"/>
              <w:left w:val="nil"/>
              <w:bottom w:val="single" w:sz="4" w:space="0" w:color="000000"/>
              <w:right w:val="single" w:sz="4" w:space="0" w:color="000000"/>
            </w:tcBorders>
            <w:shd w:val="clear" w:color="auto" w:fill="auto"/>
            <w:noWrap/>
            <w:vAlign w:val="bottom"/>
          </w:tcPr>
          <w:p w14:paraId="12DE31C5" w14:textId="6F54B9AD"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1719</w:t>
            </w:r>
          </w:p>
        </w:tc>
        <w:tc>
          <w:tcPr>
            <w:tcW w:w="1276" w:type="dxa"/>
            <w:tcBorders>
              <w:top w:val="nil"/>
              <w:left w:val="nil"/>
              <w:bottom w:val="single" w:sz="4" w:space="0" w:color="000000"/>
              <w:right w:val="single" w:sz="4" w:space="0" w:color="000000"/>
            </w:tcBorders>
            <w:shd w:val="clear" w:color="auto" w:fill="auto"/>
            <w:noWrap/>
            <w:vAlign w:val="bottom"/>
          </w:tcPr>
          <w:p w14:paraId="7128061D" w14:textId="20640461"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1194</w:t>
            </w:r>
          </w:p>
        </w:tc>
      </w:tr>
      <w:tr w:rsidR="001E3DA5" w:rsidRPr="00A655DC" w14:paraId="5EE44972" w14:textId="77777777" w:rsidTr="00A655DC">
        <w:trPr>
          <w:trHeight w:val="209"/>
          <w:jc w:val="center"/>
        </w:trPr>
        <w:tc>
          <w:tcPr>
            <w:tcW w:w="637" w:type="dxa"/>
            <w:tcBorders>
              <w:top w:val="single" w:sz="4" w:space="0" w:color="000000"/>
              <w:left w:val="single" w:sz="4" w:space="0" w:color="000000"/>
              <w:bottom w:val="single" w:sz="4" w:space="0" w:color="000000"/>
              <w:right w:val="single" w:sz="4" w:space="0" w:color="000000"/>
            </w:tcBorders>
            <w:vAlign w:val="bottom"/>
          </w:tcPr>
          <w:p w14:paraId="018477F4" w14:textId="3808D1AF"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lang w:eastAsia="pl-PL"/>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0E21E3" w14:textId="4560F540"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Suchodół</w:t>
            </w:r>
          </w:p>
        </w:tc>
        <w:tc>
          <w:tcPr>
            <w:tcW w:w="1487" w:type="dxa"/>
            <w:tcBorders>
              <w:top w:val="nil"/>
              <w:left w:val="nil"/>
              <w:bottom w:val="single" w:sz="4" w:space="0" w:color="000000"/>
              <w:right w:val="single" w:sz="4" w:space="0" w:color="000000"/>
            </w:tcBorders>
            <w:shd w:val="clear" w:color="auto" w:fill="auto"/>
            <w:noWrap/>
            <w:vAlign w:val="bottom"/>
          </w:tcPr>
          <w:p w14:paraId="6036EBF0" w14:textId="33AD6773"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186101_1.0007</w:t>
            </w:r>
          </w:p>
        </w:tc>
        <w:tc>
          <w:tcPr>
            <w:tcW w:w="1134" w:type="dxa"/>
            <w:tcBorders>
              <w:top w:val="nil"/>
              <w:left w:val="single" w:sz="4" w:space="0" w:color="auto"/>
              <w:bottom w:val="single" w:sz="4" w:space="0" w:color="000000"/>
              <w:right w:val="single" w:sz="4" w:space="0" w:color="000000"/>
            </w:tcBorders>
            <w:shd w:val="clear" w:color="auto" w:fill="auto"/>
            <w:noWrap/>
            <w:vAlign w:val="bottom"/>
          </w:tcPr>
          <w:p w14:paraId="271126D8" w14:textId="1E668065" w:rsidR="001E3DA5" w:rsidRPr="00A655DC" w:rsidRDefault="001E3DA5" w:rsidP="001E3DA5">
            <w:pPr>
              <w:suppressAutoHyphens w:val="0"/>
              <w:jc w:val="right"/>
              <w:rPr>
                <w:rFonts w:asciiTheme="minorHAnsi" w:hAnsiTheme="minorHAnsi"/>
                <w:sz w:val="16"/>
                <w:szCs w:val="16"/>
              </w:rPr>
            </w:pPr>
            <w:r w:rsidRPr="00A655DC">
              <w:rPr>
                <w:rFonts w:asciiTheme="minorHAnsi" w:hAnsiTheme="minorHAnsi"/>
                <w:sz w:val="20"/>
                <w:szCs w:val="20"/>
              </w:rPr>
              <w:t>729,4109</w:t>
            </w:r>
          </w:p>
        </w:tc>
        <w:tc>
          <w:tcPr>
            <w:tcW w:w="1275" w:type="dxa"/>
            <w:tcBorders>
              <w:top w:val="nil"/>
              <w:left w:val="nil"/>
              <w:bottom w:val="single" w:sz="4" w:space="0" w:color="000000"/>
              <w:right w:val="single" w:sz="4" w:space="0" w:color="000000"/>
            </w:tcBorders>
            <w:shd w:val="clear" w:color="auto" w:fill="auto"/>
            <w:noWrap/>
            <w:vAlign w:val="bottom"/>
          </w:tcPr>
          <w:p w14:paraId="580C0123" w14:textId="5D585F75"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5194</w:t>
            </w:r>
          </w:p>
        </w:tc>
        <w:tc>
          <w:tcPr>
            <w:tcW w:w="1276" w:type="dxa"/>
            <w:tcBorders>
              <w:top w:val="nil"/>
              <w:left w:val="nil"/>
              <w:bottom w:val="single" w:sz="4" w:space="0" w:color="000000"/>
              <w:right w:val="single" w:sz="4" w:space="0" w:color="000000"/>
            </w:tcBorders>
            <w:shd w:val="clear" w:color="auto" w:fill="auto"/>
            <w:noWrap/>
            <w:vAlign w:val="bottom"/>
          </w:tcPr>
          <w:p w14:paraId="5F947F4B" w14:textId="2252F142"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1656</w:t>
            </w:r>
          </w:p>
        </w:tc>
      </w:tr>
      <w:tr w:rsidR="001E3DA5" w:rsidRPr="00A655DC" w14:paraId="1B6C66A1" w14:textId="77777777" w:rsidTr="00A655DC">
        <w:trPr>
          <w:trHeight w:val="209"/>
          <w:jc w:val="center"/>
        </w:trPr>
        <w:tc>
          <w:tcPr>
            <w:tcW w:w="637" w:type="dxa"/>
            <w:tcBorders>
              <w:top w:val="single" w:sz="4" w:space="0" w:color="000000"/>
              <w:left w:val="single" w:sz="4" w:space="0" w:color="000000"/>
              <w:bottom w:val="single" w:sz="4" w:space="0" w:color="000000"/>
              <w:right w:val="single" w:sz="4" w:space="0" w:color="000000"/>
            </w:tcBorders>
            <w:vAlign w:val="bottom"/>
          </w:tcPr>
          <w:p w14:paraId="0FB52D0D" w14:textId="62FE3E13"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lang w:eastAsia="pl-PL"/>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B531BB" w14:textId="4EA05B95"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Śródmieście</w:t>
            </w:r>
          </w:p>
        </w:tc>
        <w:tc>
          <w:tcPr>
            <w:tcW w:w="1487" w:type="dxa"/>
            <w:tcBorders>
              <w:top w:val="nil"/>
              <w:left w:val="nil"/>
              <w:bottom w:val="single" w:sz="4" w:space="0" w:color="000000"/>
              <w:right w:val="single" w:sz="4" w:space="0" w:color="000000"/>
            </w:tcBorders>
            <w:shd w:val="clear" w:color="auto" w:fill="auto"/>
            <w:noWrap/>
            <w:vAlign w:val="bottom"/>
          </w:tcPr>
          <w:p w14:paraId="0A41C7C0" w14:textId="78E6468E"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186101_1.0005</w:t>
            </w:r>
          </w:p>
        </w:tc>
        <w:tc>
          <w:tcPr>
            <w:tcW w:w="1134" w:type="dxa"/>
            <w:tcBorders>
              <w:top w:val="nil"/>
              <w:left w:val="single" w:sz="4" w:space="0" w:color="auto"/>
              <w:bottom w:val="single" w:sz="4" w:space="0" w:color="000000"/>
              <w:right w:val="single" w:sz="4" w:space="0" w:color="000000"/>
            </w:tcBorders>
            <w:shd w:val="clear" w:color="auto" w:fill="auto"/>
            <w:noWrap/>
            <w:vAlign w:val="bottom"/>
          </w:tcPr>
          <w:p w14:paraId="38B24AF9" w14:textId="352DB736" w:rsidR="001E3DA5" w:rsidRPr="00A655DC" w:rsidRDefault="001E3DA5" w:rsidP="001E3DA5">
            <w:pPr>
              <w:suppressAutoHyphens w:val="0"/>
              <w:jc w:val="right"/>
              <w:rPr>
                <w:rFonts w:asciiTheme="minorHAnsi" w:hAnsiTheme="minorHAnsi"/>
                <w:sz w:val="16"/>
                <w:szCs w:val="16"/>
              </w:rPr>
            </w:pPr>
            <w:r w:rsidRPr="00A655DC">
              <w:rPr>
                <w:rFonts w:asciiTheme="minorHAnsi" w:hAnsiTheme="minorHAnsi"/>
                <w:sz w:val="20"/>
                <w:szCs w:val="20"/>
              </w:rPr>
              <w:t>532,0274</w:t>
            </w:r>
          </w:p>
        </w:tc>
        <w:tc>
          <w:tcPr>
            <w:tcW w:w="1275" w:type="dxa"/>
            <w:tcBorders>
              <w:top w:val="nil"/>
              <w:left w:val="nil"/>
              <w:bottom w:val="single" w:sz="4" w:space="0" w:color="000000"/>
              <w:right w:val="single" w:sz="4" w:space="0" w:color="000000"/>
            </w:tcBorders>
            <w:shd w:val="clear" w:color="auto" w:fill="auto"/>
            <w:noWrap/>
            <w:vAlign w:val="bottom"/>
          </w:tcPr>
          <w:p w14:paraId="2AF31477" w14:textId="35DA75C0"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5554</w:t>
            </w:r>
          </w:p>
        </w:tc>
        <w:tc>
          <w:tcPr>
            <w:tcW w:w="1276" w:type="dxa"/>
            <w:tcBorders>
              <w:top w:val="nil"/>
              <w:left w:val="nil"/>
              <w:bottom w:val="single" w:sz="4" w:space="0" w:color="000000"/>
              <w:right w:val="single" w:sz="4" w:space="0" w:color="000000"/>
            </w:tcBorders>
            <w:shd w:val="clear" w:color="auto" w:fill="auto"/>
            <w:noWrap/>
            <w:vAlign w:val="bottom"/>
          </w:tcPr>
          <w:p w14:paraId="4A64E32F" w14:textId="18E40624"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3421</w:t>
            </w:r>
          </w:p>
        </w:tc>
      </w:tr>
      <w:tr w:rsidR="001E3DA5" w:rsidRPr="00A655DC" w14:paraId="00FC5FAF" w14:textId="77777777" w:rsidTr="00A655DC">
        <w:trPr>
          <w:trHeight w:val="209"/>
          <w:jc w:val="center"/>
        </w:trPr>
        <w:tc>
          <w:tcPr>
            <w:tcW w:w="637" w:type="dxa"/>
            <w:tcBorders>
              <w:top w:val="single" w:sz="4" w:space="0" w:color="000000"/>
              <w:left w:val="single" w:sz="4" w:space="0" w:color="000000"/>
              <w:bottom w:val="single" w:sz="4" w:space="0" w:color="000000"/>
              <w:right w:val="single" w:sz="4" w:space="0" w:color="000000"/>
            </w:tcBorders>
            <w:vAlign w:val="bottom"/>
          </w:tcPr>
          <w:p w14:paraId="49193B74" w14:textId="7ECC602D"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lang w:eastAsia="pl-PL"/>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AF9FF8" w14:textId="01929B08"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Turaszówka</w:t>
            </w:r>
          </w:p>
        </w:tc>
        <w:tc>
          <w:tcPr>
            <w:tcW w:w="1487" w:type="dxa"/>
            <w:tcBorders>
              <w:top w:val="nil"/>
              <w:left w:val="nil"/>
              <w:bottom w:val="single" w:sz="4" w:space="0" w:color="000000"/>
              <w:right w:val="single" w:sz="4" w:space="0" w:color="000000"/>
            </w:tcBorders>
            <w:shd w:val="clear" w:color="auto" w:fill="auto"/>
            <w:noWrap/>
            <w:vAlign w:val="bottom"/>
          </w:tcPr>
          <w:p w14:paraId="1898A42B" w14:textId="70523EF8" w:rsidR="001E3DA5" w:rsidRPr="00A655DC" w:rsidRDefault="001E3DA5" w:rsidP="001E3DA5">
            <w:pPr>
              <w:suppressAutoHyphens w:val="0"/>
              <w:rPr>
                <w:rFonts w:asciiTheme="minorHAnsi" w:hAnsiTheme="minorHAnsi"/>
                <w:sz w:val="16"/>
                <w:szCs w:val="16"/>
              </w:rPr>
            </w:pPr>
            <w:r w:rsidRPr="00A655DC">
              <w:rPr>
                <w:rFonts w:asciiTheme="minorHAnsi" w:hAnsiTheme="minorHAnsi"/>
                <w:sz w:val="20"/>
                <w:szCs w:val="20"/>
              </w:rPr>
              <w:t>186101_1.0001</w:t>
            </w:r>
          </w:p>
        </w:tc>
        <w:tc>
          <w:tcPr>
            <w:tcW w:w="1134" w:type="dxa"/>
            <w:tcBorders>
              <w:top w:val="nil"/>
              <w:left w:val="single" w:sz="4" w:space="0" w:color="auto"/>
              <w:bottom w:val="single" w:sz="4" w:space="0" w:color="000000"/>
              <w:right w:val="single" w:sz="4" w:space="0" w:color="000000"/>
            </w:tcBorders>
            <w:shd w:val="clear" w:color="auto" w:fill="auto"/>
            <w:noWrap/>
            <w:vAlign w:val="bottom"/>
          </w:tcPr>
          <w:p w14:paraId="28584443" w14:textId="1E46B1B9" w:rsidR="001E3DA5" w:rsidRPr="00A655DC" w:rsidRDefault="001E3DA5" w:rsidP="001E3DA5">
            <w:pPr>
              <w:suppressAutoHyphens w:val="0"/>
              <w:jc w:val="right"/>
              <w:rPr>
                <w:rFonts w:asciiTheme="minorHAnsi" w:hAnsiTheme="minorHAnsi"/>
                <w:sz w:val="16"/>
                <w:szCs w:val="16"/>
              </w:rPr>
            </w:pPr>
            <w:r w:rsidRPr="00A655DC">
              <w:rPr>
                <w:rFonts w:asciiTheme="minorHAnsi" w:hAnsiTheme="minorHAnsi"/>
                <w:sz w:val="20"/>
                <w:szCs w:val="20"/>
              </w:rPr>
              <w:t>503,7647</w:t>
            </w:r>
          </w:p>
        </w:tc>
        <w:tc>
          <w:tcPr>
            <w:tcW w:w="1275" w:type="dxa"/>
            <w:tcBorders>
              <w:top w:val="nil"/>
              <w:left w:val="nil"/>
              <w:bottom w:val="single" w:sz="4" w:space="0" w:color="000000"/>
              <w:right w:val="single" w:sz="4" w:space="0" w:color="000000"/>
            </w:tcBorders>
            <w:shd w:val="clear" w:color="auto" w:fill="auto"/>
            <w:noWrap/>
            <w:vAlign w:val="bottom"/>
          </w:tcPr>
          <w:p w14:paraId="5D3F782F" w14:textId="191CCE5E"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2937</w:t>
            </w:r>
          </w:p>
        </w:tc>
        <w:tc>
          <w:tcPr>
            <w:tcW w:w="1276" w:type="dxa"/>
            <w:tcBorders>
              <w:top w:val="nil"/>
              <w:left w:val="nil"/>
              <w:bottom w:val="single" w:sz="4" w:space="0" w:color="000000"/>
              <w:right w:val="single" w:sz="4" w:space="0" w:color="000000"/>
            </w:tcBorders>
            <w:shd w:val="clear" w:color="auto" w:fill="auto"/>
            <w:noWrap/>
            <w:vAlign w:val="bottom"/>
          </w:tcPr>
          <w:p w14:paraId="66F2859A" w14:textId="01259C8E"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sz w:val="20"/>
                <w:szCs w:val="20"/>
              </w:rPr>
              <w:t>1627</w:t>
            </w:r>
          </w:p>
        </w:tc>
      </w:tr>
      <w:tr w:rsidR="001E3DA5" w:rsidRPr="00A655DC" w14:paraId="615B29AC" w14:textId="77777777" w:rsidTr="00A655DC">
        <w:trPr>
          <w:trHeight w:val="209"/>
          <w:jc w:val="center"/>
        </w:trPr>
        <w:tc>
          <w:tcPr>
            <w:tcW w:w="4818" w:type="dxa"/>
            <w:gridSpan w:val="3"/>
            <w:tcBorders>
              <w:top w:val="single" w:sz="4" w:space="0" w:color="000000"/>
              <w:left w:val="single" w:sz="4" w:space="0" w:color="000000"/>
              <w:bottom w:val="single" w:sz="4" w:space="0" w:color="000000"/>
              <w:right w:val="single" w:sz="4" w:space="0" w:color="000000"/>
            </w:tcBorders>
            <w:vAlign w:val="bottom"/>
          </w:tcPr>
          <w:p w14:paraId="3FB01214" w14:textId="28428C0B" w:rsidR="001E3DA5" w:rsidRPr="00A655DC" w:rsidRDefault="001E3DA5" w:rsidP="001E3DA5">
            <w:pPr>
              <w:suppressAutoHyphens w:val="0"/>
              <w:jc w:val="right"/>
              <w:rPr>
                <w:rFonts w:asciiTheme="minorHAnsi" w:hAnsiTheme="minorHAnsi"/>
                <w:sz w:val="16"/>
                <w:szCs w:val="16"/>
              </w:rPr>
            </w:pPr>
            <w:r w:rsidRPr="00A655DC">
              <w:rPr>
                <w:rFonts w:asciiTheme="minorHAnsi" w:hAnsiTheme="minorHAnsi"/>
                <w:b/>
                <w:bCs/>
                <w:sz w:val="20"/>
                <w:szCs w:val="20"/>
                <w:lang w:eastAsia="pl-PL"/>
              </w:rPr>
              <w:t>Razem:</w:t>
            </w:r>
          </w:p>
        </w:tc>
        <w:tc>
          <w:tcPr>
            <w:tcW w:w="1134" w:type="dxa"/>
            <w:tcBorders>
              <w:top w:val="nil"/>
              <w:left w:val="single" w:sz="4" w:space="0" w:color="auto"/>
              <w:bottom w:val="single" w:sz="4" w:space="0" w:color="000000"/>
              <w:right w:val="single" w:sz="4" w:space="0" w:color="000000"/>
            </w:tcBorders>
            <w:shd w:val="clear" w:color="auto" w:fill="auto"/>
            <w:noWrap/>
            <w:vAlign w:val="bottom"/>
          </w:tcPr>
          <w:p w14:paraId="3854202D" w14:textId="1C033B52" w:rsidR="001E3DA5" w:rsidRPr="00A655DC" w:rsidRDefault="001E3DA5" w:rsidP="001E3DA5">
            <w:pPr>
              <w:suppressAutoHyphens w:val="0"/>
              <w:jc w:val="right"/>
              <w:rPr>
                <w:rFonts w:asciiTheme="minorHAnsi" w:hAnsiTheme="minorHAnsi"/>
                <w:sz w:val="16"/>
                <w:szCs w:val="16"/>
              </w:rPr>
            </w:pPr>
            <w:r w:rsidRPr="00A655DC">
              <w:rPr>
                <w:rFonts w:asciiTheme="minorHAnsi" w:hAnsiTheme="minorHAnsi"/>
                <w:b/>
                <w:bCs/>
                <w:sz w:val="20"/>
                <w:szCs w:val="20"/>
                <w:lang w:eastAsia="pl-PL"/>
              </w:rPr>
              <w:t>4470,6825</w:t>
            </w:r>
          </w:p>
        </w:tc>
        <w:tc>
          <w:tcPr>
            <w:tcW w:w="1275" w:type="dxa"/>
            <w:tcBorders>
              <w:top w:val="nil"/>
              <w:left w:val="nil"/>
              <w:bottom w:val="single" w:sz="4" w:space="0" w:color="000000"/>
              <w:right w:val="single" w:sz="4" w:space="0" w:color="000000"/>
            </w:tcBorders>
            <w:shd w:val="clear" w:color="auto" w:fill="auto"/>
            <w:noWrap/>
            <w:vAlign w:val="center"/>
          </w:tcPr>
          <w:p w14:paraId="0E633CE9" w14:textId="339F9AA7"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b/>
                <w:bCs/>
                <w:sz w:val="20"/>
                <w:szCs w:val="20"/>
              </w:rPr>
              <w:t>29117</w:t>
            </w:r>
          </w:p>
        </w:tc>
        <w:tc>
          <w:tcPr>
            <w:tcW w:w="1276" w:type="dxa"/>
            <w:tcBorders>
              <w:top w:val="nil"/>
              <w:left w:val="nil"/>
              <w:bottom w:val="single" w:sz="4" w:space="0" w:color="000000"/>
              <w:right w:val="single" w:sz="4" w:space="0" w:color="000000"/>
            </w:tcBorders>
            <w:shd w:val="clear" w:color="auto" w:fill="auto"/>
            <w:noWrap/>
            <w:vAlign w:val="center"/>
          </w:tcPr>
          <w:p w14:paraId="102472F7" w14:textId="0CFCBE5B" w:rsidR="001E3DA5" w:rsidRPr="00A655DC" w:rsidRDefault="001E3DA5" w:rsidP="001E3DA5">
            <w:pPr>
              <w:suppressAutoHyphens w:val="0"/>
              <w:jc w:val="center"/>
              <w:rPr>
                <w:rFonts w:asciiTheme="minorHAnsi" w:hAnsiTheme="minorHAnsi"/>
                <w:sz w:val="16"/>
                <w:szCs w:val="16"/>
              </w:rPr>
            </w:pPr>
            <w:r w:rsidRPr="00A655DC">
              <w:rPr>
                <w:rFonts w:asciiTheme="minorHAnsi" w:hAnsiTheme="minorHAnsi"/>
                <w:b/>
                <w:bCs/>
                <w:sz w:val="20"/>
                <w:szCs w:val="20"/>
              </w:rPr>
              <w:t>13713</w:t>
            </w:r>
          </w:p>
        </w:tc>
      </w:tr>
    </w:tbl>
    <w:p w14:paraId="61110379" w14:textId="6E425D01" w:rsidR="009F3FEE" w:rsidRPr="00186E8B" w:rsidRDefault="009F3FEE" w:rsidP="009F3FEE">
      <w:pPr>
        <w:tabs>
          <w:tab w:val="left" w:pos="954"/>
        </w:tabs>
      </w:pPr>
    </w:p>
    <w:p w14:paraId="7960D951" w14:textId="77777777" w:rsidR="00F47A64" w:rsidRPr="00186E8B" w:rsidRDefault="00F47A64" w:rsidP="00F47A64">
      <w:pPr>
        <w:tabs>
          <w:tab w:val="left" w:pos="954"/>
        </w:tabs>
      </w:pPr>
    </w:p>
    <w:p w14:paraId="4B52C581" w14:textId="60E04444" w:rsidR="001E3DA5" w:rsidRPr="00186E8B" w:rsidRDefault="001E3DA5">
      <w:pPr>
        <w:suppressAutoHyphens w:val="0"/>
        <w:spacing w:after="160" w:line="259" w:lineRule="auto"/>
      </w:pPr>
      <w:r w:rsidRPr="00186E8B">
        <w:br w:type="page"/>
      </w:r>
    </w:p>
    <w:p w14:paraId="55DAADF3" w14:textId="3575D770" w:rsidR="00F90F5F" w:rsidRPr="00A655DC" w:rsidRDefault="00F90F5F" w:rsidP="00A655DC">
      <w:pPr>
        <w:pStyle w:val="AZywiec1"/>
        <w:numPr>
          <w:ilvl w:val="0"/>
          <w:numId w:val="0"/>
        </w:numPr>
        <w:spacing w:after="240" w:line="240" w:lineRule="auto"/>
        <w:jc w:val="center"/>
        <w:rPr>
          <w:rFonts w:asciiTheme="minorHAnsi" w:hAnsiTheme="minorHAnsi"/>
        </w:rPr>
      </w:pPr>
      <w:bookmarkStart w:id="17" w:name="_Toc167805556"/>
      <w:bookmarkStart w:id="18" w:name="_Toc161845707"/>
      <w:r w:rsidRPr="00A655DC">
        <w:rPr>
          <w:rFonts w:asciiTheme="minorHAnsi" w:hAnsiTheme="minorHAnsi"/>
        </w:rPr>
        <w:lastRenderedPageBreak/>
        <w:t>Załącznik nr 2 – Raport uzgodnień dostosowania obiektów</w:t>
      </w:r>
      <w:bookmarkEnd w:id="17"/>
      <w:bookmarkEnd w:id="18"/>
    </w:p>
    <w:tbl>
      <w:tblPr>
        <w:tblW w:w="7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
        <w:gridCol w:w="992"/>
        <w:gridCol w:w="1559"/>
        <w:gridCol w:w="2018"/>
        <w:gridCol w:w="1701"/>
        <w:gridCol w:w="1134"/>
      </w:tblGrid>
      <w:tr w:rsidR="00BE667E" w:rsidRPr="00A655DC" w14:paraId="64A9B513" w14:textId="77777777" w:rsidTr="00C736EE">
        <w:trPr>
          <w:trHeight w:val="609"/>
          <w:tblHeader/>
          <w:jc w:val="center"/>
        </w:trPr>
        <w:tc>
          <w:tcPr>
            <w:tcW w:w="366" w:type="dxa"/>
            <w:shd w:val="clear" w:color="auto" w:fill="auto"/>
            <w:vAlign w:val="center"/>
          </w:tcPr>
          <w:p w14:paraId="41503219" w14:textId="77777777" w:rsidR="00BE667E" w:rsidRPr="00A655DC" w:rsidRDefault="00BE667E" w:rsidP="00BC61E5">
            <w:pPr>
              <w:ind w:right="-52"/>
              <w:jc w:val="center"/>
              <w:rPr>
                <w:rFonts w:asciiTheme="minorHAnsi" w:hAnsiTheme="minorHAnsi"/>
                <w:b/>
                <w:color w:val="000000"/>
                <w:sz w:val="18"/>
                <w:szCs w:val="18"/>
                <w:lang w:eastAsia="pl-PL"/>
              </w:rPr>
            </w:pPr>
            <w:r w:rsidRPr="00A655DC">
              <w:rPr>
                <w:rFonts w:asciiTheme="minorHAnsi" w:hAnsiTheme="minorHAnsi"/>
                <w:b/>
                <w:color w:val="000000"/>
                <w:sz w:val="18"/>
                <w:szCs w:val="18"/>
                <w:lang w:eastAsia="pl-PL"/>
              </w:rPr>
              <w:t>Lp.</w:t>
            </w:r>
          </w:p>
        </w:tc>
        <w:tc>
          <w:tcPr>
            <w:tcW w:w="992" w:type="dxa"/>
            <w:shd w:val="clear" w:color="auto" w:fill="auto"/>
            <w:vAlign w:val="center"/>
          </w:tcPr>
          <w:p w14:paraId="3C9EB55C" w14:textId="77777777" w:rsidR="00BE667E" w:rsidRPr="00A655DC" w:rsidRDefault="00BE667E" w:rsidP="00BC61E5">
            <w:pPr>
              <w:ind w:right="-52"/>
              <w:jc w:val="center"/>
              <w:rPr>
                <w:rFonts w:asciiTheme="minorHAnsi" w:hAnsiTheme="minorHAnsi"/>
                <w:b/>
                <w:color w:val="000000"/>
                <w:sz w:val="18"/>
                <w:szCs w:val="18"/>
                <w:lang w:eastAsia="pl-PL"/>
              </w:rPr>
            </w:pPr>
            <w:r w:rsidRPr="00A655DC">
              <w:rPr>
                <w:rFonts w:asciiTheme="minorHAnsi" w:hAnsiTheme="minorHAnsi"/>
                <w:b/>
                <w:color w:val="000000"/>
                <w:sz w:val="18"/>
                <w:szCs w:val="18"/>
                <w:lang w:eastAsia="pl-PL"/>
              </w:rPr>
              <w:t>Id warstwy WMZ</w:t>
            </w:r>
            <w:r w:rsidRPr="00A655DC">
              <w:rPr>
                <w:rFonts w:asciiTheme="minorHAnsi" w:hAnsiTheme="minorHAnsi"/>
                <w:b/>
                <w:color w:val="000000"/>
                <w:sz w:val="18"/>
                <w:szCs w:val="18"/>
                <w:vertAlign w:val="superscript"/>
                <w:lang w:eastAsia="pl-PL"/>
              </w:rPr>
              <w:footnoteReference w:id="1"/>
            </w:r>
          </w:p>
        </w:tc>
        <w:tc>
          <w:tcPr>
            <w:tcW w:w="1559" w:type="dxa"/>
            <w:shd w:val="clear" w:color="auto" w:fill="auto"/>
            <w:vAlign w:val="center"/>
          </w:tcPr>
          <w:p w14:paraId="2FA060D1" w14:textId="77777777" w:rsidR="00BE667E" w:rsidRPr="00A655DC" w:rsidRDefault="00BE667E" w:rsidP="00BC61E5">
            <w:pPr>
              <w:ind w:right="-52"/>
              <w:jc w:val="center"/>
              <w:rPr>
                <w:rFonts w:asciiTheme="minorHAnsi" w:hAnsiTheme="minorHAnsi"/>
                <w:b/>
                <w:color w:val="000000"/>
                <w:sz w:val="18"/>
                <w:szCs w:val="18"/>
                <w:lang w:eastAsia="pl-PL"/>
              </w:rPr>
            </w:pPr>
            <w:r w:rsidRPr="00A655DC">
              <w:rPr>
                <w:rFonts w:asciiTheme="minorHAnsi" w:hAnsiTheme="minorHAnsi"/>
                <w:b/>
                <w:color w:val="000000"/>
                <w:sz w:val="18"/>
                <w:szCs w:val="18"/>
                <w:lang w:eastAsia="pl-PL"/>
              </w:rPr>
              <w:t>Nazwa obiektu</w:t>
            </w:r>
            <w:r w:rsidRPr="00A655DC">
              <w:rPr>
                <w:rFonts w:asciiTheme="minorHAnsi" w:hAnsiTheme="minorHAnsi"/>
                <w:b/>
                <w:color w:val="000000"/>
                <w:sz w:val="18"/>
                <w:szCs w:val="18"/>
                <w:vertAlign w:val="superscript"/>
                <w:lang w:eastAsia="pl-PL"/>
              </w:rPr>
              <w:footnoteReference w:id="2"/>
            </w:r>
          </w:p>
        </w:tc>
        <w:tc>
          <w:tcPr>
            <w:tcW w:w="2018" w:type="dxa"/>
            <w:shd w:val="clear" w:color="auto" w:fill="auto"/>
            <w:vAlign w:val="center"/>
          </w:tcPr>
          <w:p w14:paraId="36AEF5F6" w14:textId="77777777" w:rsidR="00BE667E" w:rsidRPr="00A655DC" w:rsidRDefault="00BE667E" w:rsidP="00BC61E5">
            <w:pPr>
              <w:ind w:right="-52"/>
              <w:jc w:val="center"/>
              <w:rPr>
                <w:rFonts w:asciiTheme="minorHAnsi" w:hAnsiTheme="minorHAnsi"/>
                <w:b/>
                <w:color w:val="000000"/>
                <w:sz w:val="18"/>
                <w:szCs w:val="18"/>
                <w:lang w:eastAsia="pl-PL"/>
              </w:rPr>
            </w:pPr>
            <w:r w:rsidRPr="00A655DC">
              <w:rPr>
                <w:rFonts w:asciiTheme="minorHAnsi" w:hAnsiTheme="minorHAnsi"/>
                <w:b/>
                <w:color w:val="000000"/>
                <w:sz w:val="18"/>
                <w:szCs w:val="18"/>
                <w:lang w:eastAsia="pl-PL"/>
              </w:rPr>
              <w:t>Propozycja działania</w:t>
            </w:r>
            <w:r w:rsidRPr="00A655DC">
              <w:rPr>
                <w:rFonts w:asciiTheme="minorHAnsi" w:hAnsiTheme="minorHAnsi"/>
                <w:b/>
                <w:color w:val="000000"/>
                <w:sz w:val="18"/>
                <w:szCs w:val="18"/>
                <w:vertAlign w:val="superscript"/>
                <w:lang w:eastAsia="pl-PL"/>
              </w:rPr>
              <w:footnoteReference w:id="3"/>
            </w:r>
          </w:p>
        </w:tc>
        <w:tc>
          <w:tcPr>
            <w:tcW w:w="1701" w:type="dxa"/>
            <w:shd w:val="clear" w:color="auto" w:fill="auto"/>
            <w:vAlign w:val="center"/>
          </w:tcPr>
          <w:p w14:paraId="42261F95" w14:textId="77777777" w:rsidR="00BE667E" w:rsidRPr="00A655DC" w:rsidRDefault="00BE667E" w:rsidP="00BC61E5">
            <w:pPr>
              <w:ind w:right="-52"/>
              <w:jc w:val="center"/>
              <w:rPr>
                <w:rFonts w:asciiTheme="minorHAnsi" w:hAnsiTheme="minorHAnsi"/>
                <w:b/>
                <w:color w:val="000000"/>
                <w:sz w:val="18"/>
                <w:szCs w:val="18"/>
                <w:lang w:eastAsia="pl-PL"/>
              </w:rPr>
            </w:pPr>
            <w:r w:rsidRPr="00A655DC">
              <w:rPr>
                <w:rFonts w:asciiTheme="minorHAnsi" w:hAnsiTheme="minorHAnsi"/>
                <w:b/>
                <w:color w:val="000000"/>
                <w:sz w:val="18"/>
                <w:szCs w:val="18"/>
                <w:lang w:eastAsia="pl-PL"/>
              </w:rPr>
              <w:t>Id docelowej warstwy/nazwa klasy obiektów</w:t>
            </w:r>
          </w:p>
        </w:tc>
        <w:tc>
          <w:tcPr>
            <w:tcW w:w="1134" w:type="dxa"/>
            <w:shd w:val="clear" w:color="auto" w:fill="auto"/>
            <w:vAlign w:val="center"/>
          </w:tcPr>
          <w:p w14:paraId="4B966B93" w14:textId="77777777" w:rsidR="00BE667E" w:rsidRPr="00A655DC" w:rsidRDefault="00BE667E" w:rsidP="00BC61E5">
            <w:pPr>
              <w:ind w:right="-52"/>
              <w:jc w:val="center"/>
              <w:rPr>
                <w:rFonts w:asciiTheme="minorHAnsi" w:hAnsiTheme="minorHAnsi"/>
                <w:b/>
                <w:color w:val="000000"/>
                <w:sz w:val="18"/>
                <w:szCs w:val="18"/>
                <w:lang w:eastAsia="pl-PL"/>
              </w:rPr>
            </w:pPr>
            <w:r w:rsidRPr="00A655DC">
              <w:rPr>
                <w:rFonts w:asciiTheme="minorHAnsi" w:hAnsiTheme="minorHAnsi"/>
                <w:b/>
                <w:color w:val="000000"/>
                <w:sz w:val="18"/>
                <w:szCs w:val="18"/>
                <w:lang w:eastAsia="pl-PL"/>
              </w:rPr>
              <w:t>Uwagi</w:t>
            </w:r>
            <w:r w:rsidRPr="00A655DC">
              <w:rPr>
                <w:rFonts w:asciiTheme="minorHAnsi" w:hAnsiTheme="minorHAnsi"/>
                <w:b/>
                <w:color w:val="000000"/>
                <w:sz w:val="18"/>
                <w:szCs w:val="18"/>
                <w:vertAlign w:val="superscript"/>
                <w:lang w:eastAsia="pl-PL"/>
              </w:rPr>
              <w:footnoteReference w:id="4"/>
            </w:r>
          </w:p>
        </w:tc>
      </w:tr>
      <w:tr w:rsidR="00BE667E" w:rsidRPr="00A655DC" w14:paraId="31C986D2" w14:textId="77777777" w:rsidTr="00A655DC">
        <w:trPr>
          <w:trHeight w:val="284"/>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7F62001C" w14:textId="77777777" w:rsidR="00BE667E" w:rsidRPr="00A655DC" w:rsidRDefault="00BE667E" w:rsidP="00AB660E">
            <w:pPr>
              <w:numPr>
                <w:ilvl w:val="0"/>
                <w:numId w:val="3"/>
              </w:numPr>
              <w:shd w:val="clear" w:color="auto" w:fill="FFFFFF"/>
              <w:spacing w:beforeLines="20" w:before="48" w:afterLines="20" w:after="48"/>
              <w:ind w:left="290" w:hanging="142"/>
              <w:contextualSpacing/>
              <w:jc w:val="center"/>
              <w:rPr>
                <w:rFonts w:asciiTheme="minorHAnsi" w:hAnsiTheme="minorHAnsi"/>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AB3059"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6AC20A"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29A2CF47"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ACC200"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9B599C"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b/>
                <w:bCs/>
                <w:sz w:val="16"/>
                <w:szCs w:val="16"/>
                <w:lang w:eastAsia="pl-PL"/>
              </w:rPr>
            </w:pPr>
          </w:p>
        </w:tc>
      </w:tr>
      <w:tr w:rsidR="00BE667E" w:rsidRPr="00A655DC" w14:paraId="065A4D36" w14:textId="77777777" w:rsidTr="00A655DC">
        <w:trPr>
          <w:trHeight w:val="284"/>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1B45F544" w14:textId="77777777" w:rsidR="00BE667E" w:rsidRPr="00A655DC" w:rsidRDefault="00BE667E" w:rsidP="00AB660E">
            <w:pPr>
              <w:numPr>
                <w:ilvl w:val="0"/>
                <w:numId w:val="3"/>
              </w:numPr>
              <w:shd w:val="clear" w:color="auto" w:fill="FFFFFF"/>
              <w:spacing w:beforeLines="20" w:before="48" w:afterLines="20" w:after="48"/>
              <w:ind w:left="290" w:hanging="142"/>
              <w:contextualSpacing/>
              <w:jc w:val="center"/>
              <w:rPr>
                <w:rFonts w:asciiTheme="minorHAnsi" w:hAnsiTheme="minorHAnsi"/>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EF669"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A009A4"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579E96D8"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C46A1E"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280525"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b/>
                <w:bCs/>
                <w:sz w:val="16"/>
                <w:szCs w:val="16"/>
                <w:lang w:eastAsia="pl-PL"/>
              </w:rPr>
            </w:pPr>
          </w:p>
        </w:tc>
      </w:tr>
      <w:tr w:rsidR="00BE667E" w:rsidRPr="00A655DC" w14:paraId="43F2A60B" w14:textId="77777777" w:rsidTr="00A655DC">
        <w:trPr>
          <w:trHeight w:val="284"/>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5150D241" w14:textId="77777777" w:rsidR="00BE667E" w:rsidRPr="00A655DC" w:rsidRDefault="00BE667E" w:rsidP="00AB660E">
            <w:pPr>
              <w:numPr>
                <w:ilvl w:val="0"/>
                <w:numId w:val="3"/>
              </w:numPr>
              <w:shd w:val="clear" w:color="auto" w:fill="FFFFFF"/>
              <w:spacing w:beforeLines="20" w:before="48" w:afterLines="20" w:after="48"/>
              <w:ind w:left="290" w:hanging="142"/>
              <w:contextualSpacing/>
              <w:jc w:val="center"/>
              <w:rPr>
                <w:rFonts w:asciiTheme="minorHAnsi" w:hAnsiTheme="minorHAnsi"/>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9EE5F3"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E8690D"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35130665"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F56469"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19F5AD"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b/>
                <w:bCs/>
                <w:sz w:val="16"/>
                <w:szCs w:val="16"/>
                <w:lang w:eastAsia="pl-PL"/>
              </w:rPr>
            </w:pPr>
          </w:p>
        </w:tc>
      </w:tr>
      <w:tr w:rsidR="00BE667E" w:rsidRPr="00A655DC" w14:paraId="66A859E8" w14:textId="77777777" w:rsidTr="00A655DC">
        <w:trPr>
          <w:trHeight w:val="284"/>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4ED8D6AD" w14:textId="77777777" w:rsidR="00BE667E" w:rsidRPr="00A655DC" w:rsidRDefault="00BE667E" w:rsidP="00AB660E">
            <w:pPr>
              <w:numPr>
                <w:ilvl w:val="0"/>
                <w:numId w:val="3"/>
              </w:numPr>
              <w:shd w:val="clear" w:color="auto" w:fill="FFFFFF"/>
              <w:spacing w:beforeLines="20" w:before="48" w:afterLines="20" w:after="48"/>
              <w:ind w:left="290" w:hanging="142"/>
              <w:contextualSpacing/>
              <w:jc w:val="center"/>
              <w:rPr>
                <w:rFonts w:asciiTheme="minorHAnsi" w:hAnsiTheme="minorHAnsi"/>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B08D27"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23F6FE"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75C768C7"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18ED20"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4DA464"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b/>
                <w:bCs/>
                <w:sz w:val="16"/>
                <w:szCs w:val="16"/>
                <w:lang w:eastAsia="pl-PL"/>
              </w:rPr>
            </w:pPr>
          </w:p>
        </w:tc>
      </w:tr>
      <w:tr w:rsidR="00BE667E" w:rsidRPr="00A655DC" w14:paraId="7D04713A" w14:textId="77777777" w:rsidTr="00A655DC">
        <w:trPr>
          <w:trHeight w:val="284"/>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638E015B" w14:textId="77777777" w:rsidR="00BE667E" w:rsidRPr="00A655DC" w:rsidRDefault="00BE667E" w:rsidP="00AB660E">
            <w:pPr>
              <w:numPr>
                <w:ilvl w:val="0"/>
                <w:numId w:val="3"/>
              </w:numPr>
              <w:shd w:val="clear" w:color="auto" w:fill="FFFFFF"/>
              <w:spacing w:beforeLines="20" w:before="48" w:afterLines="20" w:after="48"/>
              <w:ind w:left="290" w:hanging="142"/>
              <w:contextualSpacing/>
              <w:jc w:val="center"/>
              <w:rPr>
                <w:rFonts w:asciiTheme="minorHAnsi" w:hAnsiTheme="minorHAnsi"/>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D6E55C"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9EA71"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7713B9BA"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487501"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BD737E"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b/>
                <w:bCs/>
                <w:sz w:val="16"/>
                <w:szCs w:val="16"/>
                <w:lang w:eastAsia="pl-PL"/>
              </w:rPr>
            </w:pPr>
          </w:p>
        </w:tc>
      </w:tr>
      <w:tr w:rsidR="00BE667E" w:rsidRPr="00A655DC" w14:paraId="29A6803F" w14:textId="77777777" w:rsidTr="00A655DC">
        <w:trPr>
          <w:trHeight w:val="284"/>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2E78B0B6" w14:textId="77777777" w:rsidR="00BE667E" w:rsidRPr="00A655DC" w:rsidRDefault="00BE667E" w:rsidP="00AB660E">
            <w:pPr>
              <w:numPr>
                <w:ilvl w:val="0"/>
                <w:numId w:val="3"/>
              </w:numPr>
              <w:shd w:val="clear" w:color="auto" w:fill="FFFFFF"/>
              <w:spacing w:beforeLines="20" w:before="48" w:afterLines="20" w:after="48"/>
              <w:ind w:left="290" w:hanging="142"/>
              <w:contextualSpacing/>
              <w:jc w:val="center"/>
              <w:rPr>
                <w:rFonts w:asciiTheme="minorHAnsi" w:hAnsiTheme="minorHAnsi"/>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00CA8"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92815D"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3679C20D"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67E47C"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B52702"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b/>
                <w:bCs/>
                <w:sz w:val="16"/>
                <w:szCs w:val="16"/>
                <w:lang w:eastAsia="pl-PL"/>
              </w:rPr>
            </w:pPr>
          </w:p>
        </w:tc>
      </w:tr>
      <w:tr w:rsidR="00BE667E" w:rsidRPr="00A655DC" w14:paraId="567CE478" w14:textId="77777777" w:rsidTr="00A655DC">
        <w:trPr>
          <w:trHeight w:val="284"/>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7392C8ED" w14:textId="77777777" w:rsidR="00BE667E" w:rsidRPr="00A655DC" w:rsidRDefault="00BE667E" w:rsidP="00AB660E">
            <w:pPr>
              <w:numPr>
                <w:ilvl w:val="0"/>
                <w:numId w:val="3"/>
              </w:numPr>
              <w:shd w:val="clear" w:color="auto" w:fill="FFFFFF"/>
              <w:spacing w:beforeLines="20" w:before="48" w:afterLines="20" w:after="48"/>
              <w:ind w:left="290" w:hanging="142"/>
              <w:contextualSpacing/>
              <w:jc w:val="center"/>
              <w:rPr>
                <w:rFonts w:asciiTheme="minorHAnsi" w:hAnsiTheme="minorHAnsi"/>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331658"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ED1DAF"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4698BC1C"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965597"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E7360"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b/>
                <w:bCs/>
                <w:sz w:val="16"/>
                <w:szCs w:val="16"/>
                <w:lang w:eastAsia="pl-PL"/>
              </w:rPr>
            </w:pPr>
          </w:p>
        </w:tc>
      </w:tr>
      <w:tr w:rsidR="00BE667E" w:rsidRPr="00A655DC" w14:paraId="18B1D14E" w14:textId="77777777" w:rsidTr="00A655DC">
        <w:trPr>
          <w:trHeight w:val="284"/>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1055AB16" w14:textId="77777777" w:rsidR="00BE667E" w:rsidRPr="00A655DC" w:rsidRDefault="00BE667E" w:rsidP="00AB660E">
            <w:pPr>
              <w:numPr>
                <w:ilvl w:val="0"/>
                <w:numId w:val="3"/>
              </w:numPr>
              <w:shd w:val="clear" w:color="auto" w:fill="FFFFFF"/>
              <w:spacing w:beforeLines="20" w:before="48" w:afterLines="20" w:after="48"/>
              <w:ind w:left="290" w:hanging="142"/>
              <w:contextualSpacing/>
              <w:jc w:val="center"/>
              <w:rPr>
                <w:rFonts w:asciiTheme="minorHAnsi" w:hAnsiTheme="minorHAnsi"/>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911627"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0BA19E"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3744273B"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58D472"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DB1B44"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b/>
                <w:bCs/>
                <w:sz w:val="16"/>
                <w:szCs w:val="16"/>
                <w:lang w:eastAsia="pl-PL"/>
              </w:rPr>
            </w:pPr>
          </w:p>
        </w:tc>
      </w:tr>
      <w:tr w:rsidR="00BE667E" w:rsidRPr="00A655DC" w14:paraId="3A86CBE1" w14:textId="77777777" w:rsidTr="00A655DC">
        <w:trPr>
          <w:trHeight w:val="284"/>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78B74964" w14:textId="77777777" w:rsidR="00BE667E" w:rsidRPr="00A655DC" w:rsidRDefault="00BE667E" w:rsidP="00AB660E">
            <w:pPr>
              <w:numPr>
                <w:ilvl w:val="0"/>
                <w:numId w:val="3"/>
              </w:numPr>
              <w:shd w:val="clear" w:color="auto" w:fill="FFFFFF"/>
              <w:spacing w:beforeLines="20" w:before="48" w:afterLines="20" w:after="48"/>
              <w:ind w:left="290" w:hanging="142"/>
              <w:contextualSpacing/>
              <w:jc w:val="center"/>
              <w:rPr>
                <w:rFonts w:asciiTheme="minorHAnsi" w:hAnsiTheme="minorHAnsi"/>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877A0A"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619D16"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7DD42B75"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8AF61B"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105482"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b/>
                <w:bCs/>
                <w:sz w:val="16"/>
                <w:szCs w:val="16"/>
                <w:lang w:eastAsia="pl-PL"/>
              </w:rPr>
            </w:pPr>
          </w:p>
        </w:tc>
      </w:tr>
      <w:tr w:rsidR="00BE667E" w:rsidRPr="00A655DC" w14:paraId="4A0AA3B3" w14:textId="77777777" w:rsidTr="00A655DC">
        <w:trPr>
          <w:trHeight w:val="284"/>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6048499B" w14:textId="77777777" w:rsidR="00BE667E" w:rsidRPr="00A655DC" w:rsidRDefault="00BE667E" w:rsidP="00AB660E">
            <w:pPr>
              <w:numPr>
                <w:ilvl w:val="0"/>
                <w:numId w:val="3"/>
              </w:numPr>
              <w:shd w:val="clear" w:color="auto" w:fill="FFFFFF"/>
              <w:spacing w:beforeLines="20" w:before="48" w:afterLines="20" w:after="48"/>
              <w:ind w:left="290" w:hanging="142"/>
              <w:contextualSpacing/>
              <w:jc w:val="center"/>
              <w:rPr>
                <w:rFonts w:asciiTheme="minorHAnsi" w:hAnsiTheme="minorHAnsi"/>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3CBB77"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F09D3F"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5DCD4BA2"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ECEFB9"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55855" w14:textId="77777777" w:rsidR="00BE667E" w:rsidRPr="00A655DC" w:rsidRDefault="00BE667E" w:rsidP="00BC61E5">
            <w:pPr>
              <w:shd w:val="clear" w:color="auto" w:fill="FFFFFF"/>
              <w:spacing w:beforeLines="20" w:before="48" w:afterLines="20" w:after="48"/>
              <w:contextualSpacing/>
              <w:jc w:val="center"/>
              <w:rPr>
                <w:rFonts w:asciiTheme="minorHAnsi" w:hAnsiTheme="minorHAnsi"/>
                <w:b/>
                <w:bCs/>
                <w:sz w:val="16"/>
                <w:szCs w:val="16"/>
                <w:lang w:eastAsia="pl-PL"/>
              </w:rPr>
            </w:pPr>
          </w:p>
        </w:tc>
      </w:tr>
    </w:tbl>
    <w:p w14:paraId="671A47E9" w14:textId="5119D16D" w:rsidR="00C577C3" w:rsidRPr="00186E8B" w:rsidRDefault="00C577C3" w:rsidP="00381EF3">
      <w:pPr>
        <w:pStyle w:val="inne1"/>
        <w:numPr>
          <w:ilvl w:val="0"/>
          <w:numId w:val="0"/>
        </w:numPr>
      </w:pPr>
    </w:p>
    <w:sectPr w:rsidR="00C577C3" w:rsidRPr="00186E8B" w:rsidSect="00161A31">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4CFF0" w14:textId="77777777" w:rsidR="00301F9A" w:rsidRDefault="00301F9A" w:rsidP="00DC1C51">
      <w:r>
        <w:separator/>
      </w:r>
    </w:p>
  </w:endnote>
  <w:endnote w:type="continuationSeparator" w:id="0">
    <w:p w14:paraId="3C00CD8F" w14:textId="77777777" w:rsidR="00301F9A" w:rsidRDefault="00301F9A" w:rsidP="00DC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2973486"/>
      <w:docPartObj>
        <w:docPartGallery w:val="Page Numbers (Bottom of Page)"/>
        <w:docPartUnique/>
      </w:docPartObj>
    </w:sdtPr>
    <w:sdtEndPr/>
    <w:sdtContent>
      <w:p w14:paraId="1F69246B" w14:textId="108F7C72" w:rsidR="006C78ED" w:rsidRDefault="006C78ED">
        <w:pPr>
          <w:pStyle w:val="Stopka"/>
          <w:jc w:val="center"/>
        </w:pPr>
        <w:r>
          <w:fldChar w:fldCharType="begin"/>
        </w:r>
        <w:r>
          <w:instrText>PAGE   \* MERGEFORMAT</w:instrText>
        </w:r>
        <w:r>
          <w:fldChar w:fldCharType="separate"/>
        </w:r>
        <w:r w:rsidR="00340CC5">
          <w:rPr>
            <w:noProof/>
          </w:rPr>
          <w:t>16</w:t>
        </w:r>
        <w:r>
          <w:fldChar w:fldCharType="end"/>
        </w:r>
      </w:p>
    </w:sdtContent>
  </w:sdt>
  <w:p w14:paraId="16CBFF31" w14:textId="77777777" w:rsidR="006C78ED" w:rsidRDefault="006C78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06AC3" w14:textId="77777777" w:rsidR="00301F9A" w:rsidRDefault="00301F9A" w:rsidP="00DC1C51">
      <w:r>
        <w:separator/>
      </w:r>
    </w:p>
  </w:footnote>
  <w:footnote w:type="continuationSeparator" w:id="0">
    <w:p w14:paraId="68B8FDC6" w14:textId="77777777" w:rsidR="00301F9A" w:rsidRDefault="00301F9A" w:rsidP="00DC1C51">
      <w:r>
        <w:continuationSeparator/>
      </w:r>
    </w:p>
  </w:footnote>
  <w:footnote w:id="1">
    <w:p w14:paraId="7652E9A2" w14:textId="21659380" w:rsidR="006C78ED" w:rsidRPr="008E5A76" w:rsidRDefault="006C78ED" w:rsidP="00F90F5F">
      <w:pPr>
        <w:pStyle w:val="Tekstprzypisudolnego"/>
        <w:jc w:val="both"/>
        <w:rPr>
          <w:rFonts w:cs="Times New Roman"/>
          <w:sz w:val="16"/>
          <w:szCs w:val="16"/>
        </w:rPr>
      </w:pPr>
      <w:r w:rsidRPr="008E5A76">
        <w:rPr>
          <w:rStyle w:val="Odwoanieprzypisudolnego"/>
          <w:rFonts w:cs="Times New Roman"/>
          <w:sz w:val="18"/>
          <w:szCs w:val="18"/>
        </w:rPr>
        <w:footnoteRef/>
      </w:r>
      <w:r w:rsidRPr="008E5A76">
        <w:rPr>
          <w:rFonts w:cs="Times New Roman"/>
          <w:sz w:val="18"/>
          <w:szCs w:val="18"/>
        </w:rPr>
        <w:t xml:space="preserve"> </w:t>
      </w:r>
      <w:r w:rsidRPr="008E5A76">
        <w:rPr>
          <w:rFonts w:cs="Times New Roman"/>
          <w:sz w:val="16"/>
          <w:szCs w:val="16"/>
        </w:rPr>
        <w:t>Należy wpisać identyfikator dotychczasowej warstwy K1, lub innego schematu zgodnie ze specyfikacją SIPZGiK.</w:t>
      </w:r>
    </w:p>
  </w:footnote>
  <w:footnote w:id="2">
    <w:p w14:paraId="65D9D62C" w14:textId="50D86A3E" w:rsidR="006C78ED" w:rsidRPr="008E5A76" w:rsidRDefault="006C78ED" w:rsidP="00F90F5F">
      <w:pPr>
        <w:pStyle w:val="Tekstprzypisudolnego"/>
        <w:jc w:val="both"/>
        <w:rPr>
          <w:rFonts w:cs="Times New Roman"/>
          <w:sz w:val="16"/>
          <w:szCs w:val="16"/>
        </w:rPr>
      </w:pPr>
      <w:r w:rsidRPr="008E5A76">
        <w:rPr>
          <w:rStyle w:val="Odwoanieprzypisudolnego"/>
          <w:rFonts w:cs="Times New Roman"/>
          <w:sz w:val="18"/>
          <w:szCs w:val="18"/>
        </w:rPr>
        <w:footnoteRef/>
      </w:r>
      <w:r w:rsidRPr="008E5A76">
        <w:rPr>
          <w:rFonts w:cs="Times New Roman"/>
          <w:sz w:val="18"/>
          <w:szCs w:val="18"/>
        </w:rPr>
        <w:t xml:space="preserve"> </w:t>
      </w:r>
      <w:r w:rsidRPr="008E5A76">
        <w:rPr>
          <w:rFonts w:cs="Times New Roman"/>
          <w:sz w:val="16"/>
          <w:szCs w:val="16"/>
        </w:rPr>
        <w:t>Należy wpisać nazwę obiektu schematu K1, lub innego schematu zgodnie ze specyfikacją SIPZGiK.</w:t>
      </w:r>
    </w:p>
  </w:footnote>
  <w:footnote w:id="3">
    <w:p w14:paraId="70FA4C98" w14:textId="20F14E61" w:rsidR="006C78ED" w:rsidRPr="008E5A76" w:rsidRDefault="006C78ED" w:rsidP="00F90F5F">
      <w:pPr>
        <w:pStyle w:val="Tekstprzypisudolnego"/>
        <w:ind w:left="142" w:hanging="141"/>
        <w:jc w:val="both"/>
        <w:rPr>
          <w:rFonts w:cs="Times New Roman"/>
          <w:sz w:val="16"/>
          <w:szCs w:val="16"/>
        </w:rPr>
      </w:pPr>
      <w:r w:rsidRPr="008E5A76">
        <w:rPr>
          <w:rStyle w:val="Odwoanieprzypisudolnego"/>
          <w:rFonts w:cs="Times New Roman"/>
          <w:sz w:val="18"/>
          <w:szCs w:val="18"/>
        </w:rPr>
        <w:footnoteRef/>
      </w:r>
      <w:r w:rsidRPr="008E5A76">
        <w:rPr>
          <w:rFonts w:cs="Times New Roman"/>
          <w:sz w:val="16"/>
          <w:szCs w:val="16"/>
        </w:rPr>
        <w:t xml:space="preserve"> Należy wpisać propozycję działania spośród: (1) pozostawienie obiektu na dotychczasowej warstwie w schemacie K1, (2) przeniesienie obiektu na inną wybraną warstwę w schemacie K1, (3) </w:t>
      </w:r>
      <w:r>
        <w:rPr>
          <w:rFonts w:cs="Times New Roman"/>
          <w:sz w:val="16"/>
          <w:szCs w:val="16"/>
        </w:rPr>
        <w:t xml:space="preserve">przekształcenie obiektu na wybraną klasę obiektów </w:t>
      </w:r>
      <w:r w:rsidR="00034C29">
        <w:rPr>
          <w:rFonts w:cs="Times New Roman"/>
          <w:sz w:val="16"/>
          <w:szCs w:val="16"/>
        </w:rPr>
        <w:br/>
      </w:r>
      <w:r>
        <w:rPr>
          <w:rFonts w:cs="Times New Roman"/>
          <w:sz w:val="16"/>
          <w:szCs w:val="16"/>
        </w:rPr>
        <w:t>w aktualnym PMD</w:t>
      </w:r>
      <w:r w:rsidRPr="008E5A76">
        <w:rPr>
          <w:rFonts w:cs="Times New Roman"/>
          <w:sz w:val="16"/>
          <w:szCs w:val="16"/>
        </w:rPr>
        <w:t>, (</w:t>
      </w:r>
      <w:r>
        <w:rPr>
          <w:rFonts w:cs="Times New Roman"/>
          <w:sz w:val="16"/>
          <w:szCs w:val="16"/>
        </w:rPr>
        <w:t>5</w:t>
      </w:r>
      <w:r w:rsidRPr="008E5A76">
        <w:rPr>
          <w:rFonts w:cs="Times New Roman"/>
          <w:sz w:val="16"/>
          <w:szCs w:val="16"/>
        </w:rPr>
        <w:t>) archiwizacja obiektu w BDPZGiK.</w:t>
      </w:r>
    </w:p>
  </w:footnote>
  <w:footnote w:id="4">
    <w:p w14:paraId="769EB6B4" w14:textId="77777777" w:rsidR="006C78ED" w:rsidRPr="00801A20" w:rsidRDefault="006C78ED" w:rsidP="00F90F5F">
      <w:pPr>
        <w:pStyle w:val="Tekstprzypisudolnego"/>
        <w:jc w:val="both"/>
        <w:rPr>
          <w:rFonts w:cs="Calibri"/>
          <w:sz w:val="18"/>
          <w:szCs w:val="18"/>
        </w:rPr>
      </w:pPr>
      <w:r w:rsidRPr="008E5A76">
        <w:rPr>
          <w:rStyle w:val="Odwoanieprzypisudolnego"/>
          <w:rFonts w:cs="Times New Roman"/>
          <w:sz w:val="18"/>
          <w:szCs w:val="18"/>
        </w:rPr>
        <w:footnoteRef/>
      </w:r>
      <w:r w:rsidRPr="008E5A76">
        <w:rPr>
          <w:rFonts w:cs="Times New Roman"/>
          <w:sz w:val="16"/>
          <w:szCs w:val="16"/>
        </w:rPr>
        <w:t xml:space="preserve"> Pole przeznaczone dla PMK i/lub Zamawiającego.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2E10A8"/>
    <w:multiLevelType w:val="multilevel"/>
    <w:tmpl w:val="FFFFFFFF"/>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A4407"/>
    <w:multiLevelType w:val="hybridMultilevel"/>
    <w:tmpl w:val="22547406"/>
    <w:lvl w:ilvl="0" w:tplc="B34E64D0">
      <w:start w:val="1"/>
      <w:numFmt w:val="decimal"/>
      <w:pStyle w:val="AZywiec2"/>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494" w:hanging="360"/>
      </w:pPr>
      <w:rPr>
        <w:rFonts w:ascii="Times New Roman" w:eastAsia="SimSun" w:hAnsi="Times New Roman" w:cs="Times New Roman"/>
      </w:rPr>
    </w:lvl>
    <w:lvl w:ilvl="2" w:tplc="0415001B">
      <w:start w:val="1"/>
      <w:numFmt w:val="lowerRoman"/>
      <w:lvlText w:val="%3."/>
      <w:lvlJc w:val="right"/>
      <w:pPr>
        <w:ind w:left="1942" w:hanging="180"/>
      </w:pPr>
      <w:rPr>
        <w:rFonts w:ascii="Times New Roman" w:eastAsia="SimSun" w:hAnsi="Times New Roman" w:cs="Times New Roman"/>
      </w:rPr>
    </w:lvl>
    <w:lvl w:ilvl="3" w:tplc="0415000F">
      <w:start w:val="1"/>
      <w:numFmt w:val="decimal"/>
      <w:lvlText w:val="%4."/>
      <w:lvlJc w:val="left"/>
      <w:pPr>
        <w:ind w:left="786" w:hanging="360"/>
      </w:pPr>
      <w:rPr>
        <w:rFonts w:ascii="Times New Roman" w:eastAsia="SimSun" w:hAnsi="Times New Roman" w:cs="Times New Roman"/>
      </w:rPr>
    </w:lvl>
    <w:lvl w:ilvl="4" w:tplc="04150019">
      <w:start w:val="1"/>
      <w:numFmt w:val="lowerLetter"/>
      <w:lvlText w:val="%5."/>
      <w:lvlJc w:val="left"/>
      <w:pPr>
        <w:ind w:left="3382" w:hanging="360"/>
      </w:pPr>
      <w:rPr>
        <w:rFonts w:ascii="Times New Roman" w:eastAsia="SimSun" w:hAnsi="Times New Roman" w:cs="Times New Roman"/>
      </w:rPr>
    </w:lvl>
    <w:lvl w:ilvl="5" w:tplc="0415001B">
      <w:start w:val="1"/>
      <w:numFmt w:val="lowerRoman"/>
      <w:lvlText w:val="%6."/>
      <w:lvlJc w:val="right"/>
      <w:pPr>
        <w:ind w:left="4102" w:hanging="180"/>
      </w:pPr>
      <w:rPr>
        <w:rFonts w:ascii="Times New Roman" w:eastAsia="SimSun" w:hAnsi="Times New Roman" w:cs="Times New Roman"/>
      </w:rPr>
    </w:lvl>
    <w:lvl w:ilvl="6" w:tplc="0415000F">
      <w:start w:val="1"/>
      <w:numFmt w:val="decimal"/>
      <w:lvlText w:val="%7."/>
      <w:lvlJc w:val="left"/>
      <w:pPr>
        <w:ind w:left="4822" w:hanging="360"/>
      </w:pPr>
      <w:rPr>
        <w:rFonts w:ascii="Times New Roman" w:eastAsia="SimSun" w:hAnsi="Times New Roman" w:cs="Times New Roman"/>
      </w:rPr>
    </w:lvl>
    <w:lvl w:ilvl="7" w:tplc="04150019">
      <w:start w:val="1"/>
      <w:numFmt w:val="lowerLetter"/>
      <w:lvlText w:val="%8."/>
      <w:lvlJc w:val="left"/>
      <w:pPr>
        <w:ind w:left="5542" w:hanging="360"/>
      </w:pPr>
      <w:rPr>
        <w:rFonts w:ascii="Times New Roman" w:eastAsia="SimSun" w:hAnsi="Times New Roman" w:cs="Times New Roman"/>
      </w:rPr>
    </w:lvl>
    <w:lvl w:ilvl="8" w:tplc="0415001B">
      <w:start w:val="1"/>
      <w:numFmt w:val="lowerRoman"/>
      <w:lvlText w:val="%9."/>
      <w:lvlJc w:val="right"/>
      <w:pPr>
        <w:ind w:left="6262" w:hanging="180"/>
      </w:pPr>
      <w:rPr>
        <w:rFonts w:ascii="Times New Roman" w:eastAsia="SimSun" w:hAnsi="Times New Roman" w:cs="Times New Roman"/>
      </w:rPr>
    </w:lvl>
  </w:abstractNum>
  <w:abstractNum w:abstractNumId="2" w15:restartNumberingAfterBreak="0">
    <w:nsid w:val="11D837AA"/>
    <w:multiLevelType w:val="multilevel"/>
    <w:tmpl w:val="8938A9C4"/>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1E2A6E97"/>
    <w:multiLevelType w:val="multilevel"/>
    <w:tmpl w:val="581C83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661541"/>
    <w:multiLevelType w:val="hybridMultilevel"/>
    <w:tmpl w:val="7BB6609E"/>
    <w:lvl w:ilvl="0" w:tplc="7278D2B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A546B8"/>
    <w:multiLevelType w:val="multilevel"/>
    <w:tmpl w:val="936E776C"/>
    <w:lvl w:ilvl="0">
      <w:start w:val="1"/>
      <w:numFmt w:val="decimal"/>
      <w:pStyle w:val="inne1"/>
      <w:lvlText w:val="%1."/>
      <w:lvlJc w:val="left"/>
      <w:pPr>
        <w:ind w:left="357" w:hanging="357"/>
      </w:pPr>
      <w:rPr>
        <w:rFonts w:hint="default"/>
        <w:b w:val="0"/>
        <w:bCs/>
      </w:rPr>
    </w:lvl>
    <w:lvl w:ilvl="1">
      <w:start w:val="1"/>
      <w:numFmt w:val="decimal"/>
      <w:isLgl/>
      <w:lvlText w:val="%1.%2."/>
      <w:lvlJc w:val="left"/>
      <w:pPr>
        <w:ind w:left="1021" w:hanging="664"/>
      </w:pPr>
      <w:rPr>
        <w:rFonts w:hint="default"/>
      </w:rPr>
    </w:lvl>
    <w:lvl w:ilvl="2">
      <w:start w:val="1"/>
      <w:numFmt w:val="decimal"/>
      <w:isLgl/>
      <w:lvlText w:val="%1.%2.%3."/>
      <w:lvlJc w:val="left"/>
      <w:pPr>
        <w:ind w:left="1758" w:hanging="737"/>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458243BA"/>
    <w:multiLevelType w:val="multilevel"/>
    <w:tmpl w:val="1F14C958"/>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814" w:hanging="793"/>
      </w:pPr>
      <w:rPr>
        <w:rFonts w:hint="default"/>
        <w:i w:val="0"/>
        <w:iCs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47567516"/>
    <w:multiLevelType w:val="multilevel"/>
    <w:tmpl w:val="BB02D322"/>
    <w:lvl w:ilvl="0">
      <w:start w:val="1"/>
      <w:numFmt w:val="upperRoman"/>
      <w:pStyle w:val="AZywiec1"/>
      <w:lvlText w:val="%1."/>
      <w:lvlJc w:val="left"/>
      <w:pPr>
        <w:tabs>
          <w:tab w:val="num" w:pos="0"/>
        </w:tabs>
        <w:ind w:left="360" w:hanging="360"/>
      </w:pPr>
      <w:rPr>
        <w:rFonts w:ascii="Times New Roman" w:eastAsia="SimSun" w:hAnsi="Times New Roman" w:cs="Times New Roman" w:hint="default"/>
        <w:b/>
        <w:bCs/>
        <w:i w:val="0"/>
        <w:color w:val="auto"/>
        <w:sz w:val="24"/>
        <w:szCs w:val="24"/>
        <w:lang w:val="pl-PL"/>
      </w:rPr>
    </w:lvl>
    <w:lvl w:ilvl="1">
      <w:start w:val="1"/>
      <w:numFmt w:val="decimal"/>
      <w:lvlText w:val="%1.%2."/>
      <w:lvlJc w:val="left"/>
      <w:pPr>
        <w:tabs>
          <w:tab w:val="num" w:pos="0"/>
        </w:tabs>
        <w:ind w:left="1142"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D3BF5D5"/>
    <w:multiLevelType w:val="multilevel"/>
    <w:tmpl w:val="FFFFFFFF"/>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1E6DFE"/>
    <w:multiLevelType w:val="multilevel"/>
    <w:tmpl w:val="2D6C06FA"/>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9CC787D"/>
    <w:multiLevelType w:val="multilevel"/>
    <w:tmpl w:val="041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5920664">
    <w:abstractNumId w:val="7"/>
  </w:num>
  <w:num w:numId="2" w16cid:durableId="1792942104">
    <w:abstractNumId w:val="1"/>
  </w:num>
  <w:num w:numId="3" w16cid:durableId="2060085263">
    <w:abstractNumId w:val="4"/>
  </w:num>
  <w:num w:numId="4" w16cid:durableId="2003311495">
    <w:abstractNumId w:val="5"/>
  </w:num>
  <w:num w:numId="5" w16cid:durableId="1936018544">
    <w:abstractNumId w:val="6"/>
  </w:num>
  <w:num w:numId="6" w16cid:durableId="1791511767">
    <w:abstractNumId w:val="9"/>
  </w:num>
  <w:num w:numId="7" w16cid:durableId="2002270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3458008">
    <w:abstractNumId w:val="1"/>
  </w:num>
  <w:num w:numId="9" w16cid:durableId="1354770040">
    <w:abstractNumId w:val="1"/>
  </w:num>
  <w:num w:numId="10" w16cid:durableId="254940283">
    <w:abstractNumId w:val="1"/>
  </w:num>
  <w:num w:numId="11" w16cid:durableId="168568173">
    <w:abstractNumId w:val="1"/>
  </w:num>
  <w:num w:numId="12" w16cid:durableId="253176411">
    <w:abstractNumId w:val="0"/>
  </w:num>
  <w:num w:numId="13" w16cid:durableId="1480222468">
    <w:abstractNumId w:val="1"/>
  </w:num>
  <w:num w:numId="14" w16cid:durableId="2124686730">
    <w:abstractNumId w:val="1"/>
  </w:num>
  <w:num w:numId="15" w16cid:durableId="1942492951">
    <w:abstractNumId w:val="1"/>
  </w:num>
  <w:num w:numId="16" w16cid:durableId="617101120">
    <w:abstractNumId w:val="1"/>
  </w:num>
  <w:num w:numId="17" w16cid:durableId="198248947">
    <w:abstractNumId w:val="1"/>
  </w:num>
  <w:num w:numId="18" w16cid:durableId="980960068">
    <w:abstractNumId w:val="1"/>
  </w:num>
  <w:num w:numId="19" w16cid:durableId="1430201511">
    <w:abstractNumId w:val="1"/>
  </w:num>
  <w:num w:numId="20" w16cid:durableId="1551962239">
    <w:abstractNumId w:val="1"/>
  </w:num>
  <w:num w:numId="21" w16cid:durableId="991130794">
    <w:abstractNumId w:val="1"/>
  </w:num>
  <w:num w:numId="22" w16cid:durableId="288124513">
    <w:abstractNumId w:val="8"/>
  </w:num>
  <w:num w:numId="23" w16cid:durableId="474563876">
    <w:abstractNumId w:val="1"/>
  </w:num>
  <w:num w:numId="24" w16cid:durableId="20660233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3415514">
    <w:abstractNumId w:val="1"/>
  </w:num>
  <w:num w:numId="26" w16cid:durableId="1516579222">
    <w:abstractNumId w:val="1"/>
  </w:num>
  <w:num w:numId="27" w16cid:durableId="1694191084">
    <w:abstractNumId w:val="1"/>
  </w:num>
  <w:num w:numId="28" w16cid:durableId="1655639175">
    <w:abstractNumId w:val="1"/>
  </w:num>
  <w:num w:numId="29" w16cid:durableId="596063947">
    <w:abstractNumId w:val="1"/>
  </w:num>
  <w:num w:numId="30" w16cid:durableId="1456480895">
    <w:abstractNumId w:val="1"/>
  </w:num>
  <w:num w:numId="31" w16cid:durableId="539318896">
    <w:abstractNumId w:val="2"/>
  </w:num>
  <w:num w:numId="32" w16cid:durableId="848569488">
    <w:abstractNumId w:val="7"/>
  </w:num>
  <w:num w:numId="33" w16cid:durableId="197084247">
    <w:abstractNumId w:val="1"/>
  </w:num>
  <w:num w:numId="34" w16cid:durableId="976035534">
    <w:abstractNumId w:val="3"/>
  </w:num>
  <w:num w:numId="35" w16cid:durableId="1214537576">
    <w:abstractNumId w:val="10"/>
  </w:num>
  <w:num w:numId="36" w16cid:durableId="643508599">
    <w:abstractNumId w:val="1"/>
  </w:num>
  <w:num w:numId="37" w16cid:durableId="20643284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DB"/>
    <w:rsid w:val="00020AA4"/>
    <w:rsid w:val="00026BA7"/>
    <w:rsid w:val="00031EF7"/>
    <w:rsid w:val="00034C29"/>
    <w:rsid w:val="00045F5C"/>
    <w:rsid w:val="00054082"/>
    <w:rsid w:val="00056832"/>
    <w:rsid w:val="00060523"/>
    <w:rsid w:val="00067E34"/>
    <w:rsid w:val="000752A2"/>
    <w:rsid w:val="00076CD8"/>
    <w:rsid w:val="00084F15"/>
    <w:rsid w:val="000936CD"/>
    <w:rsid w:val="000A0E7F"/>
    <w:rsid w:val="000A10C5"/>
    <w:rsid w:val="000A28DB"/>
    <w:rsid w:val="000A2FBA"/>
    <w:rsid w:val="000A3EF6"/>
    <w:rsid w:val="000A4948"/>
    <w:rsid w:val="000A6CE9"/>
    <w:rsid w:val="000A79BF"/>
    <w:rsid w:val="000B5C4D"/>
    <w:rsid w:val="000B63B8"/>
    <w:rsid w:val="000B78C6"/>
    <w:rsid w:val="000C7613"/>
    <w:rsid w:val="000F378D"/>
    <w:rsid w:val="000F6A93"/>
    <w:rsid w:val="001005BF"/>
    <w:rsid w:val="00101CD1"/>
    <w:rsid w:val="001061BE"/>
    <w:rsid w:val="00110771"/>
    <w:rsid w:val="00111ABA"/>
    <w:rsid w:val="00112367"/>
    <w:rsid w:val="0011658E"/>
    <w:rsid w:val="00120511"/>
    <w:rsid w:val="00126582"/>
    <w:rsid w:val="00126AD2"/>
    <w:rsid w:val="00127658"/>
    <w:rsid w:val="001276C4"/>
    <w:rsid w:val="00127CE2"/>
    <w:rsid w:val="00136207"/>
    <w:rsid w:val="001406A1"/>
    <w:rsid w:val="0014185E"/>
    <w:rsid w:val="0015161F"/>
    <w:rsid w:val="001549F0"/>
    <w:rsid w:val="0015692E"/>
    <w:rsid w:val="00160753"/>
    <w:rsid w:val="00161A31"/>
    <w:rsid w:val="00173DB7"/>
    <w:rsid w:val="00181AE5"/>
    <w:rsid w:val="00186D8A"/>
    <w:rsid w:val="00186E8B"/>
    <w:rsid w:val="00187A54"/>
    <w:rsid w:val="001944EC"/>
    <w:rsid w:val="00197F1B"/>
    <w:rsid w:val="001B2930"/>
    <w:rsid w:val="001B4ED9"/>
    <w:rsid w:val="001C2DC2"/>
    <w:rsid w:val="001C3575"/>
    <w:rsid w:val="001C41AE"/>
    <w:rsid w:val="001C5E79"/>
    <w:rsid w:val="001D34F6"/>
    <w:rsid w:val="001D37B9"/>
    <w:rsid w:val="001E0D00"/>
    <w:rsid w:val="001E3DA5"/>
    <w:rsid w:val="001E74AC"/>
    <w:rsid w:val="001F3763"/>
    <w:rsid w:val="00200769"/>
    <w:rsid w:val="0020374F"/>
    <w:rsid w:val="002053D2"/>
    <w:rsid w:val="00212DD0"/>
    <w:rsid w:val="00222457"/>
    <w:rsid w:val="00224C97"/>
    <w:rsid w:val="0023539A"/>
    <w:rsid w:val="00237BD3"/>
    <w:rsid w:val="0024193F"/>
    <w:rsid w:val="002442FC"/>
    <w:rsid w:val="0024506B"/>
    <w:rsid w:val="0025371A"/>
    <w:rsid w:val="00254A9D"/>
    <w:rsid w:val="00255C66"/>
    <w:rsid w:val="00266025"/>
    <w:rsid w:val="00266B9F"/>
    <w:rsid w:val="00272DE2"/>
    <w:rsid w:val="0027756C"/>
    <w:rsid w:val="002776DC"/>
    <w:rsid w:val="002870B1"/>
    <w:rsid w:val="00294A51"/>
    <w:rsid w:val="002A6E01"/>
    <w:rsid w:val="002B1100"/>
    <w:rsid w:val="002B1C11"/>
    <w:rsid w:val="002B408A"/>
    <w:rsid w:val="002B4E6D"/>
    <w:rsid w:val="002B61FA"/>
    <w:rsid w:val="002C0345"/>
    <w:rsid w:val="002C507E"/>
    <w:rsid w:val="002C6712"/>
    <w:rsid w:val="002D516C"/>
    <w:rsid w:val="002F174B"/>
    <w:rsid w:val="003002B9"/>
    <w:rsid w:val="00301F9A"/>
    <w:rsid w:val="00303F54"/>
    <w:rsid w:val="00305429"/>
    <w:rsid w:val="00306877"/>
    <w:rsid w:val="003077A7"/>
    <w:rsid w:val="0031137C"/>
    <w:rsid w:val="0031360C"/>
    <w:rsid w:val="00325AB0"/>
    <w:rsid w:val="003264DE"/>
    <w:rsid w:val="00333A70"/>
    <w:rsid w:val="00340CC5"/>
    <w:rsid w:val="003539D4"/>
    <w:rsid w:val="003548DE"/>
    <w:rsid w:val="00354A89"/>
    <w:rsid w:val="0035536C"/>
    <w:rsid w:val="003555D9"/>
    <w:rsid w:val="0036093F"/>
    <w:rsid w:val="003716BF"/>
    <w:rsid w:val="00381EF3"/>
    <w:rsid w:val="00383808"/>
    <w:rsid w:val="00386CA1"/>
    <w:rsid w:val="003901DE"/>
    <w:rsid w:val="003A4F21"/>
    <w:rsid w:val="003A6A6B"/>
    <w:rsid w:val="003B186F"/>
    <w:rsid w:val="003B5DEF"/>
    <w:rsid w:val="003C4568"/>
    <w:rsid w:val="003C62C2"/>
    <w:rsid w:val="003D0ADB"/>
    <w:rsid w:val="003D1195"/>
    <w:rsid w:val="003E159A"/>
    <w:rsid w:val="003E2107"/>
    <w:rsid w:val="003E4427"/>
    <w:rsid w:val="003E6BCD"/>
    <w:rsid w:val="00400E75"/>
    <w:rsid w:val="00400F42"/>
    <w:rsid w:val="0040231C"/>
    <w:rsid w:val="00410CCA"/>
    <w:rsid w:val="00411C22"/>
    <w:rsid w:val="00416583"/>
    <w:rsid w:val="00425576"/>
    <w:rsid w:val="004303A5"/>
    <w:rsid w:val="00433F03"/>
    <w:rsid w:val="00434C82"/>
    <w:rsid w:val="004373DB"/>
    <w:rsid w:val="004428B7"/>
    <w:rsid w:val="00445FAC"/>
    <w:rsid w:val="00452EB8"/>
    <w:rsid w:val="00456B57"/>
    <w:rsid w:val="004609E5"/>
    <w:rsid w:val="0046795C"/>
    <w:rsid w:val="00470022"/>
    <w:rsid w:val="00471364"/>
    <w:rsid w:val="004730CE"/>
    <w:rsid w:val="00474505"/>
    <w:rsid w:val="00477617"/>
    <w:rsid w:val="004805C5"/>
    <w:rsid w:val="00480B21"/>
    <w:rsid w:val="00480DA3"/>
    <w:rsid w:val="0048145E"/>
    <w:rsid w:val="004818B8"/>
    <w:rsid w:val="00481E46"/>
    <w:rsid w:val="00487F11"/>
    <w:rsid w:val="004904F9"/>
    <w:rsid w:val="00496836"/>
    <w:rsid w:val="004A10A6"/>
    <w:rsid w:val="004B2933"/>
    <w:rsid w:val="004D032D"/>
    <w:rsid w:val="004D0B2A"/>
    <w:rsid w:val="004D3BA4"/>
    <w:rsid w:val="004D589C"/>
    <w:rsid w:val="004F1169"/>
    <w:rsid w:val="004F3DC1"/>
    <w:rsid w:val="00501010"/>
    <w:rsid w:val="005025CF"/>
    <w:rsid w:val="005110E4"/>
    <w:rsid w:val="005210D3"/>
    <w:rsid w:val="005216E0"/>
    <w:rsid w:val="0052491E"/>
    <w:rsid w:val="00525111"/>
    <w:rsid w:val="00554E0C"/>
    <w:rsid w:val="00554E7B"/>
    <w:rsid w:val="005714B1"/>
    <w:rsid w:val="0057667B"/>
    <w:rsid w:val="00576D5D"/>
    <w:rsid w:val="0057754C"/>
    <w:rsid w:val="00587B2C"/>
    <w:rsid w:val="0059075D"/>
    <w:rsid w:val="00590939"/>
    <w:rsid w:val="005B2344"/>
    <w:rsid w:val="005B2AAF"/>
    <w:rsid w:val="005B69D0"/>
    <w:rsid w:val="005C03C0"/>
    <w:rsid w:val="005C170F"/>
    <w:rsid w:val="005C31CD"/>
    <w:rsid w:val="005C54FF"/>
    <w:rsid w:val="005C59C5"/>
    <w:rsid w:val="005D297C"/>
    <w:rsid w:val="005D6AAA"/>
    <w:rsid w:val="005E01B3"/>
    <w:rsid w:val="005E3A78"/>
    <w:rsid w:val="005E4904"/>
    <w:rsid w:val="0060047A"/>
    <w:rsid w:val="00614B07"/>
    <w:rsid w:val="00617959"/>
    <w:rsid w:val="006230BE"/>
    <w:rsid w:val="006232C9"/>
    <w:rsid w:val="0062632F"/>
    <w:rsid w:val="00627901"/>
    <w:rsid w:val="00634D7B"/>
    <w:rsid w:val="0063648C"/>
    <w:rsid w:val="006434EB"/>
    <w:rsid w:val="006511F1"/>
    <w:rsid w:val="0065287C"/>
    <w:rsid w:val="00656A32"/>
    <w:rsid w:val="0066436F"/>
    <w:rsid w:val="00665C67"/>
    <w:rsid w:val="006703AE"/>
    <w:rsid w:val="00683844"/>
    <w:rsid w:val="00683958"/>
    <w:rsid w:val="006925F3"/>
    <w:rsid w:val="006A36FD"/>
    <w:rsid w:val="006A564D"/>
    <w:rsid w:val="006A5BFE"/>
    <w:rsid w:val="006B0266"/>
    <w:rsid w:val="006B0880"/>
    <w:rsid w:val="006B1496"/>
    <w:rsid w:val="006B3151"/>
    <w:rsid w:val="006B4B3A"/>
    <w:rsid w:val="006B7A09"/>
    <w:rsid w:val="006C70F8"/>
    <w:rsid w:val="006C78ED"/>
    <w:rsid w:val="006C7BE8"/>
    <w:rsid w:val="006D7B64"/>
    <w:rsid w:val="006E3662"/>
    <w:rsid w:val="006E410B"/>
    <w:rsid w:val="006F46F6"/>
    <w:rsid w:val="00700371"/>
    <w:rsid w:val="00701FCD"/>
    <w:rsid w:val="00707CD4"/>
    <w:rsid w:val="00711DC2"/>
    <w:rsid w:val="00716FCB"/>
    <w:rsid w:val="00724957"/>
    <w:rsid w:val="0072656C"/>
    <w:rsid w:val="00726F65"/>
    <w:rsid w:val="00740126"/>
    <w:rsid w:val="0075301D"/>
    <w:rsid w:val="00756E7D"/>
    <w:rsid w:val="00763757"/>
    <w:rsid w:val="007714D9"/>
    <w:rsid w:val="00772F2A"/>
    <w:rsid w:val="0077699A"/>
    <w:rsid w:val="007803DE"/>
    <w:rsid w:val="00782541"/>
    <w:rsid w:val="007875EE"/>
    <w:rsid w:val="007944C8"/>
    <w:rsid w:val="007A0C9F"/>
    <w:rsid w:val="007A4A09"/>
    <w:rsid w:val="007A4A35"/>
    <w:rsid w:val="007A5379"/>
    <w:rsid w:val="007B0CE5"/>
    <w:rsid w:val="007B3106"/>
    <w:rsid w:val="007D55A4"/>
    <w:rsid w:val="007E168D"/>
    <w:rsid w:val="007E33B1"/>
    <w:rsid w:val="007E53A1"/>
    <w:rsid w:val="007F03AC"/>
    <w:rsid w:val="008036FB"/>
    <w:rsid w:val="00805D71"/>
    <w:rsid w:val="008062E7"/>
    <w:rsid w:val="00811027"/>
    <w:rsid w:val="00812935"/>
    <w:rsid w:val="00812D0B"/>
    <w:rsid w:val="00815106"/>
    <w:rsid w:val="0081634D"/>
    <w:rsid w:val="008277AD"/>
    <w:rsid w:val="008300C2"/>
    <w:rsid w:val="0083036D"/>
    <w:rsid w:val="00830693"/>
    <w:rsid w:val="0084092D"/>
    <w:rsid w:val="008422D0"/>
    <w:rsid w:val="00842CB4"/>
    <w:rsid w:val="008504A6"/>
    <w:rsid w:val="008514B3"/>
    <w:rsid w:val="00851F86"/>
    <w:rsid w:val="008559B5"/>
    <w:rsid w:val="00862E01"/>
    <w:rsid w:val="0086315A"/>
    <w:rsid w:val="00863C14"/>
    <w:rsid w:val="008642CE"/>
    <w:rsid w:val="00876A84"/>
    <w:rsid w:val="008815E9"/>
    <w:rsid w:val="008869CE"/>
    <w:rsid w:val="00887E4E"/>
    <w:rsid w:val="00890722"/>
    <w:rsid w:val="00895A9D"/>
    <w:rsid w:val="008A7956"/>
    <w:rsid w:val="008B5271"/>
    <w:rsid w:val="008C2377"/>
    <w:rsid w:val="008D21E2"/>
    <w:rsid w:val="008D272F"/>
    <w:rsid w:val="008D4831"/>
    <w:rsid w:val="008E1F6C"/>
    <w:rsid w:val="008E35EB"/>
    <w:rsid w:val="008E4BD6"/>
    <w:rsid w:val="008F0656"/>
    <w:rsid w:val="009029E6"/>
    <w:rsid w:val="00927D30"/>
    <w:rsid w:val="00932A38"/>
    <w:rsid w:val="009339CD"/>
    <w:rsid w:val="00943DF1"/>
    <w:rsid w:val="00946605"/>
    <w:rsid w:val="00952342"/>
    <w:rsid w:val="0096382F"/>
    <w:rsid w:val="00964F3E"/>
    <w:rsid w:val="00967E62"/>
    <w:rsid w:val="00981CA9"/>
    <w:rsid w:val="0098536D"/>
    <w:rsid w:val="00986DAF"/>
    <w:rsid w:val="00995BAB"/>
    <w:rsid w:val="00997AFD"/>
    <w:rsid w:val="009A2A9A"/>
    <w:rsid w:val="009A74F9"/>
    <w:rsid w:val="009C1552"/>
    <w:rsid w:val="009D22A7"/>
    <w:rsid w:val="009D3381"/>
    <w:rsid w:val="009E2964"/>
    <w:rsid w:val="009E50E7"/>
    <w:rsid w:val="009E51DB"/>
    <w:rsid w:val="009E60F2"/>
    <w:rsid w:val="009F2F00"/>
    <w:rsid w:val="009F3FEE"/>
    <w:rsid w:val="00A01A36"/>
    <w:rsid w:val="00A0579E"/>
    <w:rsid w:val="00A05DB0"/>
    <w:rsid w:val="00A3757C"/>
    <w:rsid w:val="00A46044"/>
    <w:rsid w:val="00A543E9"/>
    <w:rsid w:val="00A5447B"/>
    <w:rsid w:val="00A57D24"/>
    <w:rsid w:val="00A655DC"/>
    <w:rsid w:val="00A756F4"/>
    <w:rsid w:val="00A75940"/>
    <w:rsid w:val="00A8313A"/>
    <w:rsid w:val="00A91B4B"/>
    <w:rsid w:val="00A93AFD"/>
    <w:rsid w:val="00AA0BFA"/>
    <w:rsid w:val="00AB047C"/>
    <w:rsid w:val="00AB2448"/>
    <w:rsid w:val="00AB34EE"/>
    <w:rsid w:val="00AB660E"/>
    <w:rsid w:val="00AB7C42"/>
    <w:rsid w:val="00AD1BD2"/>
    <w:rsid w:val="00AD581F"/>
    <w:rsid w:val="00AE2454"/>
    <w:rsid w:val="00AE653C"/>
    <w:rsid w:val="00AE776D"/>
    <w:rsid w:val="00AF23F8"/>
    <w:rsid w:val="00AF5784"/>
    <w:rsid w:val="00B028DF"/>
    <w:rsid w:val="00B112FD"/>
    <w:rsid w:val="00B1284F"/>
    <w:rsid w:val="00B14104"/>
    <w:rsid w:val="00B21348"/>
    <w:rsid w:val="00B26315"/>
    <w:rsid w:val="00B33EE3"/>
    <w:rsid w:val="00B37C0E"/>
    <w:rsid w:val="00B55869"/>
    <w:rsid w:val="00B56AF9"/>
    <w:rsid w:val="00B61BED"/>
    <w:rsid w:val="00B66D7F"/>
    <w:rsid w:val="00B85174"/>
    <w:rsid w:val="00B85753"/>
    <w:rsid w:val="00B857CB"/>
    <w:rsid w:val="00B93244"/>
    <w:rsid w:val="00B94640"/>
    <w:rsid w:val="00B947FA"/>
    <w:rsid w:val="00B97AB6"/>
    <w:rsid w:val="00BA4F8D"/>
    <w:rsid w:val="00BA6606"/>
    <w:rsid w:val="00BA7139"/>
    <w:rsid w:val="00BA76FF"/>
    <w:rsid w:val="00BA78F9"/>
    <w:rsid w:val="00BB24EF"/>
    <w:rsid w:val="00BC1F95"/>
    <w:rsid w:val="00BC503A"/>
    <w:rsid w:val="00BC61E5"/>
    <w:rsid w:val="00BC7107"/>
    <w:rsid w:val="00BD3B25"/>
    <w:rsid w:val="00BD6B57"/>
    <w:rsid w:val="00BE3DA0"/>
    <w:rsid w:val="00BE4BD8"/>
    <w:rsid w:val="00BE53BD"/>
    <w:rsid w:val="00BE667E"/>
    <w:rsid w:val="00BE6BA4"/>
    <w:rsid w:val="00C02810"/>
    <w:rsid w:val="00C243A7"/>
    <w:rsid w:val="00C274A5"/>
    <w:rsid w:val="00C37EAA"/>
    <w:rsid w:val="00C4755A"/>
    <w:rsid w:val="00C508D8"/>
    <w:rsid w:val="00C50B00"/>
    <w:rsid w:val="00C51F96"/>
    <w:rsid w:val="00C52F5E"/>
    <w:rsid w:val="00C577C3"/>
    <w:rsid w:val="00C60CDF"/>
    <w:rsid w:val="00C70B4E"/>
    <w:rsid w:val="00C736EE"/>
    <w:rsid w:val="00C7385F"/>
    <w:rsid w:val="00C87C14"/>
    <w:rsid w:val="00CA7D93"/>
    <w:rsid w:val="00CB6B40"/>
    <w:rsid w:val="00CC3861"/>
    <w:rsid w:val="00CD793D"/>
    <w:rsid w:val="00CE216A"/>
    <w:rsid w:val="00CE5C76"/>
    <w:rsid w:val="00CF0C6B"/>
    <w:rsid w:val="00CF20DC"/>
    <w:rsid w:val="00D02AF5"/>
    <w:rsid w:val="00D03047"/>
    <w:rsid w:val="00D1159E"/>
    <w:rsid w:val="00D14A6B"/>
    <w:rsid w:val="00D178FF"/>
    <w:rsid w:val="00D24C0B"/>
    <w:rsid w:val="00D2650F"/>
    <w:rsid w:val="00D31A4C"/>
    <w:rsid w:val="00D32091"/>
    <w:rsid w:val="00D41125"/>
    <w:rsid w:val="00D45C9C"/>
    <w:rsid w:val="00D47BCE"/>
    <w:rsid w:val="00D65408"/>
    <w:rsid w:val="00D67113"/>
    <w:rsid w:val="00D70297"/>
    <w:rsid w:val="00D7287E"/>
    <w:rsid w:val="00D743C4"/>
    <w:rsid w:val="00D823C2"/>
    <w:rsid w:val="00D85A1B"/>
    <w:rsid w:val="00D94580"/>
    <w:rsid w:val="00D9611B"/>
    <w:rsid w:val="00DA4932"/>
    <w:rsid w:val="00DB73E3"/>
    <w:rsid w:val="00DB7BF0"/>
    <w:rsid w:val="00DC1C51"/>
    <w:rsid w:val="00DC3D53"/>
    <w:rsid w:val="00DC4220"/>
    <w:rsid w:val="00DD374E"/>
    <w:rsid w:val="00DD3CA3"/>
    <w:rsid w:val="00DE2D50"/>
    <w:rsid w:val="00DF17FC"/>
    <w:rsid w:val="00DF1DE4"/>
    <w:rsid w:val="00DF3268"/>
    <w:rsid w:val="00E1355C"/>
    <w:rsid w:val="00E1717B"/>
    <w:rsid w:val="00E2630E"/>
    <w:rsid w:val="00E45255"/>
    <w:rsid w:val="00E473B7"/>
    <w:rsid w:val="00E542A3"/>
    <w:rsid w:val="00E6641E"/>
    <w:rsid w:val="00E724D2"/>
    <w:rsid w:val="00E815CD"/>
    <w:rsid w:val="00E8488C"/>
    <w:rsid w:val="00E92B76"/>
    <w:rsid w:val="00EA2625"/>
    <w:rsid w:val="00EA45BA"/>
    <w:rsid w:val="00EA4F49"/>
    <w:rsid w:val="00EA5274"/>
    <w:rsid w:val="00EB0695"/>
    <w:rsid w:val="00EC0C72"/>
    <w:rsid w:val="00EC2BA4"/>
    <w:rsid w:val="00EC5407"/>
    <w:rsid w:val="00ED02BA"/>
    <w:rsid w:val="00ED7B5A"/>
    <w:rsid w:val="00EE6F80"/>
    <w:rsid w:val="00F00338"/>
    <w:rsid w:val="00F0248D"/>
    <w:rsid w:val="00F04653"/>
    <w:rsid w:val="00F05231"/>
    <w:rsid w:val="00F05B5B"/>
    <w:rsid w:val="00F060D8"/>
    <w:rsid w:val="00F13B64"/>
    <w:rsid w:val="00F25E9F"/>
    <w:rsid w:val="00F26426"/>
    <w:rsid w:val="00F30148"/>
    <w:rsid w:val="00F37885"/>
    <w:rsid w:val="00F42345"/>
    <w:rsid w:val="00F47A64"/>
    <w:rsid w:val="00F506BE"/>
    <w:rsid w:val="00F61E5C"/>
    <w:rsid w:val="00F6286F"/>
    <w:rsid w:val="00F7007F"/>
    <w:rsid w:val="00F70829"/>
    <w:rsid w:val="00F82B55"/>
    <w:rsid w:val="00F879E6"/>
    <w:rsid w:val="00F90F5F"/>
    <w:rsid w:val="00F91017"/>
    <w:rsid w:val="00F96372"/>
    <w:rsid w:val="00FA2DAA"/>
    <w:rsid w:val="00FA5495"/>
    <w:rsid w:val="00FB1F0D"/>
    <w:rsid w:val="00FB38EF"/>
    <w:rsid w:val="00FB47B3"/>
    <w:rsid w:val="00FB5E90"/>
    <w:rsid w:val="00FB6B1A"/>
    <w:rsid w:val="00FC137B"/>
    <w:rsid w:val="00FC35ED"/>
    <w:rsid w:val="00FC3E41"/>
    <w:rsid w:val="00FC4711"/>
    <w:rsid w:val="00FD0C2F"/>
    <w:rsid w:val="00FE7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F62CB"/>
  <w15:docId w15:val="{E10CAE3D-ADCB-4152-B2D1-ACD0446E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1C51"/>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uiPriority w:val="9"/>
    <w:qFormat/>
    <w:rsid w:val="004373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4373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4373D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4373D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4373D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4373DB"/>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4373DB"/>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4373DB"/>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4373DB"/>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73D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4373D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4373D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4373DB"/>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4373D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4373DB"/>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4373DB"/>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4373D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4373DB"/>
    <w:rPr>
      <w:rFonts w:eastAsiaTheme="majorEastAsia" w:cstheme="majorBidi"/>
      <w:color w:val="272727" w:themeColor="text1" w:themeTint="D8"/>
    </w:rPr>
  </w:style>
  <w:style w:type="paragraph" w:styleId="Tytu">
    <w:name w:val="Title"/>
    <w:basedOn w:val="Normalny"/>
    <w:next w:val="Normalny"/>
    <w:link w:val="TytuZnak"/>
    <w:uiPriority w:val="10"/>
    <w:qFormat/>
    <w:rsid w:val="004373DB"/>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373D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373D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4373D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4373DB"/>
    <w:pPr>
      <w:spacing w:before="160"/>
      <w:jc w:val="center"/>
    </w:pPr>
    <w:rPr>
      <w:i/>
      <w:iCs/>
      <w:color w:val="404040" w:themeColor="text1" w:themeTint="BF"/>
    </w:rPr>
  </w:style>
  <w:style w:type="character" w:customStyle="1" w:styleId="CytatZnak">
    <w:name w:val="Cytat Znak"/>
    <w:basedOn w:val="Domylnaczcionkaakapitu"/>
    <w:link w:val="Cytat"/>
    <w:uiPriority w:val="29"/>
    <w:rsid w:val="004373DB"/>
    <w:rPr>
      <w:i/>
      <w:iCs/>
      <w:color w:val="404040" w:themeColor="text1" w:themeTint="BF"/>
    </w:rPr>
  </w:style>
  <w:style w:type="paragraph" w:styleId="Akapitzlist">
    <w:name w:val="List Paragraph"/>
    <w:basedOn w:val="Normalny"/>
    <w:uiPriority w:val="34"/>
    <w:qFormat/>
    <w:rsid w:val="004373DB"/>
    <w:pPr>
      <w:ind w:left="720"/>
      <w:contextualSpacing/>
    </w:pPr>
  </w:style>
  <w:style w:type="character" w:styleId="Wyrnienieintensywne">
    <w:name w:val="Intense Emphasis"/>
    <w:basedOn w:val="Domylnaczcionkaakapitu"/>
    <w:uiPriority w:val="21"/>
    <w:qFormat/>
    <w:rsid w:val="004373DB"/>
    <w:rPr>
      <w:i/>
      <w:iCs/>
      <w:color w:val="0F4761" w:themeColor="accent1" w:themeShade="BF"/>
    </w:rPr>
  </w:style>
  <w:style w:type="paragraph" w:styleId="Cytatintensywny">
    <w:name w:val="Intense Quote"/>
    <w:basedOn w:val="Normalny"/>
    <w:next w:val="Normalny"/>
    <w:link w:val="CytatintensywnyZnak"/>
    <w:uiPriority w:val="30"/>
    <w:qFormat/>
    <w:rsid w:val="004373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4373DB"/>
    <w:rPr>
      <w:i/>
      <w:iCs/>
      <w:color w:val="0F4761" w:themeColor="accent1" w:themeShade="BF"/>
    </w:rPr>
  </w:style>
  <w:style w:type="character" w:styleId="Odwoanieintensywne">
    <w:name w:val="Intense Reference"/>
    <w:basedOn w:val="Domylnaczcionkaakapitu"/>
    <w:uiPriority w:val="32"/>
    <w:qFormat/>
    <w:rsid w:val="004373DB"/>
    <w:rPr>
      <w:b/>
      <w:bCs/>
      <w:smallCaps/>
      <w:color w:val="0F4761" w:themeColor="accent1" w:themeShade="BF"/>
      <w:spacing w:val="5"/>
    </w:rPr>
  </w:style>
  <w:style w:type="paragraph" w:styleId="Nagwek">
    <w:name w:val="header"/>
    <w:basedOn w:val="Normalny"/>
    <w:link w:val="NagwekZnak"/>
    <w:uiPriority w:val="99"/>
    <w:unhideWhenUsed/>
    <w:rsid w:val="00DC1C51"/>
    <w:pPr>
      <w:tabs>
        <w:tab w:val="center" w:pos="4536"/>
        <w:tab w:val="right" w:pos="9072"/>
      </w:tabs>
    </w:pPr>
  </w:style>
  <w:style w:type="character" w:customStyle="1" w:styleId="NagwekZnak">
    <w:name w:val="Nagłówek Znak"/>
    <w:basedOn w:val="Domylnaczcionkaakapitu"/>
    <w:link w:val="Nagwek"/>
    <w:uiPriority w:val="99"/>
    <w:rsid w:val="00DC1C51"/>
    <w:rPr>
      <w:rFonts w:ascii="Times New Roman" w:eastAsia="Times New Roman" w:hAnsi="Times New Roman" w:cs="Times New Roman"/>
      <w:kern w:val="0"/>
      <w:sz w:val="24"/>
      <w:szCs w:val="24"/>
      <w:lang w:eastAsia="zh-CN"/>
      <w14:ligatures w14:val="none"/>
    </w:rPr>
  </w:style>
  <w:style w:type="paragraph" w:styleId="Stopka">
    <w:name w:val="footer"/>
    <w:basedOn w:val="Normalny"/>
    <w:link w:val="StopkaZnak"/>
    <w:uiPriority w:val="99"/>
    <w:unhideWhenUsed/>
    <w:rsid w:val="00DC1C51"/>
    <w:pPr>
      <w:tabs>
        <w:tab w:val="center" w:pos="4536"/>
        <w:tab w:val="right" w:pos="9072"/>
      </w:tabs>
    </w:pPr>
  </w:style>
  <w:style w:type="character" w:customStyle="1" w:styleId="StopkaZnak">
    <w:name w:val="Stopka Znak"/>
    <w:basedOn w:val="Domylnaczcionkaakapitu"/>
    <w:link w:val="Stopka"/>
    <w:uiPriority w:val="99"/>
    <w:rsid w:val="00DC1C51"/>
    <w:rPr>
      <w:rFonts w:ascii="Times New Roman" w:eastAsia="Times New Roman" w:hAnsi="Times New Roman" w:cs="Times New Roman"/>
      <w:kern w:val="0"/>
      <w:sz w:val="24"/>
      <w:szCs w:val="24"/>
      <w:lang w:eastAsia="zh-CN"/>
      <w14:ligatures w14:val="none"/>
    </w:rPr>
  </w:style>
  <w:style w:type="paragraph" w:styleId="Nagwekspisutreci">
    <w:name w:val="TOC Heading"/>
    <w:basedOn w:val="Nagwek1"/>
    <w:next w:val="Normalny"/>
    <w:uiPriority w:val="39"/>
    <w:unhideWhenUsed/>
    <w:qFormat/>
    <w:rsid w:val="00DC1C51"/>
    <w:pPr>
      <w:spacing w:before="240" w:after="0"/>
      <w:outlineLvl w:val="9"/>
    </w:pPr>
    <w:rPr>
      <w:sz w:val="32"/>
      <w:szCs w:val="32"/>
      <w:lang w:eastAsia="pl-PL"/>
    </w:rPr>
  </w:style>
  <w:style w:type="paragraph" w:styleId="Spistreci2">
    <w:name w:val="toc 2"/>
    <w:basedOn w:val="Normalny"/>
    <w:next w:val="Normalny"/>
    <w:autoRedefine/>
    <w:uiPriority w:val="39"/>
    <w:unhideWhenUsed/>
    <w:rsid w:val="00DC1C51"/>
    <w:pPr>
      <w:spacing w:after="100"/>
      <w:ind w:left="240"/>
    </w:pPr>
  </w:style>
  <w:style w:type="character" w:styleId="Hipercze">
    <w:name w:val="Hyperlink"/>
    <w:basedOn w:val="Domylnaczcionkaakapitu"/>
    <w:uiPriority w:val="99"/>
    <w:unhideWhenUsed/>
    <w:rsid w:val="00DC1C51"/>
    <w:rPr>
      <w:color w:val="467886" w:themeColor="hyperlink"/>
      <w:u w:val="single"/>
    </w:rPr>
  </w:style>
  <w:style w:type="paragraph" w:styleId="Spistreci1">
    <w:name w:val="toc 1"/>
    <w:basedOn w:val="Normalny"/>
    <w:next w:val="Normalny"/>
    <w:autoRedefine/>
    <w:uiPriority w:val="39"/>
    <w:unhideWhenUsed/>
    <w:rsid w:val="00DC1C51"/>
    <w:pPr>
      <w:suppressAutoHyphens w:val="0"/>
      <w:spacing w:after="100" w:line="259" w:lineRule="auto"/>
    </w:pPr>
    <w:rPr>
      <w:rFonts w:asciiTheme="minorHAnsi" w:eastAsiaTheme="minorEastAsia" w:hAnsiTheme="minorHAnsi"/>
      <w:sz w:val="22"/>
      <w:szCs w:val="22"/>
      <w:lang w:eastAsia="pl-PL"/>
    </w:rPr>
  </w:style>
  <w:style w:type="paragraph" w:styleId="Spistreci3">
    <w:name w:val="toc 3"/>
    <w:basedOn w:val="Normalny"/>
    <w:next w:val="Normalny"/>
    <w:autoRedefine/>
    <w:uiPriority w:val="39"/>
    <w:unhideWhenUsed/>
    <w:rsid w:val="00DC1C51"/>
    <w:pPr>
      <w:suppressAutoHyphens w:val="0"/>
      <w:spacing w:after="100" w:line="259" w:lineRule="auto"/>
      <w:ind w:left="440"/>
    </w:pPr>
    <w:rPr>
      <w:rFonts w:asciiTheme="minorHAnsi" w:eastAsiaTheme="minorEastAsia" w:hAnsiTheme="minorHAnsi"/>
      <w:sz w:val="22"/>
      <w:szCs w:val="22"/>
      <w:lang w:eastAsia="pl-PL"/>
    </w:rPr>
  </w:style>
  <w:style w:type="paragraph" w:customStyle="1" w:styleId="AZywiec1">
    <w:name w:val="AZywiec1"/>
    <w:basedOn w:val="Nagwek1"/>
    <w:link w:val="AZywiec1Znak"/>
    <w:qFormat/>
    <w:rsid w:val="00CE5C76"/>
    <w:pPr>
      <w:keepNext w:val="0"/>
      <w:keepLines w:val="0"/>
      <w:pageBreakBefore/>
      <w:numPr>
        <w:numId w:val="1"/>
      </w:numPr>
      <w:spacing w:before="480" w:after="360" w:line="360" w:lineRule="auto"/>
      <w:contextualSpacing/>
      <w:jc w:val="both"/>
    </w:pPr>
    <w:rPr>
      <w:rFonts w:ascii="Times New Roman" w:eastAsia="Times New Roman" w:hAnsi="Times New Roman" w:cs="Times New Roman"/>
      <w:b/>
      <w:color w:val="auto"/>
      <w:kern w:val="28"/>
      <w:sz w:val="24"/>
      <w:szCs w:val="24"/>
    </w:rPr>
  </w:style>
  <w:style w:type="character" w:customStyle="1" w:styleId="AZywiec1Znak">
    <w:name w:val="AZywiec1 Znak"/>
    <w:basedOn w:val="Domylnaczcionkaakapitu"/>
    <w:link w:val="AZywiec1"/>
    <w:rsid w:val="00CE5C76"/>
    <w:rPr>
      <w:rFonts w:ascii="Times New Roman" w:eastAsia="Times New Roman" w:hAnsi="Times New Roman" w:cs="Times New Roman"/>
      <w:b/>
      <w:kern w:val="28"/>
      <w:sz w:val="24"/>
      <w:szCs w:val="24"/>
      <w:lang w:eastAsia="zh-CN"/>
      <w14:ligatures w14:val="none"/>
    </w:rPr>
  </w:style>
  <w:style w:type="paragraph" w:styleId="NormalnyWeb">
    <w:name w:val="Normal (Web)"/>
    <w:basedOn w:val="Normalny"/>
    <w:uiPriority w:val="99"/>
    <w:rsid w:val="00CE5C76"/>
    <w:pPr>
      <w:suppressAutoHyphens w:val="0"/>
      <w:spacing w:before="280" w:after="119"/>
    </w:pPr>
  </w:style>
  <w:style w:type="paragraph" w:customStyle="1" w:styleId="AZywiec2">
    <w:name w:val="AZywiec2"/>
    <w:basedOn w:val="Normalny"/>
    <w:link w:val="AZywiec2Znak"/>
    <w:qFormat/>
    <w:rsid w:val="00B21348"/>
    <w:pPr>
      <w:widowControl w:val="0"/>
      <w:numPr>
        <w:numId w:val="2"/>
      </w:numPr>
      <w:suppressAutoHyphens w:val="0"/>
      <w:adjustRightInd w:val="0"/>
      <w:spacing w:before="360" w:after="240" w:line="276" w:lineRule="auto"/>
      <w:jc w:val="both"/>
      <w:textAlignment w:val="baseline"/>
    </w:pPr>
  </w:style>
  <w:style w:type="character" w:customStyle="1" w:styleId="AZywiec2Znak">
    <w:name w:val="AZywiec2 Znak"/>
    <w:basedOn w:val="Domylnaczcionkaakapitu"/>
    <w:link w:val="AZywiec2"/>
    <w:rsid w:val="009F3FEE"/>
    <w:rPr>
      <w:rFonts w:ascii="Times New Roman" w:eastAsia="Times New Roman" w:hAnsi="Times New Roman" w:cs="Times New Roman"/>
      <w:kern w:val="0"/>
      <w:sz w:val="24"/>
      <w:szCs w:val="24"/>
      <w:lang w:eastAsia="zh-CN"/>
      <w14:ligatures w14:val="none"/>
    </w:rPr>
  </w:style>
  <w:style w:type="character" w:styleId="Odwoaniedokomentarza">
    <w:name w:val="annotation reference"/>
    <w:basedOn w:val="Domylnaczcionkaakapitu"/>
    <w:uiPriority w:val="99"/>
    <w:semiHidden/>
    <w:unhideWhenUsed/>
    <w:rsid w:val="00876A84"/>
    <w:rPr>
      <w:sz w:val="16"/>
      <w:szCs w:val="16"/>
    </w:rPr>
  </w:style>
  <w:style w:type="paragraph" w:styleId="Tekstkomentarza">
    <w:name w:val="annotation text"/>
    <w:basedOn w:val="Normalny"/>
    <w:link w:val="TekstkomentarzaZnak"/>
    <w:uiPriority w:val="99"/>
    <w:unhideWhenUsed/>
    <w:rsid w:val="00876A84"/>
    <w:rPr>
      <w:sz w:val="20"/>
      <w:szCs w:val="20"/>
    </w:rPr>
  </w:style>
  <w:style w:type="character" w:customStyle="1" w:styleId="TekstkomentarzaZnak">
    <w:name w:val="Tekst komentarza Znak"/>
    <w:basedOn w:val="Domylnaczcionkaakapitu"/>
    <w:link w:val="Tekstkomentarza"/>
    <w:uiPriority w:val="99"/>
    <w:rsid w:val="00876A84"/>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
    <w:next w:val="Tekstkomentarza"/>
    <w:link w:val="TematkomentarzaZnak"/>
    <w:uiPriority w:val="99"/>
    <w:semiHidden/>
    <w:unhideWhenUsed/>
    <w:rsid w:val="00876A84"/>
    <w:rPr>
      <w:b/>
      <w:bCs/>
    </w:rPr>
  </w:style>
  <w:style w:type="character" w:customStyle="1" w:styleId="TematkomentarzaZnak">
    <w:name w:val="Temat komentarza Znak"/>
    <w:basedOn w:val="TekstkomentarzaZnak"/>
    <w:link w:val="Tematkomentarza"/>
    <w:uiPriority w:val="99"/>
    <w:semiHidden/>
    <w:rsid w:val="00876A84"/>
    <w:rPr>
      <w:rFonts w:ascii="Times New Roman" w:eastAsia="Times New Roman" w:hAnsi="Times New Roman" w:cs="Times New Roman"/>
      <w:b/>
      <w:bCs/>
      <w:kern w:val="0"/>
      <w:sz w:val="20"/>
      <w:szCs w:val="20"/>
      <w:lang w:eastAsia="zh-CN"/>
      <w14:ligatures w14:val="none"/>
    </w:rPr>
  </w:style>
  <w:style w:type="paragraph" w:customStyle="1" w:styleId="Default">
    <w:name w:val="Default"/>
    <w:rsid w:val="008D483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Tekstprzypisukocowego">
    <w:name w:val="endnote text"/>
    <w:basedOn w:val="Normalny"/>
    <w:link w:val="TekstprzypisukocowegoZnak"/>
    <w:uiPriority w:val="99"/>
    <w:semiHidden/>
    <w:unhideWhenUsed/>
    <w:rsid w:val="00F13B64"/>
    <w:pPr>
      <w:suppressAutoHyphens w:val="0"/>
      <w:ind w:left="567" w:hanging="454"/>
      <w:jc w:val="both"/>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13B64"/>
    <w:rPr>
      <w:rFonts w:ascii="Times New Roman" w:eastAsia="Times New Roman" w:hAnsi="Times New Roman" w:cs="Times New Roman"/>
      <w:kern w:val="0"/>
      <w:sz w:val="20"/>
      <w:szCs w:val="20"/>
      <w:lang w:eastAsia="pl-PL"/>
      <w14:ligatures w14:val="none"/>
    </w:rPr>
  </w:style>
  <w:style w:type="table" w:styleId="Tabela-Siatka">
    <w:name w:val="Table Grid"/>
    <w:basedOn w:val="Standardowy"/>
    <w:uiPriority w:val="59"/>
    <w:rsid w:val="0084092D"/>
    <w:pPr>
      <w:spacing w:after="0" w:line="240" w:lineRule="auto"/>
      <w:ind w:left="567" w:hanging="454"/>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1Znak">
    <w:name w:val="_inne_1 Znak"/>
    <w:basedOn w:val="Domylnaczcionkaakapitu"/>
    <w:link w:val="inne1"/>
    <w:qFormat/>
    <w:rsid w:val="00381EF3"/>
    <w:rPr>
      <w:rFonts w:eastAsia="Calibri" w:cs="Times New Roman"/>
      <w:b/>
      <w:sz w:val="24"/>
      <w:szCs w:val="24"/>
      <w:lang w:eastAsia="zh-CN"/>
    </w:rPr>
  </w:style>
  <w:style w:type="character" w:customStyle="1" w:styleId="inne2Znak">
    <w:name w:val="_inne_2 Znak"/>
    <w:basedOn w:val="Domylnaczcionkaakapitu"/>
    <w:link w:val="inne2"/>
    <w:qFormat/>
    <w:rsid w:val="00A46044"/>
    <w:rPr>
      <w:rFonts w:ascii="Times New Roman" w:eastAsia="Times New Roman" w:hAnsi="Times New Roman" w:cs="Times New Roman"/>
      <w:sz w:val="24"/>
      <w:szCs w:val="24"/>
      <w:lang w:eastAsia="zh-CN"/>
    </w:rPr>
  </w:style>
  <w:style w:type="paragraph" w:customStyle="1" w:styleId="inne1">
    <w:name w:val="_inne_1"/>
    <w:basedOn w:val="Nagwek1"/>
    <w:link w:val="inne1Znak"/>
    <w:autoRedefine/>
    <w:qFormat/>
    <w:rsid w:val="00381EF3"/>
    <w:pPr>
      <w:keepNext w:val="0"/>
      <w:keepLines w:val="0"/>
      <w:numPr>
        <w:numId w:val="4"/>
      </w:numPr>
      <w:spacing w:before="240" w:after="120" w:line="360" w:lineRule="auto"/>
      <w:contextualSpacing/>
    </w:pPr>
    <w:rPr>
      <w:rFonts w:asciiTheme="minorHAnsi" w:eastAsia="Calibri" w:hAnsiTheme="minorHAnsi" w:cs="Times New Roman"/>
      <w:b/>
      <w:color w:val="auto"/>
      <w:kern w:val="2"/>
      <w:sz w:val="24"/>
      <w:szCs w:val="24"/>
      <w14:ligatures w14:val="standardContextual"/>
    </w:rPr>
  </w:style>
  <w:style w:type="paragraph" w:customStyle="1" w:styleId="inne2">
    <w:name w:val="_inne_2"/>
    <w:basedOn w:val="Normalny"/>
    <w:link w:val="inne2Znak"/>
    <w:qFormat/>
    <w:rsid w:val="00A46044"/>
    <w:pPr>
      <w:widowControl w:val="0"/>
      <w:spacing w:before="360" w:after="240" w:line="276" w:lineRule="auto"/>
      <w:jc w:val="both"/>
      <w:textAlignment w:val="baseline"/>
    </w:pPr>
    <w:rPr>
      <w:kern w:val="2"/>
      <w14:ligatures w14:val="standardContextual"/>
    </w:rPr>
  </w:style>
  <w:style w:type="paragraph" w:styleId="Poprawka">
    <w:name w:val="Revision"/>
    <w:hidden/>
    <w:uiPriority w:val="99"/>
    <w:semiHidden/>
    <w:rsid w:val="00480B21"/>
    <w:pPr>
      <w:spacing w:after="0" w:line="240" w:lineRule="auto"/>
    </w:pPr>
    <w:rPr>
      <w:rFonts w:ascii="Times New Roman" w:eastAsia="Times New Roman" w:hAnsi="Times New Roman" w:cs="Times New Roman"/>
      <w:kern w:val="0"/>
      <w:sz w:val="24"/>
      <w:szCs w:val="24"/>
      <w:lang w:eastAsia="zh-CN"/>
      <w14:ligatures w14:val="none"/>
    </w:rPr>
  </w:style>
  <w:style w:type="character" w:customStyle="1" w:styleId="cf01">
    <w:name w:val="cf01"/>
    <w:basedOn w:val="Domylnaczcionkaakapitu"/>
    <w:rsid w:val="0035536C"/>
    <w:rPr>
      <w:rFonts w:ascii="Segoe UI" w:hAnsi="Segoe UI" w:cs="Segoe UI" w:hint="default"/>
      <w:sz w:val="18"/>
      <w:szCs w:val="18"/>
    </w:rPr>
  </w:style>
  <w:style w:type="character" w:customStyle="1" w:styleId="TekstprzypisudolnegoZnak">
    <w:name w:val="Tekst przypisu dolnego Znak"/>
    <w:basedOn w:val="Domylnaczcionkaakapitu"/>
    <w:link w:val="Tekstprzypisudolnego"/>
    <w:uiPriority w:val="99"/>
    <w:semiHidden/>
    <w:qFormat/>
    <w:rsid w:val="00F90F5F"/>
    <w:rPr>
      <w:sz w:val="20"/>
      <w:szCs w:val="20"/>
    </w:rPr>
  </w:style>
  <w:style w:type="paragraph" w:styleId="Tekstprzypisudolnego">
    <w:name w:val="footnote text"/>
    <w:basedOn w:val="Normalny"/>
    <w:link w:val="TekstprzypisudolnegoZnak"/>
    <w:uiPriority w:val="99"/>
    <w:semiHidden/>
    <w:unhideWhenUsed/>
    <w:rsid w:val="00F90F5F"/>
    <w:rPr>
      <w:rFonts w:asciiTheme="minorHAnsi" w:eastAsiaTheme="minorHAnsi" w:hAnsiTheme="minorHAnsi" w:cstheme="minorBidi"/>
      <w:kern w:val="2"/>
      <w:sz w:val="20"/>
      <w:szCs w:val="20"/>
      <w:lang w:eastAsia="en-US"/>
      <w14:ligatures w14:val="standardContextual"/>
    </w:rPr>
  </w:style>
  <w:style w:type="character" w:customStyle="1" w:styleId="TekstprzypisudolnegoZnak1">
    <w:name w:val="Tekst przypisu dolnego Znak1"/>
    <w:basedOn w:val="Domylnaczcionkaakapitu"/>
    <w:uiPriority w:val="99"/>
    <w:semiHidden/>
    <w:rsid w:val="00F90F5F"/>
    <w:rPr>
      <w:rFonts w:ascii="Times New Roman" w:eastAsia="Times New Roman" w:hAnsi="Times New Roman" w:cs="Times New Roman"/>
      <w:kern w:val="0"/>
      <w:sz w:val="20"/>
      <w:szCs w:val="20"/>
      <w:lang w:eastAsia="zh-CN"/>
      <w14:ligatures w14:val="none"/>
    </w:rPr>
  </w:style>
  <w:style w:type="character" w:styleId="Odwoanieprzypisudolnego">
    <w:name w:val="footnote reference"/>
    <w:basedOn w:val="Domylnaczcionkaakapitu"/>
    <w:uiPriority w:val="99"/>
    <w:unhideWhenUsed/>
    <w:rsid w:val="00F90F5F"/>
    <w:rPr>
      <w:vertAlign w:val="superscript"/>
    </w:rPr>
  </w:style>
  <w:style w:type="paragraph" w:styleId="Tekstdymka">
    <w:name w:val="Balloon Text"/>
    <w:basedOn w:val="Normalny"/>
    <w:link w:val="TekstdymkaZnak"/>
    <w:uiPriority w:val="99"/>
    <w:semiHidden/>
    <w:unhideWhenUsed/>
    <w:rsid w:val="005C170F"/>
    <w:rPr>
      <w:rFonts w:ascii="Tahoma" w:hAnsi="Tahoma" w:cs="Tahoma"/>
      <w:sz w:val="16"/>
      <w:szCs w:val="16"/>
    </w:rPr>
  </w:style>
  <w:style w:type="character" w:customStyle="1" w:styleId="TekstdymkaZnak">
    <w:name w:val="Tekst dymka Znak"/>
    <w:basedOn w:val="Domylnaczcionkaakapitu"/>
    <w:link w:val="Tekstdymka"/>
    <w:uiPriority w:val="99"/>
    <w:semiHidden/>
    <w:rsid w:val="005C170F"/>
    <w:rPr>
      <w:rFonts w:ascii="Tahoma" w:eastAsia="Times New Roman" w:hAnsi="Tahoma" w:cs="Tahoma"/>
      <w:kern w:val="0"/>
      <w:sz w:val="16"/>
      <w:szCs w:val="16"/>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458341">
      <w:bodyDiv w:val="1"/>
      <w:marLeft w:val="0"/>
      <w:marRight w:val="0"/>
      <w:marTop w:val="0"/>
      <w:marBottom w:val="0"/>
      <w:divBdr>
        <w:top w:val="none" w:sz="0" w:space="0" w:color="auto"/>
        <w:left w:val="none" w:sz="0" w:space="0" w:color="auto"/>
        <w:bottom w:val="none" w:sz="0" w:space="0" w:color="auto"/>
        <w:right w:val="none" w:sz="0" w:space="0" w:color="auto"/>
      </w:divBdr>
    </w:div>
    <w:div w:id="1063522992">
      <w:bodyDiv w:val="1"/>
      <w:marLeft w:val="0"/>
      <w:marRight w:val="0"/>
      <w:marTop w:val="0"/>
      <w:marBottom w:val="0"/>
      <w:divBdr>
        <w:top w:val="none" w:sz="0" w:space="0" w:color="auto"/>
        <w:left w:val="none" w:sz="0" w:space="0" w:color="auto"/>
        <w:bottom w:val="none" w:sz="0" w:space="0" w:color="auto"/>
        <w:right w:val="none" w:sz="0" w:space="0" w:color="auto"/>
      </w:divBdr>
    </w:div>
    <w:div w:id="1327830579">
      <w:bodyDiv w:val="1"/>
      <w:marLeft w:val="0"/>
      <w:marRight w:val="0"/>
      <w:marTop w:val="0"/>
      <w:marBottom w:val="0"/>
      <w:divBdr>
        <w:top w:val="none" w:sz="0" w:space="0" w:color="auto"/>
        <w:left w:val="none" w:sz="0" w:space="0" w:color="auto"/>
        <w:bottom w:val="none" w:sz="0" w:space="0" w:color="auto"/>
        <w:right w:val="none" w:sz="0" w:space="0" w:color="auto"/>
      </w:divBdr>
    </w:div>
    <w:div w:id="1874269942">
      <w:bodyDiv w:val="1"/>
      <w:marLeft w:val="0"/>
      <w:marRight w:val="0"/>
      <w:marTop w:val="0"/>
      <w:marBottom w:val="0"/>
      <w:divBdr>
        <w:top w:val="none" w:sz="0" w:space="0" w:color="auto"/>
        <w:left w:val="none" w:sz="0" w:space="0" w:color="auto"/>
        <w:bottom w:val="none" w:sz="0" w:space="0" w:color="auto"/>
        <w:right w:val="none" w:sz="0" w:space="0" w:color="auto"/>
      </w:divBdr>
    </w:div>
    <w:div w:id="21089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6C0C-997D-42C3-92AB-4DEE7B52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4830</Words>
  <Characters>28982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 1</dc:creator>
  <cp:lastModifiedBy>Bogdan Mokrzycki</cp:lastModifiedBy>
  <cp:revision>13</cp:revision>
  <cp:lastPrinted>2024-05-06T13:43:00Z</cp:lastPrinted>
  <dcterms:created xsi:type="dcterms:W3CDTF">2024-05-29T06:50:00Z</dcterms:created>
  <dcterms:modified xsi:type="dcterms:W3CDTF">2024-06-25T12:40:00Z</dcterms:modified>
</cp:coreProperties>
</file>