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99" w:rsidRPr="009A574A" w:rsidRDefault="00063899" w:rsidP="00063899">
      <w:pPr>
        <w:pageBreakBefore/>
        <w:tabs>
          <w:tab w:val="left" w:pos="8580"/>
        </w:tabs>
        <w:rPr>
          <w:rFonts w:ascii="Verdana" w:hAnsi="Verdana" w:cs="Tahoma"/>
          <w:b/>
          <w:sz w:val="20"/>
          <w:szCs w:val="20"/>
        </w:rPr>
      </w:pPr>
      <w:r w:rsidRPr="009A574A">
        <w:rPr>
          <w:rFonts w:ascii="Verdana" w:hAnsi="Verdana" w:cs="Tahoma"/>
          <w:b/>
          <w:bCs/>
          <w:sz w:val="20"/>
          <w:szCs w:val="20"/>
        </w:rPr>
        <w:t>Załącznik 1a</w:t>
      </w:r>
      <w:r w:rsidRPr="009A574A">
        <w:rPr>
          <w:rFonts w:ascii="Verdana" w:hAnsi="Verdana" w:cs="Tahoma"/>
          <w:b/>
          <w:sz w:val="20"/>
          <w:szCs w:val="20"/>
        </w:rPr>
        <w:t xml:space="preserve"> -  89/PN/ZP/D/2023    </w:t>
      </w:r>
    </w:p>
    <w:p w:rsidR="00063899" w:rsidRPr="009A574A" w:rsidRDefault="00063899" w:rsidP="00063899">
      <w:pPr>
        <w:rPr>
          <w:rFonts w:ascii="Verdana" w:hAnsi="Verdana" w:cs="Tahoma"/>
          <w:b/>
          <w:sz w:val="20"/>
          <w:szCs w:val="20"/>
        </w:rPr>
      </w:pPr>
    </w:p>
    <w:p w:rsidR="00063899" w:rsidRPr="009A574A" w:rsidRDefault="00063899" w:rsidP="00063899">
      <w:pPr>
        <w:rPr>
          <w:rFonts w:ascii="Verdana" w:hAnsi="Verdana" w:cs="Tahoma"/>
          <w:b/>
          <w:sz w:val="20"/>
          <w:szCs w:val="20"/>
        </w:rPr>
      </w:pPr>
      <w:bookmarkStart w:id="0" w:name="Bookmark"/>
    </w:p>
    <w:bookmarkEnd w:id="0"/>
    <w:p w:rsidR="00063899" w:rsidRPr="009A574A" w:rsidRDefault="00063899" w:rsidP="00063899">
      <w:pPr>
        <w:pStyle w:val="Tytu"/>
      </w:pPr>
      <w:r w:rsidRPr="009A574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743565"/>
                <wp:effectExtent l="0" t="0" r="6350" b="635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74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743565">
                              <a:moveTo>
                                <a:pt x="7556500" y="10733989"/>
                              </a:moveTo>
                              <a:lnTo>
                                <a:pt x="6870" y="10733989"/>
                              </a:lnTo>
                              <a:lnTo>
                                <a:pt x="6870" y="0"/>
                              </a:lnTo>
                              <a:lnTo>
                                <a:pt x="0" y="0"/>
                              </a:lnTo>
                              <a:lnTo>
                                <a:pt x="0" y="10733989"/>
                              </a:lnTo>
                              <a:lnTo>
                                <a:pt x="0" y="10738574"/>
                              </a:lnTo>
                              <a:lnTo>
                                <a:pt x="0" y="10743146"/>
                              </a:lnTo>
                              <a:lnTo>
                                <a:pt x="7556500" y="10743146"/>
                              </a:lnTo>
                              <a:lnTo>
                                <a:pt x="7556500" y="107339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3D904" id="Dowolny kształt 1" o:spid="_x0000_s1026" style="position:absolute;margin-left:0;margin-top:0;width:595pt;height:845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56500,1074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" path="m7556500,10733989r-7549630,l6870,,,,,10733989r,4585l,10743146r7556500,l7556500,10733989xe" fillcolor="black" stroked="f">
                <v:path arrowok="t"/>
                <w10:wrap anchorx="page" anchory="page"/>
              </v:shape>
            </w:pict>
          </mc:Fallback>
        </mc:AlternateContent>
      </w:r>
      <w:r w:rsidRPr="009A574A">
        <w:rPr>
          <w:color w:val="131315"/>
        </w:rPr>
        <w:t>PARAMETRY</w:t>
      </w:r>
      <w:r w:rsidRPr="009A574A">
        <w:rPr>
          <w:color w:val="131315"/>
          <w:spacing w:val="56"/>
        </w:rPr>
        <w:t xml:space="preserve"> </w:t>
      </w:r>
      <w:r w:rsidRPr="009A574A">
        <w:rPr>
          <w:color w:val="131315"/>
          <w:spacing w:val="-2"/>
        </w:rPr>
        <w:t>WYMAGANE</w:t>
      </w:r>
    </w:p>
    <w:p w:rsidR="00063899" w:rsidRPr="009A574A" w:rsidRDefault="00063899" w:rsidP="00063899">
      <w:pPr>
        <w:pStyle w:val="Tekstpodstawowy"/>
        <w:rPr>
          <w:b/>
          <w:sz w:val="30"/>
        </w:rPr>
      </w:pPr>
    </w:p>
    <w:p w:rsidR="00063899" w:rsidRPr="009A574A" w:rsidRDefault="00063899" w:rsidP="00063899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53" w:after="0" w:line="240" w:lineRule="auto"/>
        <w:ind w:left="426" w:hanging="426"/>
        <w:contextualSpacing w:val="0"/>
        <w:jc w:val="both"/>
        <w:rPr>
          <w:sz w:val="24"/>
          <w:lang w:val="pl-PL"/>
        </w:rPr>
      </w:pPr>
      <w:r w:rsidRPr="009A574A">
        <w:rPr>
          <w:color w:val="131315"/>
          <w:sz w:val="24"/>
          <w:lang w:val="pl-PL"/>
        </w:rPr>
        <w:t>System</w:t>
      </w:r>
      <w:r w:rsidRPr="009A574A">
        <w:rPr>
          <w:color w:val="131315"/>
          <w:spacing w:val="6"/>
          <w:sz w:val="24"/>
          <w:lang w:val="pl-PL"/>
        </w:rPr>
        <w:t xml:space="preserve"> </w:t>
      </w:r>
      <w:r w:rsidRPr="009A574A">
        <w:rPr>
          <w:color w:val="131315"/>
          <w:sz w:val="24"/>
          <w:lang w:val="pl-PL"/>
        </w:rPr>
        <w:t>aspiracyjno-próż</w:t>
      </w:r>
      <w:r w:rsidRPr="009A574A">
        <w:rPr>
          <w:color w:val="424142"/>
          <w:sz w:val="24"/>
          <w:lang w:val="pl-PL"/>
        </w:rPr>
        <w:t>nio</w:t>
      </w:r>
      <w:r w:rsidRPr="009A574A">
        <w:rPr>
          <w:color w:val="131315"/>
          <w:sz w:val="24"/>
          <w:lang w:val="pl-PL"/>
        </w:rPr>
        <w:t>wy</w:t>
      </w:r>
      <w:r w:rsidRPr="009A574A">
        <w:rPr>
          <w:color w:val="131315"/>
          <w:spacing w:val="3"/>
          <w:sz w:val="24"/>
          <w:lang w:val="pl-PL"/>
        </w:rPr>
        <w:t xml:space="preserve"> </w:t>
      </w:r>
      <w:r w:rsidRPr="009A574A">
        <w:rPr>
          <w:color w:val="131315"/>
          <w:sz w:val="24"/>
          <w:lang w:val="pl-PL"/>
        </w:rPr>
        <w:t>umożliwiający</w:t>
      </w:r>
      <w:r w:rsidRPr="009A574A">
        <w:rPr>
          <w:color w:val="131315"/>
          <w:spacing w:val="31"/>
          <w:sz w:val="24"/>
          <w:lang w:val="pl-PL"/>
        </w:rPr>
        <w:t xml:space="preserve"> </w:t>
      </w:r>
      <w:r w:rsidRPr="009A574A">
        <w:rPr>
          <w:color w:val="2A2A2A"/>
          <w:sz w:val="24"/>
          <w:lang w:val="pl-PL"/>
        </w:rPr>
        <w:t>wybór</w:t>
      </w:r>
      <w:r w:rsidRPr="009A574A">
        <w:rPr>
          <w:color w:val="2A2A2A"/>
          <w:spacing w:val="2"/>
          <w:sz w:val="24"/>
          <w:lang w:val="pl-PL"/>
        </w:rPr>
        <w:t xml:space="preserve"> </w:t>
      </w:r>
      <w:r w:rsidRPr="009A574A">
        <w:rPr>
          <w:color w:val="131315"/>
          <w:sz w:val="24"/>
          <w:lang w:val="pl-PL"/>
        </w:rPr>
        <w:t>t</w:t>
      </w:r>
      <w:r w:rsidRPr="009A574A">
        <w:rPr>
          <w:color w:val="424142"/>
          <w:sz w:val="24"/>
          <w:lang w:val="pl-PL"/>
        </w:rPr>
        <w:t>e</w:t>
      </w:r>
      <w:r w:rsidRPr="009A574A">
        <w:rPr>
          <w:color w:val="131315"/>
          <w:sz w:val="24"/>
          <w:lang w:val="pl-PL"/>
        </w:rPr>
        <w:t>chniki</w:t>
      </w:r>
      <w:r w:rsidRPr="009A574A">
        <w:rPr>
          <w:color w:val="131315"/>
          <w:spacing w:val="-12"/>
          <w:sz w:val="24"/>
          <w:lang w:val="pl-PL"/>
        </w:rPr>
        <w:t xml:space="preserve"> </w:t>
      </w:r>
      <w:r w:rsidRPr="009A574A">
        <w:rPr>
          <w:color w:val="424142"/>
          <w:spacing w:val="-2"/>
          <w:sz w:val="24"/>
          <w:lang w:val="pl-PL"/>
        </w:rPr>
        <w:t>pobie</w:t>
      </w:r>
      <w:r w:rsidRPr="009A574A">
        <w:rPr>
          <w:color w:val="131315"/>
          <w:spacing w:val="-2"/>
          <w:sz w:val="24"/>
          <w:lang w:val="pl-PL"/>
        </w:rPr>
        <w:t>rania</w:t>
      </w:r>
    </w:p>
    <w:p w:rsidR="00063899" w:rsidRPr="009A574A" w:rsidRDefault="00063899" w:rsidP="00063899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53" w:after="0" w:line="240" w:lineRule="auto"/>
        <w:ind w:left="426" w:hanging="426"/>
        <w:contextualSpacing w:val="0"/>
        <w:jc w:val="both"/>
        <w:rPr>
          <w:color w:val="131315"/>
          <w:sz w:val="24"/>
          <w:lang w:val="pl-PL"/>
        </w:rPr>
      </w:pPr>
      <w:r w:rsidRPr="009A574A">
        <w:rPr>
          <w:color w:val="131315"/>
          <w:sz w:val="24"/>
          <w:lang w:val="pl-PL"/>
        </w:rPr>
        <w:t>Wszystkie probówki wykonane z bezpiecznego tworzywa sztucznego</w:t>
      </w:r>
    </w:p>
    <w:p w:rsidR="00063899" w:rsidRPr="009A574A" w:rsidRDefault="00063899" w:rsidP="00063899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53" w:after="0" w:line="240" w:lineRule="auto"/>
        <w:ind w:left="426" w:hanging="426"/>
        <w:contextualSpacing w:val="0"/>
        <w:jc w:val="both"/>
        <w:rPr>
          <w:color w:val="131315"/>
          <w:sz w:val="24"/>
          <w:lang w:val="pl-PL"/>
        </w:rPr>
      </w:pPr>
      <w:r w:rsidRPr="009A574A">
        <w:rPr>
          <w:color w:val="131315"/>
          <w:sz w:val="24"/>
          <w:lang w:val="pl-PL"/>
        </w:rPr>
        <w:t>Wszystkie igły fabrycznie zespolone z uchwytem sterylne, pakowane pojedynczo</w:t>
      </w:r>
    </w:p>
    <w:p w:rsidR="00063899" w:rsidRPr="009A574A" w:rsidRDefault="00063899" w:rsidP="00063899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53" w:after="0" w:line="240" w:lineRule="auto"/>
        <w:ind w:left="426" w:hanging="426"/>
        <w:contextualSpacing w:val="0"/>
        <w:jc w:val="both"/>
        <w:rPr>
          <w:color w:val="131315"/>
          <w:sz w:val="24"/>
          <w:lang w:val="pl-PL"/>
        </w:rPr>
      </w:pPr>
      <w:r w:rsidRPr="009A574A">
        <w:rPr>
          <w:color w:val="131315"/>
          <w:sz w:val="24"/>
          <w:lang w:val="pl-PL"/>
        </w:rPr>
        <w:t>Połączenie igły z probówko-strzykawką w oparciu o wypustki umieszczone na korku i ruch obrotowy gwarantujący bezpieczeństwo i stabilność systemu w trakcie pobierania krwi poz. 1-22</w:t>
      </w:r>
    </w:p>
    <w:p w:rsidR="00063899" w:rsidRPr="009A574A" w:rsidRDefault="00063899" w:rsidP="00063899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53" w:after="0" w:line="240" w:lineRule="auto"/>
        <w:ind w:left="426" w:hanging="426"/>
        <w:contextualSpacing w:val="0"/>
        <w:jc w:val="both"/>
        <w:rPr>
          <w:color w:val="131315"/>
          <w:sz w:val="24"/>
          <w:lang w:val="pl-PL"/>
        </w:rPr>
      </w:pPr>
      <w:r w:rsidRPr="009A574A">
        <w:rPr>
          <w:color w:val="131315"/>
          <w:sz w:val="24"/>
          <w:lang w:val="pl-PL"/>
        </w:rPr>
        <w:t>Wysokość słupa krwi pełnej, surowicy, osocza we wszystkich probówko­ strzykawkach w poz. 9,13,14 nie mniejszy niż 2 cm (oznaczenie słupa krwi na etykiecie probówki)</w:t>
      </w:r>
    </w:p>
    <w:p w:rsidR="00063899" w:rsidRPr="009A574A" w:rsidRDefault="00063899" w:rsidP="00063899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53" w:after="0" w:line="240" w:lineRule="auto"/>
        <w:ind w:left="426" w:hanging="426"/>
        <w:contextualSpacing w:val="0"/>
        <w:jc w:val="both"/>
        <w:rPr>
          <w:color w:val="131315"/>
          <w:sz w:val="24"/>
          <w:lang w:val="pl-PL"/>
        </w:rPr>
      </w:pPr>
      <w:r>
        <w:rPr>
          <w:color w:val="131315"/>
          <w:sz w:val="24"/>
          <w:lang w:val="pl-PL"/>
        </w:rPr>
        <w:t xml:space="preserve">Zamawiający wymaga, żeby wszystkie elementy składowe systemu pochodziły od jednego producenta. </w:t>
      </w:r>
    </w:p>
    <w:p w:rsidR="00063899" w:rsidRPr="009A574A" w:rsidRDefault="00063899" w:rsidP="00063899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53" w:after="0" w:line="240" w:lineRule="auto"/>
        <w:ind w:left="426" w:hanging="426"/>
        <w:contextualSpacing w:val="0"/>
        <w:jc w:val="both"/>
        <w:rPr>
          <w:color w:val="131315"/>
          <w:sz w:val="24"/>
          <w:lang w:val="pl-PL"/>
        </w:rPr>
      </w:pPr>
      <w:r w:rsidRPr="009A574A">
        <w:rPr>
          <w:color w:val="131315"/>
          <w:sz w:val="24"/>
          <w:lang w:val="pl-PL"/>
        </w:rPr>
        <w:t>Probówki wyposażone w dwugwintowe, zakręcane korki</w:t>
      </w:r>
    </w:p>
    <w:p w:rsidR="00063899" w:rsidRPr="009A574A" w:rsidRDefault="00063899" w:rsidP="00063899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53" w:after="0" w:line="240" w:lineRule="auto"/>
        <w:ind w:left="426" w:hanging="426"/>
        <w:contextualSpacing w:val="0"/>
        <w:jc w:val="both"/>
        <w:rPr>
          <w:color w:val="131315"/>
          <w:sz w:val="24"/>
          <w:lang w:val="pl-PL"/>
        </w:rPr>
      </w:pPr>
      <w:bookmarkStart w:id="1" w:name="_GoBack"/>
      <w:bookmarkEnd w:id="1"/>
      <w:r w:rsidRPr="009A574A">
        <w:rPr>
          <w:color w:val="131315"/>
          <w:sz w:val="24"/>
          <w:lang w:val="pl-PL"/>
        </w:rPr>
        <w:t>Korki jednobarwne, zróżnicowane kolorystycznie dla poszczególnych grup badań</w:t>
      </w:r>
    </w:p>
    <w:p w:rsidR="00063899" w:rsidRPr="009A574A" w:rsidRDefault="00063899" w:rsidP="00063899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53" w:after="0" w:line="240" w:lineRule="auto"/>
        <w:ind w:left="426" w:hanging="426"/>
        <w:contextualSpacing w:val="0"/>
        <w:jc w:val="both"/>
        <w:rPr>
          <w:color w:val="131315"/>
          <w:sz w:val="24"/>
          <w:lang w:val="pl-PL"/>
        </w:rPr>
      </w:pPr>
      <w:r w:rsidRPr="009A574A">
        <w:rPr>
          <w:color w:val="131315"/>
          <w:sz w:val="24"/>
          <w:lang w:val="pl-PL"/>
        </w:rPr>
        <w:t>Wykrzepianie w probówkach biochemicznych następuje w czasie max do 30 min- oświadczenie producenta</w:t>
      </w:r>
    </w:p>
    <w:p w:rsidR="00063899" w:rsidRPr="009A574A" w:rsidRDefault="00063899" w:rsidP="00063899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53" w:after="0" w:line="240" w:lineRule="auto"/>
        <w:ind w:left="426" w:hanging="426"/>
        <w:contextualSpacing w:val="0"/>
        <w:jc w:val="both"/>
        <w:rPr>
          <w:color w:val="131315"/>
          <w:sz w:val="24"/>
          <w:lang w:val="pl-PL"/>
        </w:rPr>
      </w:pPr>
      <w:r w:rsidRPr="009A574A">
        <w:rPr>
          <w:color w:val="131315"/>
          <w:sz w:val="24"/>
          <w:lang w:val="pl-PL"/>
        </w:rPr>
        <w:t>Przeprowadz</w:t>
      </w:r>
      <w:r>
        <w:rPr>
          <w:color w:val="131315"/>
          <w:sz w:val="24"/>
          <w:lang w:val="pl-PL"/>
        </w:rPr>
        <w:t>a</w:t>
      </w:r>
      <w:r w:rsidRPr="009A574A">
        <w:rPr>
          <w:color w:val="131315"/>
          <w:sz w:val="24"/>
          <w:lang w:val="pl-PL"/>
        </w:rPr>
        <w:t>nie przez firmę szkoleń teoretycznych i praktycznych z zakresu wyboru techniki pobierania</w:t>
      </w:r>
      <w:r>
        <w:rPr>
          <w:color w:val="131315"/>
          <w:sz w:val="24"/>
          <w:lang w:val="pl-PL"/>
        </w:rPr>
        <w:t xml:space="preserve"> - z częstotliwością minimum 1 raz na kwartał, ilość osób do przeszkolenia  - zgodnie z bieżącym zapotrzebowaniem Zamawiającego</w:t>
      </w:r>
    </w:p>
    <w:p w:rsidR="00063899" w:rsidRPr="009A574A" w:rsidRDefault="00063899" w:rsidP="00063899">
      <w:pPr>
        <w:tabs>
          <w:tab w:val="left" w:pos="709"/>
        </w:tabs>
        <w:ind w:hanging="426"/>
        <w:jc w:val="right"/>
        <w:rPr>
          <w:rFonts w:ascii="Verdana" w:hAnsi="Verdana" w:cs="Tahoma"/>
          <w:sz w:val="20"/>
          <w:szCs w:val="20"/>
        </w:rPr>
      </w:pPr>
    </w:p>
    <w:p w:rsidR="00063899" w:rsidRPr="009A574A" w:rsidRDefault="00063899" w:rsidP="00063899">
      <w:pPr>
        <w:jc w:val="right"/>
        <w:rPr>
          <w:rFonts w:ascii="Verdana" w:hAnsi="Verdana" w:cs="Tahoma"/>
          <w:sz w:val="20"/>
          <w:szCs w:val="20"/>
        </w:rPr>
      </w:pPr>
    </w:p>
    <w:p w:rsidR="003068AE" w:rsidRDefault="00913EC3"/>
    <w:sectPr w:rsidR="0030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F1D5B"/>
    <w:multiLevelType w:val="hybridMultilevel"/>
    <w:tmpl w:val="D9E241EE"/>
    <w:lvl w:ilvl="0" w:tplc="C8866988">
      <w:start w:val="1"/>
      <w:numFmt w:val="decimal"/>
      <w:lvlText w:val="%1."/>
      <w:lvlJc w:val="left"/>
      <w:pPr>
        <w:ind w:left="2057" w:hanging="355"/>
      </w:pPr>
      <w:rPr>
        <w:rFonts w:ascii="Arial" w:eastAsia="Arial" w:hAnsi="Arial" w:cs="Arial" w:hint="default"/>
        <w:b w:val="0"/>
        <w:bCs w:val="0"/>
        <w:i w:val="0"/>
        <w:iCs w:val="0"/>
        <w:color w:val="131315"/>
        <w:spacing w:val="-1"/>
        <w:w w:val="101"/>
        <w:sz w:val="24"/>
        <w:szCs w:val="24"/>
        <w:lang w:val="pl-PL" w:eastAsia="en-US" w:bidi="ar-SA"/>
      </w:rPr>
    </w:lvl>
    <w:lvl w:ilvl="1" w:tplc="1DAA462A">
      <w:numFmt w:val="bullet"/>
      <w:lvlText w:val="•"/>
      <w:lvlJc w:val="left"/>
      <w:pPr>
        <w:ind w:left="1714" w:hanging="355"/>
      </w:pPr>
      <w:rPr>
        <w:rFonts w:hint="default"/>
        <w:lang w:val="pl-PL" w:eastAsia="en-US" w:bidi="ar-SA"/>
      </w:rPr>
    </w:lvl>
    <w:lvl w:ilvl="2" w:tplc="2F7AB20E">
      <w:numFmt w:val="bullet"/>
      <w:lvlText w:val="•"/>
      <w:lvlJc w:val="left"/>
      <w:pPr>
        <w:ind w:left="2628" w:hanging="355"/>
      </w:pPr>
      <w:rPr>
        <w:rFonts w:hint="default"/>
        <w:lang w:val="pl-PL" w:eastAsia="en-US" w:bidi="ar-SA"/>
      </w:rPr>
    </w:lvl>
    <w:lvl w:ilvl="3" w:tplc="6372980E">
      <w:numFmt w:val="bullet"/>
      <w:lvlText w:val="•"/>
      <w:lvlJc w:val="left"/>
      <w:pPr>
        <w:ind w:left="3542" w:hanging="355"/>
      </w:pPr>
      <w:rPr>
        <w:rFonts w:hint="default"/>
        <w:lang w:val="pl-PL" w:eastAsia="en-US" w:bidi="ar-SA"/>
      </w:rPr>
    </w:lvl>
    <w:lvl w:ilvl="4" w:tplc="CE3EB3F6">
      <w:numFmt w:val="bullet"/>
      <w:lvlText w:val="•"/>
      <w:lvlJc w:val="left"/>
      <w:pPr>
        <w:ind w:left="4456" w:hanging="355"/>
      </w:pPr>
      <w:rPr>
        <w:rFonts w:hint="default"/>
        <w:lang w:val="pl-PL" w:eastAsia="en-US" w:bidi="ar-SA"/>
      </w:rPr>
    </w:lvl>
    <w:lvl w:ilvl="5" w:tplc="5A968F0A">
      <w:numFmt w:val="bullet"/>
      <w:lvlText w:val="•"/>
      <w:lvlJc w:val="left"/>
      <w:pPr>
        <w:ind w:left="5370" w:hanging="355"/>
      </w:pPr>
      <w:rPr>
        <w:rFonts w:hint="default"/>
        <w:lang w:val="pl-PL" w:eastAsia="en-US" w:bidi="ar-SA"/>
      </w:rPr>
    </w:lvl>
    <w:lvl w:ilvl="6" w:tplc="11CADD32">
      <w:numFmt w:val="bullet"/>
      <w:lvlText w:val="•"/>
      <w:lvlJc w:val="left"/>
      <w:pPr>
        <w:ind w:left="6284" w:hanging="355"/>
      </w:pPr>
      <w:rPr>
        <w:rFonts w:hint="default"/>
        <w:lang w:val="pl-PL" w:eastAsia="en-US" w:bidi="ar-SA"/>
      </w:rPr>
    </w:lvl>
    <w:lvl w:ilvl="7" w:tplc="8110B11C">
      <w:numFmt w:val="bullet"/>
      <w:lvlText w:val="•"/>
      <w:lvlJc w:val="left"/>
      <w:pPr>
        <w:ind w:left="7198" w:hanging="355"/>
      </w:pPr>
      <w:rPr>
        <w:rFonts w:hint="default"/>
        <w:lang w:val="pl-PL" w:eastAsia="en-US" w:bidi="ar-SA"/>
      </w:rPr>
    </w:lvl>
    <w:lvl w:ilvl="8" w:tplc="199E0D50">
      <w:numFmt w:val="bullet"/>
      <w:lvlText w:val="•"/>
      <w:lvlJc w:val="left"/>
      <w:pPr>
        <w:ind w:left="8112" w:hanging="35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99"/>
    <w:rsid w:val="00063899"/>
    <w:rsid w:val="00083E68"/>
    <w:rsid w:val="002C6D25"/>
    <w:rsid w:val="004C3C3C"/>
    <w:rsid w:val="00511A2D"/>
    <w:rsid w:val="0091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827E76"/>
  <w15:chartTrackingRefBased/>
  <w15:docId w15:val="{59A51720-0339-4FC8-8CD6-29992AC4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899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063899"/>
    <w:rPr>
      <w:rFonts w:ascii="Calibri" w:eastAsia="Calibri" w:hAnsi="Calibri" w:cs="Times New Roman"/>
      <w:lang w:val="en-US"/>
    </w:rPr>
  </w:style>
  <w:style w:type="paragraph" w:styleId="Tekstpodstawowy">
    <w:name w:val="Body Text"/>
    <w:basedOn w:val="Normalny"/>
    <w:link w:val="TekstpodstawowyZnak"/>
    <w:rsid w:val="00063899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63899"/>
    <w:rPr>
      <w:rFonts w:ascii="Arial" w:eastAsia="Calibri" w:hAnsi="Arial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"/>
    <w:qFormat/>
    <w:rsid w:val="00063899"/>
    <w:pPr>
      <w:jc w:val="center"/>
    </w:pPr>
    <w:rPr>
      <w:b/>
      <w:bCs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1"/>
    <w:rsid w:val="00063899"/>
    <w:rPr>
      <w:rFonts w:ascii="Times New Roman" w:eastAsia="Calibri" w:hAnsi="Times New Roman" w:cs="Times New Roman"/>
      <w:b/>
      <w:bCs/>
      <w:sz w:val="36"/>
      <w:szCs w:val="20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0638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3899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Niedzialkowska</dc:creator>
  <cp:keywords/>
  <dc:description/>
  <cp:lastModifiedBy>Aleksandra Niedzialkowska</cp:lastModifiedBy>
  <cp:revision>1</cp:revision>
  <dcterms:created xsi:type="dcterms:W3CDTF">2023-11-02T13:31:00Z</dcterms:created>
  <dcterms:modified xsi:type="dcterms:W3CDTF">2023-11-02T13:47:00Z</dcterms:modified>
</cp:coreProperties>
</file>