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63DA7" w14:textId="77777777" w:rsidR="002A5FE0" w:rsidRPr="002A5FE0" w:rsidRDefault="002A5FE0" w:rsidP="002A5FE0">
      <w:pPr>
        <w:widowControl w:val="0"/>
        <w:spacing w:after="0" w:line="288" w:lineRule="auto"/>
        <w:contextualSpacing/>
        <w:jc w:val="both"/>
        <w:rPr>
          <w:rFonts w:ascii="Century Gothic" w:hAnsi="Century Gothic" w:cs="Arial"/>
          <w:sz w:val="22"/>
          <w:szCs w:val="22"/>
        </w:rPr>
      </w:pPr>
    </w:p>
    <w:p w14:paraId="49C718C3" w14:textId="3D20DA0F" w:rsidR="002A5FE0" w:rsidRPr="002A5FE0" w:rsidRDefault="002A5FE0" w:rsidP="002A5FE0">
      <w:pPr>
        <w:spacing w:after="0" w:line="288" w:lineRule="auto"/>
        <w:contextualSpacing/>
        <w:jc w:val="right"/>
        <w:rPr>
          <w:rFonts w:ascii="Century Gothic" w:hAnsi="Century Gothic" w:cs="Arial"/>
          <w:b w:val="0"/>
          <w:sz w:val="22"/>
          <w:szCs w:val="22"/>
        </w:rPr>
      </w:pPr>
      <w:r w:rsidRPr="002A5FE0">
        <w:rPr>
          <w:rFonts w:ascii="Century Gothic" w:hAnsi="Century Gothic" w:cs="Arial"/>
          <w:b w:val="0"/>
          <w:sz w:val="22"/>
          <w:szCs w:val="22"/>
        </w:rPr>
        <w:t xml:space="preserve">Stargard, dnia </w:t>
      </w:r>
      <w:r w:rsidR="000326E7">
        <w:rPr>
          <w:rFonts w:ascii="Century Gothic" w:hAnsi="Century Gothic" w:cs="Arial"/>
          <w:b w:val="0"/>
          <w:sz w:val="22"/>
          <w:szCs w:val="22"/>
        </w:rPr>
        <w:t>07</w:t>
      </w:r>
      <w:r w:rsidR="001267CF">
        <w:rPr>
          <w:rFonts w:ascii="Century Gothic" w:hAnsi="Century Gothic" w:cs="Arial"/>
          <w:b w:val="0"/>
          <w:sz w:val="22"/>
          <w:szCs w:val="22"/>
        </w:rPr>
        <w:t xml:space="preserve"> października </w:t>
      </w:r>
      <w:r w:rsidRPr="002A5FE0">
        <w:rPr>
          <w:rFonts w:ascii="Century Gothic" w:hAnsi="Century Gothic" w:cs="Arial"/>
          <w:b w:val="0"/>
          <w:sz w:val="22"/>
          <w:szCs w:val="22"/>
        </w:rPr>
        <w:t>2024 r.</w:t>
      </w:r>
    </w:p>
    <w:p w14:paraId="760DDD1C" w14:textId="77777777" w:rsidR="002A5FE0" w:rsidRPr="002A5FE0" w:rsidRDefault="002A5FE0" w:rsidP="002A5FE0">
      <w:pPr>
        <w:spacing w:after="0" w:line="288" w:lineRule="auto"/>
        <w:contextualSpacing/>
        <w:rPr>
          <w:rFonts w:ascii="Century Gothic" w:hAnsi="Century Gothic" w:cs="Arial"/>
          <w:b w:val="0"/>
          <w:sz w:val="22"/>
          <w:szCs w:val="22"/>
        </w:rPr>
      </w:pPr>
    </w:p>
    <w:p w14:paraId="0CE86712" w14:textId="77777777" w:rsidR="002A5FE0" w:rsidRPr="002A5FE0" w:rsidRDefault="002A5FE0" w:rsidP="002A5FE0">
      <w:pPr>
        <w:spacing w:after="0" w:line="288" w:lineRule="auto"/>
        <w:contextualSpacing/>
        <w:rPr>
          <w:rFonts w:ascii="Century Gothic" w:hAnsi="Century Gothic" w:cs="Arial"/>
          <w:b w:val="0"/>
          <w:sz w:val="22"/>
          <w:szCs w:val="22"/>
        </w:rPr>
      </w:pPr>
    </w:p>
    <w:p w14:paraId="4AC6E698" w14:textId="77777777" w:rsidR="002A5FE0" w:rsidRPr="002A5FE0" w:rsidRDefault="002A5FE0" w:rsidP="002A5FE0">
      <w:pPr>
        <w:suppressAutoHyphens w:val="0"/>
        <w:spacing w:after="0" w:line="288" w:lineRule="auto"/>
        <w:contextualSpacing/>
        <w:jc w:val="center"/>
        <w:outlineLvl w:val="2"/>
        <w:rPr>
          <w:rFonts w:ascii="Century Gothic" w:eastAsia="Times New Roman" w:hAnsi="Century Gothic"/>
          <w:bCs/>
          <w:sz w:val="22"/>
          <w:szCs w:val="22"/>
          <w:lang w:eastAsia="pl-PL"/>
        </w:rPr>
      </w:pPr>
      <w:r w:rsidRPr="002A5FE0">
        <w:rPr>
          <w:rFonts w:ascii="Century Gothic" w:eastAsia="Times New Roman" w:hAnsi="Century Gothic"/>
          <w:bCs/>
          <w:sz w:val="22"/>
          <w:szCs w:val="22"/>
          <w:lang w:eastAsia="pl-PL"/>
        </w:rPr>
        <w:t>Zaproszenie do Złożenia Oferty Cenowej na Dzierżawę Powierzchni Gastronomicznej na Lodowisku</w:t>
      </w:r>
    </w:p>
    <w:p w14:paraId="4497F880" w14:textId="77777777" w:rsidR="002A5FE0" w:rsidRDefault="002A5FE0" w:rsidP="002A5FE0">
      <w:pPr>
        <w:widowControl w:val="0"/>
        <w:spacing w:after="0" w:line="288" w:lineRule="auto"/>
        <w:contextualSpacing/>
        <w:jc w:val="both"/>
        <w:rPr>
          <w:rFonts w:ascii="Century Gothic" w:hAnsi="Century Gothic" w:cs="Arial"/>
          <w:sz w:val="22"/>
          <w:szCs w:val="22"/>
        </w:rPr>
      </w:pPr>
    </w:p>
    <w:p w14:paraId="15250F42" w14:textId="77777777" w:rsidR="002A5FE0" w:rsidRPr="002A5FE0" w:rsidRDefault="002A5FE0" w:rsidP="002A5FE0">
      <w:pPr>
        <w:widowControl w:val="0"/>
        <w:spacing w:after="0" w:line="288" w:lineRule="auto"/>
        <w:contextualSpacing/>
        <w:jc w:val="both"/>
        <w:rPr>
          <w:rFonts w:ascii="Century Gothic" w:hAnsi="Century Gothic" w:cs="Arial"/>
          <w:sz w:val="22"/>
          <w:szCs w:val="22"/>
        </w:rPr>
      </w:pPr>
    </w:p>
    <w:p w14:paraId="63E51DEA" w14:textId="588DD65F" w:rsidR="006047A5" w:rsidRPr="002A5FE0" w:rsidRDefault="00E50AEF" w:rsidP="001267CF">
      <w:pPr>
        <w:widowControl w:val="0"/>
        <w:spacing w:after="0" w:line="288" w:lineRule="auto"/>
        <w:contextualSpacing/>
        <w:jc w:val="center"/>
        <w:rPr>
          <w:rFonts w:ascii="Century Gothic" w:hAnsi="Century Gothic" w:cs="Arial"/>
          <w:sz w:val="22"/>
          <w:szCs w:val="22"/>
        </w:rPr>
      </w:pPr>
      <w:r w:rsidRPr="002A5FE0">
        <w:rPr>
          <w:rFonts w:ascii="Century Gothic" w:hAnsi="Century Gothic" w:cs="Arial"/>
          <w:sz w:val="22"/>
          <w:szCs w:val="22"/>
        </w:rPr>
        <w:t>Ośrodek Sportu i Rekreacji OSiR Stargard Sp. z o.o. w Stargardzie zaprasza</w:t>
      </w:r>
    </w:p>
    <w:p w14:paraId="7D48BA60" w14:textId="5F7EFE85" w:rsidR="00E50AEF" w:rsidRPr="002A5FE0" w:rsidRDefault="00E50AEF" w:rsidP="001267CF">
      <w:pPr>
        <w:widowControl w:val="0"/>
        <w:spacing w:after="0" w:line="288" w:lineRule="auto"/>
        <w:contextualSpacing/>
        <w:jc w:val="center"/>
        <w:rPr>
          <w:rFonts w:ascii="Century Gothic" w:hAnsi="Century Gothic" w:cs="Arial"/>
          <w:sz w:val="22"/>
          <w:szCs w:val="22"/>
        </w:rPr>
      </w:pPr>
      <w:r w:rsidRPr="002A5FE0">
        <w:rPr>
          <w:rFonts w:ascii="Century Gothic" w:hAnsi="Century Gothic" w:cs="Arial"/>
          <w:sz w:val="22"/>
          <w:szCs w:val="22"/>
        </w:rPr>
        <w:t>do złożenia oferty cenowej na:</w:t>
      </w:r>
    </w:p>
    <w:p w14:paraId="245D3FE2" w14:textId="77777777" w:rsidR="00E57C91" w:rsidRPr="002A5FE0" w:rsidRDefault="00E50AEF" w:rsidP="002A5FE0">
      <w:pPr>
        <w:widowControl w:val="0"/>
        <w:autoSpaceDE w:val="0"/>
        <w:spacing w:after="0" w:line="288" w:lineRule="auto"/>
        <w:ind w:left="284"/>
        <w:contextualSpacing/>
        <w:jc w:val="both"/>
        <w:rPr>
          <w:rFonts w:ascii="Century Gothic" w:hAnsi="Century Gothic" w:cs="Arial"/>
          <w:sz w:val="22"/>
          <w:szCs w:val="22"/>
        </w:rPr>
      </w:pPr>
      <w:r w:rsidRPr="002A5FE0">
        <w:rPr>
          <w:rFonts w:ascii="Century Gothic" w:hAnsi="Century Gothic" w:cs="Arial"/>
          <w:spacing w:val="-2"/>
          <w:sz w:val="22"/>
          <w:szCs w:val="22"/>
        </w:rPr>
        <w:t xml:space="preserve"> </w:t>
      </w:r>
    </w:p>
    <w:p w14:paraId="2B56A1E1" w14:textId="00C9DE2A" w:rsidR="00E57C91" w:rsidRDefault="00E57C91" w:rsidP="002A5FE0">
      <w:pPr>
        <w:widowControl w:val="0"/>
        <w:autoSpaceDE w:val="0"/>
        <w:spacing w:after="0" w:line="288" w:lineRule="auto"/>
        <w:contextualSpacing/>
        <w:jc w:val="both"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  <w:r w:rsidRPr="002A5FE0">
        <w:rPr>
          <w:rFonts w:ascii="Century Gothic" w:hAnsi="Century Gothic" w:cs="Arial"/>
          <w:b w:val="0"/>
          <w:bCs/>
          <w:sz w:val="22"/>
          <w:szCs w:val="22"/>
        </w:rPr>
        <w:t>d</w:t>
      </w: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>zierżawę powierzchni gastronomicznej zlokalizowanej na terenie Lodowiska</w:t>
      </w:r>
      <w:r w:rsidR="00C952DA"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>.</w:t>
      </w:r>
    </w:p>
    <w:p w14:paraId="76254D8A" w14:textId="77777777" w:rsidR="00021670" w:rsidRDefault="00021670" w:rsidP="002A5FE0">
      <w:pPr>
        <w:widowControl w:val="0"/>
        <w:autoSpaceDE w:val="0"/>
        <w:spacing w:after="0" w:line="288" w:lineRule="auto"/>
        <w:contextualSpacing/>
        <w:jc w:val="both"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</w:p>
    <w:p w14:paraId="6281C71E" w14:textId="76A1CDCF" w:rsidR="00021670" w:rsidRPr="001267CF" w:rsidRDefault="00021670" w:rsidP="001267CF">
      <w:pPr>
        <w:widowControl w:val="0"/>
        <w:autoSpaceDE w:val="0"/>
        <w:spacing w:after="0" w:line="288" w:lineRule="auto"/>
        <w:jc w:val="both"/>
        <w:rPr>
          <w:rFonts w:ascii="Century Gothic" w:eastAsia="Times New Roman" w:hAnsi="Century Gothic"/>
          <w:bCs/>
          <w:sz w:val="22"/>
          <w:szCs w:val="22"/>
          <w:lang w:eastAsia="pl-PL"/>
        </w:rPr>
      </w:pPr>
      <w:r w:rsidRPr="001267CF">
        <w:rPr>
          <w:rFonts w:ascii="Century Gothic" w:eastAsia="Times New Roman" w:hAnsi="Century Gothic"/>
          <w:bCs/>
          <w:sz w:val="22"/>
          <w:szCs w:val="22"/>
          <w:lang w:eastAsia="pl-PL"/>
        </w:rPr>
        <w:t xml:space="preserve">Postępowanie prowadzone jest z wyłączeniem ustawy </w:t>
      </w:r>
      <w:r w:rsidR="001267CF">
        <w:rPr>
          <w:rFonts w:ascii="Century Gothic" w:eastAsia="Times New Roman" w:hAnsi="Century Gothic"/>
          <w:bCs/>
          <w:sz w:val="22"/>
          <w:szCs w:val="22"/>
          <w:lang w:eastAsia="pl-PL"/>
        </w:rPr>
        <w:t xml:space="preserve">PZP. </w:t>
      </w:r>
    </w:p>
    <w:p w14:paraId="6B68D2FD" w14:textId="77777777" w:rsidR="00C952DA" w:rsidRPr="002A5FE0" w:rsidRDefault="00C952DA" w:rsidP="002A5FE0">
      <w:pPr>
        <w:widowControl w:val="0"/>
        <w:autoSpaceDE w:val="0"/>
        <w:spacing w:after="0" w:line="288" w:lineRule="auto"/>
        <w:contextualSpacing/>
        <w:jc w:val="both"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</w:p>
    <w:p w14:paraId="71808FD5" w14:textId="20A8F6F2" w:rsidR="00C952DA" w:rsidRDefault="00C952DA" w:rsidP="002A5FE0">
      <w:pPr>
        <w:widowControl w:val="0"/>
        <w:autoSpaceDE w:val="0"/>
        <w:spacing w:after="0" w:line="288" w:lineRule="auto"/>
        <w:contextualSpacing/>
        <w:jc w:val="both"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  <w:r w:rsidRPr="002A5FE0">
        <w:rPr>
          <w:rFonts w:ascii="Century Gothic" w:eastAsia="Times New Roman" w:hAnsi="Century Gothic"/>
          <w:bCs/>
          <w:sz w:val="22"/>
          <w:szCs w:val="22"/>
          <w:lang w:eastAsia="pl-PL"/>
        </w:rPr>
        <w:t xml:space="preserve">Okres dzierżawy: </w:t>
      </w: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 xml:space="preserve">od </w:t>
      </w:r>
      <w:r w:rsidR="002A5FE0"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 xml:space="preserve">II połowy listopada </w:t>
      </w: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 xml:space="preserve">2024 </w:t>
      </w:r>
      <w:r w:rsidR="003C28BC"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 xml:space="preserve">r. </w:t>
      </w: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 xml:space="preserve">do </w:t>
      </w:r>
      <w:r w:rsidR="002A5FE0"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>II połowy</w:t>
      </w: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 xml:space="preserve"> lutego 2025</w:t>
      </w:r>
      <w:r w:rsidR="003C28BC"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 xml:space="preserve"> r. </w:t>
      </w:r>
    </w:p>
    <w:p w14:paraId="38617509" w14:textId="77777777" w:rsidR="001267CF" w:rsidRPr="002A5FE0" w:rsidRDefault="001267CF" w:rsidP="002A5FE0">
      <w:pPr>
        <w:widowControl w:val="0"/>
        <w:autoSpaceDE w:val="0"/>
        <w:spacing w:after="0" w:line="288" w:lineRule="auto"/>
        <w:contextualSpacing/>
        <w:jc w:val="both"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</w:p>
    <w:p w14:paraId="0A916997" w14:textId="3FE607F8" w:rsidR="00C952DA" w:rsidRDefault="00C952DA" w:rsidP="002A5FE0">
      <w:pPr>
        <w:widowControl w:val="0"/>
        <w:autoSpaceDE w:val="0"/>
        <w:spacing w:after="0" w:line="288" w:lineRule="auto"/>
        <w:contextualSpacing/>
        <w:jc w:val="both"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  <w:r w:rsidRPr="002A5FE0">
        <w:rPr>
          <w:rFonts w:ascii="Century Gothic" w:eastAsia="Times New Roman" w:hAnsi="Century Gothic"/>
          <w:bCs/>
          <w:sz w:val="22"/>
          <w:szCs w:val="22"/>
          <w:lang w:eastAsia="pl-PL"/>
        </w:rPr>
        <w:t>Miejsce:</w:t>
      </w: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 xml:space="preserve"> Lodowisko, ul. Sportowa 32, 73-110 S</w:t>
      </w:r>
      <w:r w:rsidR="00D248F3"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>t</w:t>
      </w: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>argard</w:t>
      </w:r>
    </w:p>
    <w:p w14:paraId="0DD3B769" w14:textId="77777777" w:rsidR="001267CF" w:rsidRPr="002A5FE0" w:rsidRDefault="001267CF" w:rsidP="002A5FE0">
      <w:pPr>
        <w:widowControl w:val="0"/>
        <w:autoSpaceDE w:val="0"/>
        <w:spacing w:after="0" w:line="288" w:lineRule="auto"/>
        <w:contextualSpacing/>
        <w:jc w:val="both"/>
        <w:rPr>
          <w:rFonts w:ascii="Century Gothic" w:hAnsi="Century Gothic" w:cs="Arial"/>
          <w:b w:val="0"/>
          <w:sz w:val="22"/>
          <w:szCs w:val="22"/>
        </w:rPr>
      </w:pPr>
    </w:p>
    <w:p w14:paraId="358CF447" w14:textId="05028196" w:rsidR="00E57C91" w:rsidRPr="002A5FE0" w:rsidRDefault="00D248F3" w:rsidP="002A5FE0">
      <w:pPr>
        <w:suppressAutoHyphens w:val="0"/>
        <w:spacing w:after="0" w:line="288" w:lineRule="auto"/>
        <w:contextualSpacing/>
        <w:outlineLvl w:val="2"/>
        <w:rPr>
          <w:rFonts w:ascii="Century Gothic" w:eastAsia="Times New Roman" w:hAnsi="Century Gothic"/>
          <w:bCs/>
          <w:sz w:val="22"/>
          <w:szCs w:val="22"/>
          <w:lang w:eastAsia="pl-PL"/>
        </w:rPr>
      </w:pPr>
      <w:r w:rsidRPr="002A5FE0">
        <w:rPr>
          <w:rFonts w:ascii="Century Gothic" w:eastAsia="Times New Roman" w:hAnsi="Century Gothic"/>
          <w:bCs/>
          <w:sz w:val="22"/>
          <w:szCs w:val="22"/>
          <w:lang w:eastAsia="pl-PL"/>
        </w:rPr>
        <w:t>WARUNKI DZIERŻAWY</w:t>
      </w:r>
      <w:r w:rsidR="003C28BC" w:rsidRPr="002A5FE0">
        <w:rPr>
          <w:rFonts w:ascii="Century Gothic" w:eastAsia="Times New Roman" w:hAnsi="Century Gothic"/>
          <w:bCs/>
          <w:sz w:val="22"/>
          <w:szCs w:val="22"/>
          <w:lang w:eastAsia="pl-PL"/>
        </w:rPr>
        <w:t>:</w:t>
      </w:r>
    </w:p>
    <w:p w14:paraId="7B8422D4" w14:textId="77777777" w:rsidR="00E57C91" w:rsidRPr="002A5FE0" w:rsidRDefault="00E57C91" w:rsidP="00775C31">
      <w:pPr>
        <w:numPr>
          <w:ilvl w:val="0"/>
          <w:numId w:val="12"/>
        </w:numPr>
        <w:suppressAutoHyphens w:val="0"/>
        <w:spacing w:after="0" w:line="288" w:lineRule="auto"/>
        <w:contextualSpacing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  <w:r w:rsidRPr="002A5FE0">
        <w:rPr>
          <w:rFonts w:ascii="Century Gothic" w:eastAsia="Times New Roman" w:hAnsi="Century Gothic"/>
          <w:bCs/>
          <w:sz w:val="22"/>
          <w:szCs w:val="22"/>
          <w:lang w:eastAsia="pl-PL"/>
        </w:rPr>
        <w:t>Lokalizacja</w:t>
      </w: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>: Lodowisko, ul. Sportowa 32, 73-110 Stargard</w:t>
      </w:r>
    </w:p>
    <w:p w14:paraId="490DC13F" w14:textId="51419F29" w:rsidR="005B5296" w:rsidRPr="002A5FE0" w:rsidRDefault="005B5296" w:rsidP="00775C31">
      <w:pPr>
        <w:numPr>
          <w:ilvl w:val="0"/>
          <w:numId w:val="12"/>
        </w:numPr>
        <w:suppressAutoHyphens w:val="0"/>
        <w:spacing w:after="0" w:line="288" w:lineRule="auto"/>
        <w:contextualSpacing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  <w:r w:rsidRPr="002A5FE0">
        <w:rPr>
          <w:rFonts w:ascii="Century Gothic" w:eastAsia="Times New Roman" w:hAnsi="Century Gothic"/>
          <w:bCs/>
          <w:sz w:val="22"/>
          <w:szCs w:val="22"/>
          <w:lang w:eastAsia="pl-PL"/>
        </w:rPr>
        <w:t>Charakter działalności:</w:t>
      </w: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 xml:space="preserve"> gastronomia mobilna (food truck) lub stacjonarna (stoisko/kiosk)</w:t>
      </w:r>
    </w:p>
    <w:p w14:paraId="17391375" w14:textId="77777777" w:rsidR="00E57C91" w:rsidRPr="002A5FE0" w:rsidRDefault="00E57C91" w:rsidP="00775C31">
      <w:pPr>
        <w:numPr>
          <w:ilvl w:val="0"/>
          <w:numId w:val="12"/>
        </w:numPr>
        <w:suppressAutoHyphens w:val="0"/>
        <w:spacing w:after="0" w:line="288" w:lineRule="auto"/>
        <w:contextualSpacing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  <w:r w:rsidRPr="002A5FE0">
        <w:rPr>
          <w:rFonts w:ascii="Century Gothic" w:eastAsia="Times New Roman" w:hAnsi="Century Gothic"/>
          <w:bCs/>
          <w:sz w:val="22"/>
          <w:szCs w:val="22"/>
          <w:lang w:eastAsia="pl-PL"/>
        </w:rPr>
        <w:t>Powierzchnia</w:t>
      </w: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>: 6x4m</w:t>
      </w:r>
    </w:p>
    <w:p w14:paraId="03AC2D79" w14:textId="54376911" w:rsidR="00E57C91" w:rsidRPr="002A5FE0" w:rsidRDefault="00E57C91" w:rsidP="00775C31">
      <w:pPr>
        <w:numPr>
          <w:ilvl w:val="0"/>
          <w:numId w:val="12"/>
        </w:numPr>
        <w:suppressAutoHyphens w:val="0"/>
        <w:spacing w:after="0" w:line="288" w:lineRule="auto"/>
        <w:contextualSpacing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  <w:r w:rsidRPr="002A5FE0">
        <w:rPr>
          <w:rFonts w:ascii="Century Gothic" w:eastAsia="Times New Roman" w:hAnsi="Century Gothic"/>
          <w:bCs/>
          <w:sz w:val="22"/>
          <w:szCs w:val="22"/>
          <w:lang w:eastAsia="pl-PL"/>
        </w:rPr>
        <w:t>Przeznaczenie</w:t>
      </w:r>
      <w:r w:rsidR="00303416">
        <w:rPr>
          <w:rFonts w:ascii="Century Gothic" w:eastAsia="Times New Roman" w:hAnsi="Century Gothic"/>
          <w:b w:val="0"/>
          <w:sz w:val="22"/>
          <w:szCs w:val="22"/>
          <w:lang w:eastAsia="pl-PL"/>
        </w:rPr>
        <w:t>: Usługi gastronomiczne (napoje ciepłe i zimne</w:t>
      </w: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>, gofry, tosty, hot – dogi</w:t>
      </w:r>
      <w:r w:rsidR="0081172F"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 xml:space="preserve">, </w:t>
      </w:r>
      <w:r w:rsidR="00303416">
        <w:rPr>
          <w:rFonts w:ascii="Century Gothic" w:eastAsia="Times New Roman" w:hAnsi="Century Gothic"/>
          <w:b w:val="0"/>
          <w:sz w:val="22"/>
          <w:szCs w:val="22"/>
          <w:lang w:eastAsia="pl-PL"/>
        </w:rPr>
        <w:t xml:space="preserve">zapiekanki, </w:t>
      </w:r>
      <w:r w:rsidR="0081172F"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>itp.</w:t>
      </w: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>)</w:t>
      </w:r>
    </w:p>
    <w:p w14:paraId="15445189" w14:textId="29764913" w:rsidR="005B5296" w:rsidRPr="002A5FE0" w:rsidRDefault="005B5296" w:rsidP="00775C31">
      <w:pPr>
        <w:numPr>
          <w:ilvl w:val="0"/>
          <w:numId w:val="12"/>
        </w:numPr>
        <w:suppressAutoHyphens w:val="0"/>
        <w:spacing w:after="0" w:line="288" w:lineRule="auto"/>
        <w:contextualSpacing/>
        <w:jc w:val="both"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  <w:r w:rsidRPr="002A5FE0">
        <w:rPr>
          <w:rFonts w:ascii="Century Gothic" w:eastAsia="Times New Roman" w:hAnsi="Century Gothic"/>
          <w:bCs/>
          <w:sz w:val="22"/>
          <w:szCs w:val="22"/>
          <w:lang w:eastAsia="pl-PL"/>
        </w:rPr>
        <w:t>Wyposażenie:</w:t>
      </w: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 xml:space="preserve"> powierzchnia nie jest wyposażona – dzierżawca odpowiada za dostarczenie własnego sprzętu gastronomicznego. Organizator zapewnia stoły oraz krzesła w przestrzeni konsumpcyjnej.</w:t>
      </w:r>
    </w:p>
    <w:p w14:paraId="1C963BA5" w14:textId="18EED351" w:rsidR="00E57C91" w:rsidRPr="002A5FE0" w:rsidRDefault="00E57C91" w:rsidP="00775C31">
      <w:pPr>
        <w:numPr>
          <w:ilvl w:val="0"/>
          <w:numId w:val="12"/>
        </w:numPr>
        <w:suppressAutoHyphens w:val="0"/>
        <w:spacing w:after="0" w:line="288" w:lineRule="auto"/>
        <w:contextualSpacing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  <w:r w:rsidRPr="002A5FE0">
        <w:rPr>
          <w:rFonts w:ascii="Century Gothic" w:eastAsia="Times New Roman" w:hAnsi="Century Gothic"/>
          <w:bCs/>
          <w:sz w:val="22"/>
          <w:szCs w:val="22"/>
          <w:lang w:eastAsia="pl-PL"/>
        </w:rPr>
        <w:t>Okres dzierżawy</w:t>
      </w: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 xml:space="preserve">: </w:t>
      </w:r>
      <w:r w:rsidR="00D9631D"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>Dzierżawa sezonowa</w:t>
      </w:r>
      <w:r w:rsidR="005B5296"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 xml:space="preserve">, </w:t>
      </w:r>
    </w:p>
    <w:p w14:paraId="4A7ADEF7" w14:textId="7529F203" w:rsidR="00E57C91" w:rsidRPr="002A5FE0" w:rsidRDefault="00E57C91" w:rsidP="00775C31">
      <w:pPr>
        <w:numPr>
          <w:ilvl w:val="0"/>
          <w:numId w:val="12"/>
        </w:numPr>
        <w:suppressAutoHyphens w:val="0"/>
        <w:spacing w:after="0" w:line="288" w:lineRule="auto"/>
        <w:contextualSpacing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  <w:r w:rsidRPr="002A5FE0">
        <w:rPr>
          <w:rFonts w:ascii="Century Gothic" w:eastAsia="Times New Roman" w:hAnsi="Century Gothic"/>
          <w:bCs/>
          <w:sz w:val="22"/>
          <w:szCs w:val="22"/>
          <w:lang w:eastAsia="pl-PL"/>
        </w:rPr>
        <w:t>Minimalna kwota dzierżawy</w:t>
      </w: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 xml:space="preserve">: </w:t>
      </w:r>
      <w:r w:rsidR="001267CF">
        <w:rPr>
          <w:rFonts w:ascii="Century Gothic" w:eastAsia="Times New Roman" w:hAnsi="Century Gothic"/>
          <w:b w:val="0"/>
          <w:sz w:val="22"/>
          <w:szCs w:val="22"/>
          <w:lang w:eastAsia="pl-PL"/>
        </w:rPr>
        <w:t>7</w:t>
      </w:r>
      <w:r w:rsidR="002A5FE0"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>00,00</w:t>
      </w: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 xml:space="preserve"> zł</w:t>
      </w:r>
      <w:r w:rsidR="00D9631D"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 xml:space="preserve"> netto/ miesięcznie</w:t>
      </w:r>
      <w:r w:rsidR="001267CF">
        <w:rPr>
          <w:rFonts w:ascii="Century Gothic" w:eastAsia="Times New Roman" w:hAnsi="Century Gothic"/>
          <w:b w:val="0"/>
          <w:sz w:val="22"/>
          <w:szCs w:val="22"/>
          <w:lang w:eastAsia="pl-PL"/>
        </w:rPr>
        <w:t xml:space="preserve"> (ostateczna cena będzie ustalona w drodze licytacji). </w:t>
      </w:r>
    </w:p>
    <w:p w14:paraId="36BAE096" w14:textId="0C01FCCB" w:rsidR="00C17546" w:rsidRPr="002A5FE0" w:rsidRDefault="003C28BC" w:rsidP="00775C31">
      <w:pPr>
        <w:numPr>
          <w:ilvl w:val="0"/>
          <w:numId w:val="12"/>
        </w:numPr>
        <w:suppressAutoHyphens w:val="0"/>
        <w:spacing w:after="0" w:line="288" w:lineRule="auto"/>
        <w:contextualSpacing/>
        <w:jc w:val="both"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  <w:r w:rsidRPr="002A5FE0">
        <w:rPr>
          <w:rFonts w:ascii="Century Gothic" w:eastAsia="Times New Roman" w:hAnsi="Century Gothic"/>
          <w:bCs/>
          <w:sz w:val="22"/>
          <w:szCs w:val="22"/>
          <w:lang w:eastAsia="pl-PL"/>
        </w:rPr>
        <w:t>Wydzierżawiający</w:t>
      </w:r>
      <w:r w:rsidR="00C17546" w:rsidRPr="002A5FE0">
        <w:rPr>
          <w:rFonts w:ascii="Century Gothic" w:eastAsia="Times New Roman" w:hAnsi="Century Gothic"/>
          <w:bCs/>
          <w:sz w:val="22"/>
          <w:szCs w:val="22"/>
          <w:lang w:eastAsia="pl-PL"/>
        </w:rPr>
        <w:t xml:space="preserve"> zapewnia dostęp do mediów:</w:t>
      </w:r>
      <w:r w:rsidR="00C17546"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 xml:space="preserve"> energii</w:t>
      </w:r>
      <w:r w:rsidR="000326E7">
        <w:rPr>
          <w:rFonts w:ascii="Century Gothic" w:eastAsia="Times New Roman" w:hAnsi="Century Gothic"/>
          <w:b w:val="0"/>
          <w:sz w:val="22"/>
          <w:szCs w:val="22"/>
          <w:lang w:eastAsia="pl-PL"/>
        </w:rPr>
        <w:t xml:space="preserve"> (do 20 kW)</w:t>
      </w:r>
      <w:bookmarkStart w:id="0" w:name="_GoBack"/>
      <w:bookmarkEnd w:id="0"/>
      <w:r w:rsidR="00C17546"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>, wody, odpadów/</w:t>
      </w: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 xml:space="preserve"> </w:t>
      </w:r>
      <w:r w:rsidR="00C17546"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>śmieci.</w:t>
      </w:r>
    </w:p>
    <w:p w14:paraId="2538B2F4" w14:textId="791B9404" w:rsidR="00F67F43" w:rsidRDefault="00C17546" w:rsidP="00775C31">
      <w:pPr>
        <w:numPr>
          <w:ilvl w:val="0"/>
          <w:numId w:val="12"/>
        </w:numPr>
        <w:suppressAutoHyphens w:val="0"/>
        <w:spacing w:after="0" w:line="288" w:lineRule="auto"/>
        <w:contextualSpacing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  <w:r w:rsidRPr="002A5FE0">
        <w:rPr>
          <w:rFonts w:ascii="Century Gothic" w:eastAsia="Times New Roman" w:hAnsi="Century Gothic"/>
          <w:bCs/>
          <w:sz w:val="22"/>
          <w:szCs w:val="22"/>
          <w:lang w:eastAsia="pl-PL"/>
        </w:rPr>
        <w:t xml:space="preserve">Fakturowanie za zużyte media odbywa się na podstawie: </w:t>
      </w: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>podlicznika, umowy na wywóz odpadów. Są to dodatkowe koszty poza umową dzierżawy</w:t>
      </w:r>
      <w:r w:rsidR="003C28BC"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>, które obciążają Dzierżawcę</w:t>
      </w: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>.</w:t>
      </w:r>
    </w:p>
    <w:p w14:paraId="2C0A99CD" w14:textId="77777777" w:rsidR="002A5FE0" w:rsidRDefault="002A5FE0" w:rsidP="002A5FE0">
      <w:pPr>
        <w:suppressAutoHyphens w:val="0"/>
        <w:spacing w:after="0" w:line="288" w:lineRule="auto"/>
        <w:ind w:left="720"/>
        <w:contextualSpacing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</w:p>
    <w:p w14:paraId="65365B6B" w14:textId="77777777" w:rsidR="001267CF" w:rsidRDefault="001267CF" w:rsidP="002A5FE0">
      <w:pPr>
        <w:suppressAutoHyphens w:val="0"/>
        <w:spacing w:after="0" w:line="288" w:lineRule="auto"/>
        <w:ind w:left="720"/>
        <w:contextualSpacing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</w:p>
    <w:p w14:paraId="715DFB4C" w14:textId="77777777" w:rsidR="001267CF" w:rsidRDefault="001267CF" w:rsidP="002A5FE0">
      <w:pPr>
        <w:suppressAutoHyphens w:val="0"/>
        <w:spacing w:after="0" w:line="288" w:lineRule="auto"/>
        <w:ind w:left="720"/>
        <w:contextualSpacing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</w:p>
    <w:p w14:paraId="3D7E943C" w14:textId="77777777" w:rsidR="001267CF" w:rsidRDefault="001267CF" w:rsidP="002A5FE0">
      <w:pPr>
        <w:suppressAutoHyphens w:val="0"/>
        <w:spacing w:after="0" w:line="288" w:lineRule="auto"/>
        <w:ind w:left="720"/>
        <w:contextualSpacing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</w:p>
    <w:p w14:paraId="3C09A4ED" w14:textId="77777777" w:rsidR="001267CF" w:rsidRDefault="001267CF" w:rsidP="002A5FE0">
      <w:pPr>
        <w:suppressAutoHyphens w:val="0"/>
        <w:spacing w:after="0" w:line="288" w:lineRule="auto"/>
        <w:ind w:left="720"/>
        <w:contextualSpacing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</w:p>
    <w:p w14:paraId="5908FDD9" w14:textId="77777777" w:rsidR="001267CF" w:rsidRPr="002A5FE0" w:rsidRDefault="001267CF" w:rsidP="002A5FE0">
      <w:pPr>
        <w:suppressAutoHyphens w:val="0"/>
        <w:spacing w:after="0" w:line="288" w:lineRule="auto"/>
        <w:ind w:left="720"/>
        <w:contextualSpacing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</w:p>
    <w:p w14:paraId="73C80B49" w14:textId="681C6AC3" w:rsidR="00E57C91" w:rsidRPr="002A5FE0" w:rsidRDefault="00D248F3" w:rsidP="002A5FE0">
      <w:pPr>
        <w:suppressAutoHyphens w:val="0"/>
        <w:spacing w:after="0" w:line="288" w:lineRule="auto"/>
        <w:contextualSpacing/>
        <w:outlineLvl w:val="2"/>
        <w:rPr>
          <w:rFonts w:ascii="Century Gothic" w:eastAsia="Times New Roman" w:hAnsi="Century Gothic"/>
          <w:bCs/>
          <w:sz w:val="22"/>
          <w:szCs w:val="22"/>
          <w:lang w:eastAsia="pl-PL"/>
        </w:rPr>
      </w:pPr>
      <w:r w:rsidRPr="002A5FE0">
        <w:rPr>
          <w:rFonts w:ascii="Century Gothic" w:eastAsia="Times New Roman" w:hAnsi="Century Gothic"/>
          <w:bCs/>
          <w:sz w:val="22"/>
          <w:szCs w:val="22"/>
          <w:lang w:eastAsia="pl-PL"/>
        </w:rPr>
        <w:lastRenderedPageBreak/>
        <w:t>KRYTERIA OCENY OFERT</w:t>
      </w:r>
    </w:p>
    <w:p w14:paraId="5C65D45F" w14:textId="5F848B5E" w:rsidR="00E57C91" w:rsidRPr="002A5FE0" w:rsidRDefault="003C28BC" w:rsidP="002A5FE0">
      <w:pPr>
        <w:suppressAutoHyphens w:val="0"/>
        <w:spacing w:after="0" w:line="288" w:lineRule="auto"/>
        <w:contextualSpacing/>
        <w:jc w:val="both"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>Wydzierżawiający</w:t>
      </w:r>
      <w:r w:rsidR="00D248F3"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 xml:space="preserve"> przy </w:t>
      </w:r>
      <w:r w:rsidR="00E57C91"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 xml:space="preserve"> wyborze najkorzystniejszej oferty będzie kierować się następującymi kryteriami:</w:t>
      </w:r>
    </w:p>
    <w:p w14:paraId="49912D3B" w14:textId="1146D806" w:rsidR="00E57C91" w:rsidRPr="002A5FE0" w:rsidRDefault="00E57C91" w:rsidP="00775C31">
      <w:pPr>
        <w:numPr>
          <w:ilvl w:val="0"/>
          <w:numId w:val="10"/>
        </w:numPr>
        <w:suppressAutoHyphens w:val="0"/>
        <w:spacing w:after="0" w:line="288" w:lineRule="auto"/>
        <w:contextualSpacing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>Cena dzierżawy</w:t>
      </w:r>
      <w:r w:rsidR="002A5FE0"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 xml:space="preserve"> – 80%</w:t>
      </w:r>
    </w:p>
    <w:p w14:paraId="61811FC6" w14:textId="1990EBE7" w:rsidR="00E57C91" w:rsidRPr="002A5FE0" w:rsidRDefault="00E57C91" w:rsidP="00775C31">
      <w:pPr>
        <w:numPr>
          <w:ilvl w:val="0"/>
          <w:numId w:val="10"/>
        </w:numPr>
        <w:suppressAutoHyphens w:val="0"/>
        <w:spacing w:after="0" w:line="288" w:lineRule="auto"/>
        <w:contextualSpacing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>Doświadczenie w prowadzeniu działalności gastronomicznej</w:t>
      </w:r>
      <w:r w:rsidR="002A5FE0"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 xml:space="preserve"> – 20%</w:t>
      </w:r>
    </w:p>
    <w:p w14:paraId="7719C4F0" w14:textId="49798E03" w:rsidR="002A5FE0" w:rsidRPr="002A5FE0" w:rsidRDefault="002A5FE0" w:rsidP="00775C31">
      <w:pPr>
        <w:pStyle w:val="Akapitzlist"/>
        <w:numPr>
          <w:ilvl w:val="0"/>
          <w:numId w:val="11"/>
        </w:numPr>
        <w:suppressAutoHyphens w:val="0"/>
        <w:spacing w:after="0" w:line="288" w:lineRule="auto"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>doświadczenie poniżej 1 roku – 10 punktów</w:t>
      </w:r>
    </w:p>
    <w:p w14:paraId="5AA27B80" w14:textId="1A5C5002" w:rsidR="002A5FE0" w:rsidRPr="002A5FE0" w:rsidRDefault="002A5FE0" w:rsidP="00775C31">
      <w:pPr>
        <w:pStyle w:val="Akapitzlist"/>
        <w:numPr>
          <w:ilvl w:val="0"/>
          <w:numId w:val="11"/>
        </w:numPr>
        <w:suppressAutoHyphens w:val="0"/>
        <w:spacing w:after="0" w:line="288" w:lineRule="auto"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 xml:space="preserve">doświadczenie powyżej 1 roku i poniżej 5 lat – 15 punktów </w:t>
      </w:r>
    </w:p>
    <w:p w14:paraId="788C99AC" w14:textId="02BC34F5" w:rsidR="002A5FE0" w:rsidRPr="00775C31" w:rsidRDefault="002A5FE0" w:rsidP="00775C31">
      <w:pPr>
        <w:pStyle w:val="Akapitzlist"/>
        <w:numPr>
          <w:ilvl w:val="0"/>
          <w:numId w:val="11"/>
        </w:numPr>
        <w:suppressAutoHyphens w:val="0"/>
        <w:spacing w:after="0" w:line="288" w:lineRule="auto"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  <w:r w:rsidRPr="00775C31">
        <w:rPr>
          <w:rFonts w:ascii="Century Gothic" w:eastAsia="Times New Roman" w:hAnsi="Century Gothic"/>
          <w:b w:val="0"/>
          <w:sz w:val="22"/>
          <w:szCs w:val="22"/>
          <w:lang w:eastAsia="pl-PL"/>
        </w:rPr>
        <w:t>doświadczenie powyżej 5 lat – 20 punktów</w:t>
      </w:r>
    </w:p>
    <w:p w14:paraId="2DBB0F56" w14:textId="4250DBE3" w:rsidR="002A5FE0" w:rsidRPr="00775C31" w:rsidRDefault="00775C31" w:rsidP="002A5FE0">
      <w:pPr>
        <w:suppressAutoHyphens w:val="0"/>
        <w:spacing w:after="0" w:line="288" w:lineRule="auto"/>
        <w:contextualSpacing/>
        <w:outlineLvl w:val="2"/>
        <w:rPr>
          <w:rFonts w:ascii="Century Gothic" w:eastAsia="Times New Roman" w:hAnsi="Century Gothic"/>
          <w:b w:val="0"/>
          <w:bCs/>
          <w:sz w:val="22"/>
          <w:szCs w:val="22"/>
          <w:lang w:eastAsia="pl-PL"/>
        </w:rPr>
      </w:pPr>
      <w:r w:rsidRPr="00775C31">
        <w:rPr>
          <w:rFonts w:ascii="Century Gothic" w:eastAsia="Times New Roman" w:hAnsi="Century Gothic"/>
          <w:b w:val="0"/>
          <w:bCs/>
          <w:sz w:val="22"/>
          <w:szCs w:val="22"/>
          <w:lang w:eastAsia="pl-PL"/>
        </w:rPr>
        <w:t xml:space="preserve">W przypadku, gdy więcej niż jedna oferta uzyska taką samą ilość punktów, </w:t>
      </w:r>
      <w:r w:rsidRPr="00775C31">
        <w:rPr>
          <w:rFonts w:ascii="Century Gothic" w:eastAsia="Times New Roman" w:hAnsi="Century Gothic"/>
          <w:b w:val="0"/>
          <w:sz w:val="22"/>
          <w:szCs w:val="22"/>
          <w:lang w:eastAsia="pl-PL"/>
        </w:rPr>
        <w:t xml:space="preserve">Wydzierżawiający zastrzega sobie prawo do dowolnego wyboru bez określenia przyczyny. </w:t>
      </w:r>
    </w:p>
    <w:p w14:paraId="7C48231E" w14:textId="77777777" w:rsidR="002A5FE0" w:rsidRDefault="002A5FE0" w:rsidP="002A5FE0">
      <w:pPr>
        <w:suppressAutoHyphens w:val="0"/>
        <w:spacing w:after="0" w:line="288" w:lineRule="auto"/>
        <w:contextualSpacing/>
        <w:outlineLvl w:val="2"/>
        <w:rPr>
          <w:rFonts w:ascii="Century Gothic" w:eastAsia="Times New Roman" w:hAnsi="Century Gothic"/>
          <w:bCs/>
          <w:sz w:val="22"/>
          <w:szCs w:val="22"/>
          <w:lang w:eastAsia="pl-PL"/>
        </w:rPr>
      </w:pPr>
    </w:p>
    <w:p w14:paraId="736139F0" w14:textId="35DF4900" w:rsidR="00021670" w:rsidRDefault="00021670" w:rsidP="002A5FE0">
      <w:pPr>
        <w:suppressAutoHyphens w:val="0"/>
        <w:spacing w:after="0" w:line="288" w:lineRule="auto"/>
        <w:contextualSpacing/>
        <w:outlineLvl w:val="2"/>
        <w:rPr>
          <w:rFonts w:ascii="Century Gothic" w:eastAsia="Times New Roman" w:hAnsi="Century Gothic"/>
          <w:bCs/>
          <w:sz w:val="22"/>
          <w:szCs w:val="22"/>
          <w:lang w:eastAsia="pl-PL"/>
        </w:rPr>
      </w:pPr>
      <w:r>
        <w:rPr>
          <w:rFonts w:ascii="Century Gothic" w:eastAsia="Times New Roman" w:hAnsi="Century Gothic"/>
          <w:bCs/>
          <w:sz w:val="22"/>
          <w:szCs w:val="22"/>
          <w:lang w:eastAsia="pl-PL"/>
        </w:rPr>
        <w:t>Sposób przygotowania oferty:</w:t>
      </w:r>
    </w:p>
    <w:p w14:paraId="5C6B5FD6" w14:textId="5211E0DB" w:rsidR="00021670" w:rsidRPr="001267CF" w:rsidRDefault="00021670" w:rsidP="001267CF">
      <w:pPr>
        <w:suppressAutoHyphens w:val="0"/>
        <w:spacing w:after="0" w:line="288" w:lineRule="auto"/>
        <w:outlineLvl w:val="2"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  <w:r w:rsidRPr="001267CF">
        <w:rPr>
          <w:rFonts w:ascii="Century Gothic" w:eastAsia="Times New Roman" w:hAnsi="Century Gothic"/>
          <w:b w:val="0"/>
          <w:sz w:val="22"/>
          <w:szCs w:val="22"/>
          <w:lang w:eastAsia="pl-PL"/>
        </w:rPr>
        <w:t xml:space="preserve">Ofertę należy sporządzić w formie elektronicznej za pośrednictwem formularza umieszczonego na Platformie Zakupowej. Każdy oferent </w:t>
      </w:r>
      <w:r w:rsidR="00775C31">
        <w:rPr>
          <w:rFonts w:ascii="Century Gothic" w:eastAsia="Times New Roman" w:hAnsi="Century Gothic"/>
          <w:b w:val="0"/>
          <w:sz w:val="22"/>
          <w:szCs w:val="22"/>
          <w:lang w:eastAsia="pl-PL"/>
        </w:rPr>
        <w:t xml:space="preserve">może złożyć tylko jedną ofertę. </w:t>
      </w:r>
    </w:p>
    <w:p w14:paraId="5844ACAE" w14:textId="77777777" w:rsidR="00021670" w:rsidRPr="00021670" w:rsidRDefault="00021670" w:rsidP="00775C31">
      <w:pPr>
        <w:suppressAutoHyphens w:val="0"/>
        <w:spacing w:after="0" w:line="288" w:lineRule="auto"/>
        <w:outlineLvl w:val="2"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</w:p>
    <w:p w14:paraId="198B9991" w14:textId="2335A799" w:rsidR="00D248F3" w:rsidRPr="00021670" w:rsidRDefault="002A5FE0" w:rsidP="00021670">
      <w:pPr>
        <w:suppressAutoHyphens w:val="0"/>
        <w:spacing w:after="0" w:line="288" w:lineRule="auto"/>
        <w:outlineLvl w:val="2"/>
        <w:rPr>
          <w:rFonts w:ascii="Century Gothic" w:eastAsia="Times New Roman" w:hAnsi="Century Gothic"/>
          <w:bCs/>
          <w:sz w:val="22"/>
          <w:szCs w:val="22"/>
          <w:lang w:eastAsia="pl-PL"/>
        </w:rPr>
      </w:pPr>
      <w:r w:rsidRPr="00021670">
        <w:rPr>
          <w:rFonts w:ascii="Century Gothic" w:eastAsia="Times New Roman" w:hAnsi="Century Gothic"/>
          <w:bCs/>
          <w:sz w:val="22"/>
          <w:szCs w:val="22"/>
          <w:lang w:eastAsia="pl-PL"/>
        </w:rPr>
        <w:t>Zakres obowiązków</w:t>
      </w:r>
      <w:r w:rsidR="00D248F3" w:rsidRPr="00021670">
        <w:rPr>
          <w:rFonts w:ascii="Century Gothic" w:eastAsia="Times New Roman" w:hAnsi="Century Gothic"/>
          <w:bCs/>
          <w:sz w:val="22"/>
          <w:szCs w:val="22"/>
          <w:lang w:eastAsia="pl-PL"/>
        </w:rPr>
        <w:t xml:space="preserve"> </w:t>
      </w:r>
      <w:r w:rsidR="003C28BC" w:rsidRPr="00021670">
        <w:rPr>
          <w:rFonts w:ascii="Century Gothic" w:eastAsia="Times New Roman" w:hAnsi="Century Gothic"/>
          <w:bCs/>
          <w:sz w:val="22"/>
          <w:szCs w:val="22"/>
          <w:lang w:eastAsia="pl-PL"/>
        </w:rPr>
        <w:t>Dzierżawcy</w:t>
      </w:r>
      <w:r w:rsidR="00D248F3" w:rsidRPr="00021670">
        <w:rPr>
          <w:rFonts w:ascii="Century Gothic" w:eastAsia="Times New Roman" w:hAnsi="Century Gothic"/>
          <w:bCs/>
          <w:sz w:val="22"/>
          <w:szCs w:val="22"/>
          <w:lang w:eastAsia="pl-PL"/>
        </w:rPr>
        <w:t>:</w:t>
      </w:r>
    </w:p>
    <w:p w14:paraId="5B97E786" w14:textId="77777777" w:rsidR="00F67F43" w:rsidRPr="002A5FE0" w:rsidRDefault="00F67F43" w:rsidP="00775C31">
      <w:pPr>
        <w:pStyle w:val="Akapitzlist"/>
        <w:numPr>
          <w:ilvl w:val="0"/>
          <w:numId w:val="1"/>
        </w:numPr>
        <w:suppressAutoHyphens w:val="0"/>
        <w:spacing w:after="0" w:line="288" w:lineRule="auto"/>
        <w:outlineLvl w:val="2"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>Prowadzenie działalności gastronomicznej:</w:t>
      </w:r>
    </w:p>
    <w:p w14:paraId="6C1D2229" w14:textId="5327ABA6" w:rsidR="00F67F43" w:rsidRPr="002A5FE0" w:rsidRDefault="00F67F43" w:rsidP="00775C31">
      <w:pPr>
        <w:pStyle w:val="Akapitzlist"/>
        <w:numPr>
          <w:ilvl w:val="0"/>
          <w:numId w:val="2"/>
        </w:numPr>
        <w:suppressAutoHyphens w:val="0"/>
        <w:spacing w:after="0" w:line="288" w:lineRule="auto"/>
        <w:outlineLvl w:val="2"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>Przygotowanie i sprzedaż produktów gastronomicznych</w:t>
      </w:r>
      <w:r w:rsid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 xml:space="preserve">. </w:t>
      </w:r>
    </w:p>
    <w:p w14:paraId="4B2587EF" w14:textId="2DD0DC87" w:rsidR="00F67F43" w:rsidRPr="002A5FE0" w:rsidRDefault="00F67F43" w:rsidP="00775C31">
      <w:pPr>
        <w:pStyle w:val="Akapitzlist"/>
        <w:numPr>
          <w:ilvl w:val="0"/>
          <w:numId w:val="2"/>
        </w:numPr>
        <w:suppressAutoHyphens w:val="0"/>
        <w:spacing w:after="0" w:line="288" w:lineRule="auto"/>
        <w:outlineLvl w:val="2"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>Dostosowanie oferty do potrzeb odwiedzających lodowisko (</w:t>
      </w:r>
      <w:r w:rsidR="00303416">
        <w:rPr>
          <w:rFonts w:ascii="Century Gothic" w:eastAsia="Times New Roman" w:hAnsi="Century Gothic"/>
          <w:b w:val="0"/>
          <w:sz w:val="22"/>
          <w:szCs w:val="22"/>
          <w:lang w:eastAsia="pl-PL"/>
        </w:rPr>
        <w:t>napoje ciepłe i zimne</w:t>
      </w:r>
      <w:r w:rsidR="00303416"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 xml:space="preserve">, gofry, tosty, hot – dogi, </w:t>
      </w:r>
      <w:r w:rsidR="00303416">
        <w:rPr>
          <w:rFonts w:ascii="Century Gothic" w:eastAsia="Times New Roman" w:hAnsi="Century Gothic"/>
          <w:b w:val="0"/>
          <w:sz w:val="22"/>
          <w:szCs w:val="22"/>
          <w:lang w:eastAsia="pl-PL"/>
        </w:rPr>
        <w:t xml:space="preserve">zapiekanki, </w:t>
      </w:r>
      <w:r w:rsidR="00303416"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>itp</w:t>
      </w: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>.).</w:t>
      </w:r>
    </w:p>
    <w:p w14:paraId="1DCCCA53" w14:textId="77DF434B" w:rsidR="00F67F43" w:rsidRPr="002A5FE0" w:rsidRDefault="00F67F43" w:rsidP="00775C31">
      <w:pPr>
        <w:pStyle w:val="Akapitzlist"/>
        <w:numPr>
          <w:ilvl w:val="0"/>
          <w:numId w:val="2"/>
        </w:numPr>
        <w:suppressAutoHyphens w:val="0"/>
        <w:spacing w:after="0" w:line="288" w:lineRule="auto"/>
        <w:outlineLvl w:val="2"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>Utrzymywanie odpowiedniego poziomu jakości produktów i obsługi klientów.</w:t>
      </w:r>
    </w:p>
    <w:p w14:paraId="44896E24" w14:textId="77777777" w:rsidR="00F67F43" w:rsidRPr="002A5FE0" w:rsidRDefault="00F67F43" w:rsidP="00775C31">
      <w:pPr>
        <w:pStyle w:val="Akapitzlist"/>
        <w:numPr>
          <w:ilvl w:val="0"/>
          <w:numId w:val="1"/>
        </w:numPr>
        <w:suppressAutoHyphens w:val="0"/>
        <w:spacing w:after="0" w:line="288" w:lineRule="auto"/>
        <w:outlineLvl w:val="2"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>Zapewnienie odpowiedniego wyposażenia:</w:t>
      </w:r>
    </w:p>
    <w:p w14:paraId="511C09E1" w14:textId="77777777" w:rsidR="00F67F43" w:rsidRPr="002A5FE0" w:rsidRDefault="00F67F43" w:rsidP="00775C31">
      <w:pPr>
        <w:pStyle w:val="Akapitzlist"/>
        <w:numPr>
          <w:ilvl w:val="0"/>
          <w:numId w:val="3"/>
        </w:numPr>
        <w:suppressAutoHyphens w:val="0"/>
        <w:spacing w:after="0" w:line="288" w:lineRule="auto"/>
        <w:outlineLvl w:val="2"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>Dzierżawca odpowiada za dostarczenie i zainstalowanie niezbędnego sprzętu gastronomicznego (np. food truck, stoiska, urządzenia kuchenne).</w:t>
      </w:r>
    </w:p>
    <w:p w14:paraId="7474EE9B" w14:textId="77777777" w:rsidR="00F67F43" w:rsidRPr="002A5FE0" w:rsidRDefault="00F67F43" w:rsidP="00775C31">
      <w:pPr>
        <w:pStyle w:val="Akapitzlist"/>
        <w:numPr>
          <w:ilvl w:val="0"/>
          <w:numId w:val="3"/>
        </w:numPr>
        <w:suppressAutoHyphens w:val="0"/>
        <w:spacing w:after="0" w:line="288" w:lineRule="auto"/>
        <w:outlineLvl w:val="2"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>Organizacja odpowiedniego zaplecza technicznego oraz przestrzeganie wszelkich norm sanitarnych i bezpieczeństwa.</w:t>
      </w:r>
    </w:p>
    <w:p w14:paraId="22EB9E31" w14:textId="34E5F1AB" w:rsidR="00F67F43" w:rsidRPr="002A5FE0" w:rsidRDefault="00F67F43" w:rsidP="00775C31">
      <w:pPr>
        <w:pStyle w:val="Akapitzlist"/>
        <w:numPr>
          <w:ilvl w:val="0"/>
          <w:numId w:val="3"/>
        </w:numPr>
        <w:suppressAutoHyphens w:val="0"/>
        <w:spacing w:after="0" w:line="288" w:lineRule="auto"/>
        <w:outlineLvl w:val="2"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>Zapewnienie własnych urządzeń i akcesoriów do prowadzenia działalności.</w:t>
      </w:r>
    </w:p>
    <w:p w14:paraId="0244A074" w14:textId="77777777" w:rsidR="00F67F43" w:rsidRPr="002A5FE0" w:rsidRDefault="00F67F43" w:rsidP="00775C31">
      <w:pPr>
        <w:pStyle w:val="Akapitzlist"/>
        <w:numPr>
          <w:ilvl w:val="0"/>
          <w:numId w:val="1"/>
        </w:numPr>
        <w:suppressAutoHyphens w:val="0"/>
        <w:spacing w:after="0" w:line="288" w:lineRule="auto"/>
        <w:outlineLvl w:val="2"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>Dbałość o higienę i porządek:</w:t>
      </w:r>
    </w:p>
    <w:p w14:paraId="58DA74CF" w14:textId="77777777" w:rsidR="00F67F43" w:rsidRPr="002A5FE0" w:rsidRDefault="00F67F43" w:rsidP="00775C31">
      <w:pPr>
        <w:pStyle w:val="Akapitzlist"/>
        <w:numPr>
          <w:ilvl w:val="0"/>
          <w:numId w:val="4"/>
        </w:numPr>
        <w:suppressAutoHyphens w:val="0"/>
        <w:spacing w:after="0" w:line="288" w:lineRule="auto"/>
        <w:outlineLvl w:val="2"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>Utrzymanie czystości w obrębie dzierżawionej powierzchni oraz wokół punktu gastronomicznego.</w:t>
      </w:r>
    </w:p>
    <w:p w14:paraId="53FDF236" w14:textId="77777777" w:rsidR="00F67F43" w:rsidRPr="002A5FE0" w:rsidRDefault="00F67F43" w:rsidP="00775C31">
      <w:pPr>
        <w:pStyle w:val="Akapitzlist"/>
        <w:numPr>
          <w:ilvl w:val="0"/>
          <w:numId w:val="4"/>
        </w:numPr>
        <w:suppressAutoHyphens w:val="0"/>
        <w:spacing w:after="0" w:line="288" w:lineRule="auto"/>
        <w:outlineLvl w:val="2"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 xml:space="preserve">Odpowiedzialność za usuwanie odpadów zgodnie z wymogami sanitarnymi oraz zapewnienie czystości w strefie konsumpcji. </w:t>
      </w:r>
    </w:p>
    <w:p w14:paraId="5EEDE316" w14:textId="5D3EF9B1" w:rsidR="00F67F43" w:rsidRPr="002A5FE0" w:rsidRDefault="00F67F43" w:rsidP="00775C31">
      <w:pPr>
        <w:pStyle w:val="Akapitzlist"/>
        <w:numPr>
          <w:ilvl w:val="0"/>
          <w:numId w:val="1"/>
        </w:numPr>
        <w:suppressAutoHyphens w:val="0"/>
        <w:spacing w:after="0" w:line="288" w:lineRule="auto"/>
        <w:outlineLvl w:val="2"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>Przestrzeganie przepisów prawa:</w:t>
      </w:r>
    </w:p>
    <w:p w14:paraId="241BA7A7" w14:textId="77777777" w:rsidR="00F67F43" w:rsidRPr="002A5FE0" w:rsidRDefault="00F67F43" w:rsidP="00775C31">
      <w:pPr>
        <w:pStyle w:val="Akapitzlist"/>
        <w:numPr>
          <w:ilvl w:val="0"/>
          <w:numId w:val="5"/>
        </w:numPr>
        <w:suppressAutoHyphens w:val="0"/>
        <w:spacing w:after="0" w:line="288" w:lineRule="auto"/>
        <w:outlineLvl w:val="2"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>Prowadzenie działalności gastronomicznej zgodnie z obowiązującymi przepisami prawa, w tym przepisami sanitarnymi i bezpieczeństwa.</w:t>
      </w:r>
    </w:p>
    <w:p w14:paraId="32079425" w14:textId="30D0775A" w:rsidR="00F67F43" w:rsidRPr="002A5FE0" w:rsidRDefault="00F67F43" w:rsidP="00775C31">
      <w:pPr>
        <w:pStyle w:val="Akapitzlist"/>
        <w:numPr>
          <w:ilvl w:val="0"/>
          <w:numId w:val="5"/>
        </w:numPr>
        <w:suppressAutoHyphens w:val="0"/>
        <w:spacing w:after="0" w:line="288" w:lineRule="auto"/>
        <w:outlineLvl w:val="2"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>Posiadanie wymaganych zezwoleń, licencji i ubezpieczeń, niezbędnych do prowadzenia działalności gastronomicz</w:t>
      </w:r>
      <w:r w:rsid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 xml:space="preserve">nej – jeżeli są wymagane. </w:t>
      </w:r>
    </w:p>
    <w:p w14:paraId="37C4EF4B" w14:textId="77777777" w:rsidR="00F67F43" w:rsidRPr="002A5FE0" w:rsidRDefault="00F67F43" w:rsidP="00775C31">
      <w:pPr>
        <w:pStyle w:val="Akapitzlist"/>
        <w:numPr>
          <w:ilvl w:val="0"/>
          <w:numId w:val="1"/>
        </w:numPr>
        <w:suppressAutoHyphens w:val="0"/>
        <w:spacing w:after="0" w:line="288" w:lineRule="auto"/>
        <w:outlineLvl w:val="2"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lastRenderedPageBreak/>
        <w:t>Obsługa klientów i godziny otwarcia:</w:t>
      </w:r>
    </w:p>
    <w:p w14:paraId="361C7E6D" w14:textId="77777777" w:rsidR="00F67F43" w:rsidRPr="002A5FE0" w:rsidRDefault="00F67F43" w:rsidP="00775C31">
      <w:pPr>
        <w:pStyle w:val="Akapitzlist"/>
        <w:numPr>
          <w:ilvl w:val="0"/>
          <w:numId w:val="6"/>
        </w:numPr>
        <w:suppressAutoHyphens w:val="0"/>
        <w:spacing w:after="0" w:line="288" w:lineRule="auto"/>
        <w:outlineLvl w:val="2"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>Punkt gastronomiczny musi być dostępny dla klientów w godzinach funkcjonowania lodowiska.</w:t>
      </w:r>
    </w:p>
    <w:p w14:paraId="4010FC95" w14:textId="33F76CFA" w:rsidR="00F67F43" w:rsidRPr="002A5FE0" w:rsidRDefault="00F67F43" w:rsidP="00775C31">
      <w:pPr>
        <w:pStyle w:val="Akapitzlist"/>
        <w:numPr>
          <w:ilvl w:val="0"/>
          <w:numId w:val="6"/>
        </w:numPr>
        <w:suppressAutoHyphens w:val="0"/>
        <w:spacing w:after="0" w:line="288" w:lineRule="auto"/>
        <w:outlineLvl w:val="2"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>Zapewnienie płynnej i profesjonalnej obsługi klientów, w tym obsługi kasowej i płatności.</w:t>
      </w:r>
    </w:p>
    <w:p w14:paraId="3D305637" w14:textId="77777777" w:rsidR="00F67F43" w:rsidRPr="002A5FE0" w:rsidRDefault="00F67F43" w:rsidP="00775C31">
      <w:pPr>
        <w:pStyle w:val="Akapitzlist"/>
        <w:numPr>
          <w:ilvl w:val="0"/>
          <w:numId w:val="1"/>
        </w:numPr>
        <w:suppressAutoHyphens w:val="0"/>
        <w:spacing w:after="0" w:line="288" w:lineRule="auto"/>
        <w:outlineLvl w:val="2"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>Odpowiedzialność za szkody:</w:t>
      </w:r>
    </w:p>
    <w:p w14:paraId="331FEF0B" w14:textId="38B7DB1B" w:rsidR="00F67F43" w:rsidRPr="002A5FE0" w:rsidRDefault="00F67F43" w:rsidP="00775C31">
      <w:pPr>
        <w:pStyle w:val="Akapitzlist"/>
        <w:numPr>
          <w:ilvl w:val="0"/>
          <w:numId w:val="7"/>
        </w:numPr>
        <w:suppressAutoHyphens w:val="0"/>
        <w:spacing w:after="0" w:line="288" w:lineRule="auto"/>
        <w:outlineLvl w:val="2"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 xml:space="preserve">Dzierżawca ponosi odpowiedzialność za wszelkie szkody wyrządzone na terenie dzierżawionej powierzchni oraz za uszkodzenie </w:t>
      </w:r>
      <w:r w:rsidR="003C28BC"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>mienia Wydzierżawiającego</w:t>
      </w: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 xml:space="preserve"> </w:t>
      </w:r>
      <w:r w:rsidR="003C28BC"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 xml:space="preserve">lub innych osób, jeżeli do ich powstania doszło w związku z prowadzoną przez Dzierżawcę działalnością. </w:t>
      </w:r>
    </w:p>
    <w:p w14:paraId="22958E26" w14:textId="77777777" w:rsidR="00F67F43" w:rsidRPr="002A5FE0" w:rsidRDefault="00F67F43" w:rsidP="00775C31">
      <w:pPr>
        <w:pStyle w:val="Akapitzlist"/>
        <w:numPr>
          <w:ilvl w:val="0"/>
          <w:numId w:val="1"/>
        </w:numPr>
        <w:suppressAutoHyphens w:val="0"/>
        <w:spacing w:after="0" w:line="288" w:lineRule="auto"/>
        <w:outlineLvl w:val="2"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>Promocja i marketing:</w:t>
      </w:r>
    </w:p>
    <w:p w14:paraId="02908EA2" w14:textId="77777777" w:rsidR="00F67F43" w:rsidRPr="002A5FE0" w:rsidRDefault="00F67F43" w:rsidP="00775C31">
      <w:pPr>
        <w:pStyle w:val="Akapitzlist"/>
        <w:numPr>
          <w:ilvl w:val="0"/>
          <w:numId w:val="8"/>
        </w:numPr>
        <w:suppressAutoHyphens w:val="0"/>
        <w:spacing w:after="0" w:line="288" w:lineRule="auto"/>
        <w:outlineLvl w:val="2"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>Możliwość prowadzenia działań promocyjnych na terenie lodowiska, zgodnie z warunkami uzgodnionymi z zarządcą obiektu.</w:t>
      </w:r>
    </w:p>
    <w:p w14:paraId="3361346E" w14:textId="728BA10B" w:rsidR="00F67F43" w:rsidRDefault="00F67F43" w:rsidP="00775C31">
      <w:pPr>
        <w:pStyle w:val="Akapitzlist"/>
        <w:numPr>
          <w:ilvl w:val="0"/>
          <w:numId w:val="8"/>
        </w:numPr>
        <w:suppressAutoHyphens w:val="0"/>
        <w:spacing w:after="0" w:line="288" w:lineRule="auto"/>
        <w:outlineLvl w:val="2"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 xml:space="preserve">Stosowanie reklam, banerów czy ulotek musi być wcześniej zatwierdzone przez </w:t>
      </w:r>
      <w:r w:rsidR="003C28BC"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>Wydzierżawiającego</w:t>
      </w: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>.</w:t>
      </w:r>
    </w:p>
    <w:p w14:paraId="487F8C97" w14:textId="77777777" w:rsidR="002A5FE0" w:rsidRDefault="002A5FE0" w:rsidP="002A5FE0">
      <w:pPr>
        <w:pStyle w:val="Akapitzlist"/>
        <w:suppressAutoHyphens w:val="0"/>
        <w:spacing w:after="0" w:line="288" w:lineRule="auto"/>
        <w:ind w:left="1440"/>
        <w:outlineLvl w:val="2"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</w:p>
    <w:p w14:paraId="32786991" w14:textId="68B93361" w:rsidR="00F67F43" w:rsidRPr="002A5FE0" w:rsidRDefault="00F67F43" w:rsidP="00775C31">
      <w:pPr>
        <w:pStyle w:val="Akapitzlist"/>
        <w:numPr>
          <w:ilvl w:val="0"/>
          <w:numId w:val="1"/>
        </w:numPr>
        <w:suppressAutoHyphens w:val="0"/>
        <w:spacing w:after="0" w:line="288" w:lineRule="auto"/>
        <w:outlineLvl w:val="2"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>Okres dzierżawy:</w:t>
      </w:r>
    </w:p>
    <w:p w14:paraId="6993956C" w14:textId="44EB25C2" w:rsidR="00F67F43" w:rsidRPr="002A5FE0" w:rsidRDefault="00F67F43" w:rsidP="00775C31">
      <w:pPr>
        <w:pStyle w:val="Akapitzlist"/>
        <w:numPr>
          <w:ilvl w:val="0"/>
          <w:numId w:val="9"/>
        </w:numPr>
        <w:suppressAutoHyphens w:val="0"/>
        <w:spacing w:after="0" w:line="288" w:lineRule="auto"/>
        <w:outlineLvl w:val="2"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 xml:space="preserve">Dzierżawca zobowiązany jest do prowadzenia działalności na terenie lodowiska od </w:t>
      </w:r>
      <w:r w:rsidR="00303416">
        <w:rPr>
          <w:rFonts w:ascii="Century Gothic" w:eastAsia="Times New Roman" w:hAnsi="Century Gothic"/>
          <w:b w:val="0"/>
          <w:sz w:val="22"/>
          <w:szCs w:val="22"/>
          <w:lang w:eastAsia="pl-PL"/>
        </w:rPr>
        <w:t xml:space="preserve">II połowy </w:t>
      </w: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 xml:space="preserve">listopada 2024 do </w:t>
      </w:r>
      <w:r w:rsidR="00303416">
        <w:rPr>
          <w:rFonts w:ascii="Century Gothic" w:eastAsia="Times New Roman" w:hAnsi="Century Gothic"/>
          <w:b w:val="0"/>
          <w:sz w:val="22"/>
          <w:szCs w:val="22"/>
          <w:lang w:eastAsia="pl-PL"/>
        </w:rPr>
        <w:t>II połowy</w:t>
      </w: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 xml:space="preserve"> lutego 2025, zgodnie z ustalonym harmonogramem i godzinami funkcjonowania lodowiska.</w:t>
      </w:r>
    </w:p>
    <w:p w14:paraId="695D0CB1" w14:textId="77777777" w:rsidR="002A5FE0" w:rsidRPr="002A5FE0" w:rsidRDefault="002A5FE0" w:rsidP="002A5FE0">
      <w:pPr>
        <w:suppressAutoHyphens w:val="0"/>
        <w:spacing w:after="0" w:line="288" w:lineRule="auto"/>
        <w:contextualSpacing/>
        <w:outlineLvl w:val="2"/>
        <w:rPr>
          <w:rFonts w:ascii="Century Gothic" w:eastAsia="Times New Roman" w:hAnsi="Century Gothic"/>
          <w:bCs/>
          <w:sz w:val="22"/>
          <w:szCs w:val="22"/>
          <w:lang w:eastAsia="pl-PL"/>
        </w:rPr>
      </w:pPr>
    </w:p>
    <w:p w14:paraId="380CF451" w14:textId="1C2E6C88" w:rsidR="00F67F43" w:rsidRDefault="00F67F43" w:rsidP="002A5FE0">
      <w:pPr>
        <w:suppressAutoHyphens w:val="0"/>
        <w:spacing w:after="0" w:line="288" w:lineRule="auto"/>
        <w:contextualSpacing/>
        <w:outlineLvl w:val="2"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 xml:space="preserve">W przypadku zgłoszenia się większej liczby chętnych oferujących tą samą kwotę </w:t>
      </w:r>
      <w:r w:rsidR="003C28BC"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>Wydzierżawiający</w:t>
      </w:r>
      <w:r w:rsidRPr="002A5FE0">
        <w:rPr>
          <w:rFonts w:ascii="Century Gothic" w:eastAsia="Times New Roman" w:hAnsi="Century Gothic"/>
          <w:b w:val="0"/>
          <w:sz w:val="22"/>
          <w:szCs w:val="22"/>
          <w:lang w:eastAsia="pl-PL"/>
        </w:rPr>
        <w:t xml:space="preserve"> zastrzega sobie prawo do przeprowadzenia negocjacji w celu wyboru najkorzystniejszej oferty pod względem innych elementów oferty np. rodzaj proponowanego zakresu usług.</w:t>
      </w:r>
    </w:p>
    <w:p w14:paraId="532DC700" w14:textId="77777777" w:rsidR="00021670" w:rsidRPr="002A5FE0" w:rsidRDefault="00021670" w:rsidP="002A5FE0">
      <w:pPr>
        <w:suppressAutoHyphens w:val="0"/>
        <w:spacing w:after="0" w:line="288" w:lineRule="auto"/>
        <w:contextualSpacing/>
        <w:outlineLvl w:val="2"/>
        <w:rPr>
          <w:rFonts w:ascii="Century Gothic" w:eastAsia="Times New Roman" w:hAnsi="Century Gothic"/>
          <w:b w:val="0"/>
          <w:sz w:val="22"/>
          <w:szCs w:val="22"/>
          <w:lang w:eastAsia="pl-PL"/>
        </w:rPr>
      </w:pPr>
    </w:p>
    <w:p w14:paraId="246D1527" w14:textId="677D69B7" w:rsidR="00E57C91" w:rsidRDefault="00021670" w:rsidP="002A5FE0">
      <w:pPr>
        <w:suppressAutoHyphens w:val="0"/>
        <w:spacing w:after="0" w:line="288" w:lineRule="auto"/>
        <w:contextualSpacing/>
        <w:rPr>
          <w:rFonts w:ascii="Century Gothic" w:eastAsia="Times New Roman" w:hAnsi="Century Gothic"/>
          <w:bCs/>
          <w:sz w:val="22"/>
          <w:szCs w:val="22"/>
          <w:lang w:eastAsia="pl-PL"/>
        </w:rPr>
      </w:pPr>
      <w:r>
        <w:rPr>
          <w:rFonts w:ascii="Century Gothic" w:eastAsia="Times New Roman" w:hAnsi="Century Gothic"/>
          <w:bCs/>
          <w:sz w:val="22"/>
          <w:szCs w:val="22"/>
          <w:lang w:eastAsia="pl-PL"/>
        </w:rPr>
        <w:t>Inne istotne postanowienia prowadzonego postępowania</w:t>
      </w:r>
    </w:p>
    <w:p w14:paraId="25F7CDFA" w14:textId="0AB7283D" w:rsidR="00021670" w:rsidRDefault="00021670" w:rsidP="00775C31">
      <w:pPr>
        <w:pStyle w:val="Akapitzlist"/>
        <w:numPr>
          <w:ilvl w:val="0"/>
          <w:numId w:val="13"/>
        </w:numPr>
        <w:suppressAutoHyphens w:val="0"/>
        <w:spacing w:after="0" w:line="288" w:lineRule="auto"/>
        <w:rPr>
          <w:rFonts w:ascii="Century Gothic" w:eastAsiaTheme="minorHAnsi" w:hAnsi="Century Gothic" w:cstheme="minorBidi"/>
          <w:b w:val="0"/>
          <w:sz w:val="22"/>
          <w:szCs w:val="22"/>
          <w:lang w:eastAsia="en-US"/>
        </w:rPr>
      </w:pPr>
      <w:r>
        <w:rPr>
          <w:rFonts w:ascii="Century Gothic" w:eastAsiaTheme="minorHAnsi" w:hAnsi="Century Gothic" w:cstheme="minorBidi"/>
          <w:b w:val="0"/>
          <w:sz w:val="22"/>
          <w:szCs w:val="22"/>
          <w:lang w:eastAsia="en-US"/>
        </w:rPr>
        <w:t>Oferty cenowe poniżej ceny wywoławczej nie będą rozpatrywane.</w:t>
      </w:r>
    </w:p>
    <w:p w14:paraId="580572E9" w14:textId="3E7E34AA" w:rsidR="00021670" w:rsidRPr="00021670" w:rsidRDefault="00021670" w:rsidP="00775C31">
      <w:pPr>
        <w:pStyle w:val="Akapitzlist"/>
        <w:numPr>
          <w:ilvl w:val="0"/>
          <w:numId w:val="13"/>
        </w:numPr>
        <w:suppressAutoHyphens w:val="0"/>
        <w:spacing w:after="0" w:line="288" w:lineRule="auto"/>
        <w:rPr>
          <w:rFonts w:ascii="Century Gothic" w:eastAsiaTheme="minorHAnsi" w:hAnsi="Century Gothic" w:cstheme="minorBidi"/>
          <w:b w:val="0"/>
          <w:sz w:val="22"/>
          <w:szCs w:val="22"/>
          <w:lang w:eastAsia="en-US"/>
        </w:rPr>
      </w:pPr>
      <w:r>
        <w:rPr>
          <w:rFonts w:ascii="Century Gothic" w:eastAsiaTheme="minorHAnsi" w:hAnsi="Century Gothic" w:cstheme="minorBidi"/>
          <w:b w:val="0"/>
          <w:sz w:val="22"/>
          <w:szCs w:val="22"/>
          <w:lang w:eastAsia="en-US"/>
        </w:rPr>
        <w:t xml:space="preserve">Ofert złożone po wyznaczonym terminie lub złożone w niewłaściwy sposób zostaną odrzucone. </w:t>
      </w:r>
    </w:p>
    <w:p w14:paraId="60072971" w14:textId="77777777" w:rsidR="00E57C91" w:rsidRPr="002A5FE0" w:rsidRDefault="00E57C91" w:rsidP="002A5FE0">
      <w:pPr>
        <w:widowControl w:val="0"/>
        <w:spacing w:after="0" w:line="288" w:lineRule="auto"/>
        <w:ind w:left="284"/>
        <w:contextualSpacing/>
        <w:rPr>
          <w:rFonts w:ascii="Century Gothic" w:hAnsi="Century Gothic" w:cs="Arial"/>
          <w:b w:val="0"/>
          <w:sz w:val="22"/>
          <w:szCs w:val="22"/>
        </w:rPr>
      </w:pPr>
    </w:p>
    <w:p w14:paraId="2AD3649E" w14:textId="77777777" w:rsidR="00E57C91" w:rsidRPr="002A5FE0" w:rsidRDefault="00E57C91" w:rsidP="002A5FE0">
      <w:pPr>
        <w:widowControl w:val="0"/>
        <w:spacing w:after="0" w:line="288" w:lineRule="auto"/>
        <w:ind w:left="284"/>
        <w:contextualSpacing/>
        <w:rPr>
          <w:rFonts w:ascii="Century Gothic" w:hAnsi="Century Gothic" w:cs="Arial"/>
          <w:b w:val="0"/>
          <w:sz w:val="22"/>
          <w:szCs w:val="22"/>
        </w:rPr>
      </w:pPr>
    </w:p>
    <w:p w14:paraId="2475FDA8" w14:textId="77777777" w:rsidR="00E50AEF" w:rsidRPr="002A5FE0" w:rsidRDefault="00E50AEF" w:rsidP="002A5FE0">
      <w:pPr>
        <w:widowControl w:val="0"/>
        <w:spacing w:after="0" w:line="288" w:lineRule="auto"/>
        <w:contextualSpacing/>
        <w:rPr>
          <w:rFonts w:ascii="Century Gothic" w:hAnsi="Century Gothic" w:cs="Arial"/>
          <w:b w:val="0"/>
          <w:sz w:val="22"/>
          <w:szCs w:val="22"/>
        </w:rPr>
      </w:pPr>
    </w:p>
    <w:p w14:paraId="662E8395" w14:textId="77777777" w:rsidR="0041183B" w:rsidRPr="002A5FE0" w:rsidRDefault="0041183B" w:rsidP="002A5FE0">
      <w:pPr>
        <w:pStyle w:val="Tekstpodstawowywcity"/>
        <w:spacing w:line="288" w:lineRule="auto"/>
        <w:contextualSpacing/>
        <w:rPr>
          <w:rFonts w:ascii="Century Gothic" w:hAnsi="Century Gothic" w:cs="Times New Roman"/>
          <w:b w:val="0"/>
          <w:i w:val="0"/>
          <w:sz w:val="22"/>
          <w:szCs w:val="22"/>
        </w:rPr>
      </w:pPr>
    </w:p>
    <w:p w14:paraId="7A1B7133" w14:textId="77777777" w:rsidR="00131F21" w:rsidRPr="002A5FE0" w:rsidRDefault="00131F21" w:rsidP="002A5FE0">
      <w:pPr>
        <w:pStyle w:val="Tekstpodstawowywcity"/>
        <w:spacing w:line="288" w:lineRule="auto"/>
        <w:contextualSpacing/>
        <w:rPr>
          <w:rFonts w:ascii="Century Gothic" w:hAnsi="Century Gothic" w:cs="Times New Roman"/>
          <w:b w:val="0"/>
          <w:i w:val="0"/>
          <w:iCs w:val="0"/>
          <w:color w:val="0070C0"/>
          <w:sz w:val="22"/>
          <w:szCs w:val="22"/>
        </w:rPr>
      </w:pPr>
    </w:p>
    <w:sectPr w:rsidR="00131F21" w:rsidRPr="002A5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1A73"/>
    <w:multiLevelType w:val="hybridMultilevel"/>
    <w:tmpl w:val="C50848E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1971F5"/>
    <w:multiLevelType w:val="hybridMultilevel"/>
    <w:tmpl w:val="3740E05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7A1CD6"/>
    <w:multiLevelType w:val="hybridMultilevel"/>
    <w:tmpl w:val="01AA466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DC7628"/>
    <w:multiLevelType w:val="hybridMultilevel"/>
    <w:tmpl w:val="5A86355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7A1B4A"/>
    <w:multiLevelType w:val="hybridMultilevel"/>
    <w:tmpl w:val="2B2A581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3A49DB"/>
    <w:multiLevelType w:val="hybridMultilevel"/>
    <w:tmpl w:val="359AB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935A8"/>
    <w:multiLevelType w:val="hybridMultilevel"/>
    <w:tmpl w:val="3D94D3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694498"/>
    <w:multiLevelType w:val="hybridMultilevel"/>
    <w:tmpl w:val="815055E4"/>
    <w:lvl w:ilvl="0" w:tplc="9FE4964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A6B4D"/>
    <w:multiLevelType w:val="hybridMultilevel"/>
    <w:tmpl w:val="54FC9A7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5C0EC3"/>
    <w:multiLevelType w:val="multilevel"/>
    <w:tmpl w:val="1A7C82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425BB5"/>
    <w:multiLevelType w:val="multilevel"/>
    <w:tmpl w:val="F8C06C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A954C6"/>
    <w:multiLevelType w:val="hybridMultilevel"/>
    <w:tmpl w:val="CA2812A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AD3E66"/>
    <w:multiLevelType w:val="hybridMultilevel"/>
    <w:tmpl w:val="22AEF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1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12"/>
  </w:num>
  <w:num w:numId="10">
    <w:abstractNumId w:val="9"/>
  </w:num>
  <w:num w:numId="11">
    <w:abstractNumId w:val="6"/>
  </w:num>
  <w:num w:numId="12">
    <w:abstractNumId w:val="10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82"/>
    <w:rsid w:val="0001491A"/>
    <w:rsid w:val="00021670"/>
    <w:rsid w:val="000326E7"/>
    <w:rsid w:val="000B493A"/>
    <w:rsid w:val="000E6BC1"/>
    <w:rsid w:val="001267CF"/>
    <w:rsid w:val="0012692E"/>
    <w:rsid w:val="00131F21"/>
    <w:rsid w:val="001324CF"/>
    <w:rsid w:val="00135258"/>
    <w:rsid w:val="00137462"/>
    <w:rsid w:val="00156F01"/>
    <w:rsid w:val="00161399"/>
    <w:rsid w:val="001D5256"/>
    <w:rsid w:val="0021091A"/>
    <w:rsid w:val="00211D7A"/>
    <w:rsid w:val="00241A6C"/>
    <w:rsid w:val="00293822"/>
    <w:rsid w:val="00294583"/>
    <w:rsid w:val="002A5FE0"/>
    <w:rsid w:val="002D39C4"/>
    <w:rsid w:val="00303416"/>
    <w:rsid w:val="00360B2B"/>
    <w:rsid w:val="00393A6F"/>
    <w:rsid w:val="003B757D"/>
    <w:rsid w:val="003C28BC"/>
    <w:rsid w:val="003E4860"/>
    <w:rsid w:val="003F12B7"/>
    <w:rsid w:val="004069A1"/>
    <w:rsid w:val="0041183B"/>
    <w:rsid w:val="00415E10"/>
    <w:rsid w:val="0042499F"/>
    <w:rsid w:val="00464DBA"/>
    <w:rsid w:val="00486EB9"/>
    <w:rsid w:val="004C101A"/>
    <w:rsid w:val="004C7759"/>
    <w:rsid w:val="004D3C90"/>
    <w:rsid w:val="00522AC7"/>
    <w:rsid w:val="00523C53"/>
    <w:rsid w:val="005264BC"/>
    <w:rsid w:val="00550D85"/>
    <w:rsid w:val="00561CE4"/>
    <w:rsid w:val="00563D4F"/>
    <w:rsid w:val="005706CF"/>
    <w:rsid w:val="00576E7A"/>
    <w:rsid w:val="005B5296"/>
    <w:rsid w:val="005D3033"/>
    <w:rsid w:val="006047A5"/>
    <w:rsid w:val="00612B98"/>
    <w:rsid w:val="00672DF3"/>
    <w:rsid w:val="006B29DC"/>
    <w:rsid w:val="006D453E"/>
    <w:rsid w:val="00725160"/>
    <w:rsid w:val="007323BB"/>
    <w:rsid w:val="00752472"/>
    <w:rsid w:val="007609A5"/>
    <w:rsid w:val="00775C31"/>
    <w:rsid w:val="007A6AAB"/>
    <w:rsid w:val="007C020D"/>
    <w:rsid w:val="007E3946"/>
    <w:rsid w:val="007F0CF6"/>
    <w:rsid w:val="0081172F"/>
    <w:rsid w:val="0082202C"/>
    <w:rsid w:val="00834BD2"/>
    <w:rsid w:val="00845D87"/>
    <w:rsid w:val="0087452E"/>
    <w:rsid w:val="00877F2D"/>
    <w:rsid w:val="008A4B91"/>
    <w:rsid w:val="008B7643"/>
    <w:rsid w:val="008D5464"/>
    <w:rsid w:val="009205D1"/>
    <w:rsid w:val="00922647"/>
    <w:rsid w:val="0092762A"/>
    <w:rsid w:val="009433F2"/>
    <w:rsid w:val="00991C43"/>
    <w:rsid w:val="00A13E94"/>
    <w:rsid w:val="00A13F45"/>
    <w:rsid w:val="00A44C89"/>
    <w:rsid w:val="00A76E71"/>
    <w:rsid w:val="00A80CC6"/>
    <w:rsid w:val="00A865DF"/>
    <w:rsid w:val="00A86BD1"/>
    <w:rsid w:val="00AC569E"/>
    <w:rsid w:val="00AD03ED"/>
    <w:rsid w:val="00AD1EC6"/>
    <w:rsid w:val="00AF786C"/>
    <w:rsid w:val="00B150FA"/>
    <w:rsid w:val="00B239CE"/>
    <w:rsid w:val="00B479BD"/>
    <w:rsid w:val="00B52372"/>
    <w:rsid w:val="00B67EF5"/>
    <w:rsid w:val="00BD0026"/>
    <w:rsid w:val="00BD4392"/>
    <w:rsid w:val="00C17546"/>
    <w:rsid w:val="00C2775E"/>
    <w:rsid w:val="00C620CE"/>
    <w:rsid w:val="00C952DA"/>
    <w:rsid w:val="00CA0A4F"/>
    <w:rsid w:val="00CE0992"/>
    <w:rsid w:val="00D248F3"/>
    <w:rsid w:val="00D376DE"/>
    <w:rsid w:val="00D53483"/>
    <w:rsid w:val="00D630AD"/>
    <w:rsid w:val="00D7783C"/>
    <w:rsid w:val="00D84B41"/>
    <w:rsid w:val="00D96182"/>
    <w:rsid w:val="00D9631D"/>
    <w:rsid w:val="00DB492D"/>
    <w:rsid w:val="00DF07F7"/>
    <w:rsid w:val="00DF113D"/>
    <w:rsid w:val="00DF721B"/>
    <w:rsid w:val="00E1745D"/>
    <w:rsid w:val="00E41A89"/>
    <w:rsid w:val="00E50AEF"/>
    <w:rsid w:val="00E57C91"/>
    <w:rsid w:val="00E70202"/>
    <w:rsid w:val="00EF0667"/>
    <w:rsid w:val="00EF1B4A"/>
    <w:rsid w:val="00F13BE0"/>
    <w:rsid w:val="00F67F43"/>
    <w:rsid w:val="00F709E2"/>
    <w:rsid w:val="00F7221D"/>
    <w:rsid w:val="00FA707D"/>
    <w:rsid w:val="00FC22FF"/>
    <w:rsid w:val="00FE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BE1E"/>
  <w15:chartTrackingRefBased/>
  <w15:docId w15:val="{D74EFD3A-72D2-4E10-8751-6AB5CC73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AEF"/>
    <w:pPr>
      <w:suppressAutoHyphens/>
      <w:spacing w:after="200" w:line="276" w:lineRule="auto"/>
    </w:pPr>
    <w:rPr>
      <w:rFonts w:ascii="Times New Roman" w:eastAsia="Calibri" w:hAnsi="Times New Roman" w:cs="Times New Roman"/>
      <w:b/>
      <w:sz w:val="72"/>
      <w:szCs w:val="7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22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3F12B7"/>
    <w:pPr>
      <w:suppressAutoHyphens w:val="0"/>
      <w:spacing w:before="100" w:beforeAutospacing="1" w:after="100" w:afterAutospacing="1" w:line="240" w:lineRule="auto"/>
      <w:outlineLvl w:val="1"/>
    </w:pPr>
    <w:rPr>
      <w:rFonts w:eastAsia="Times New Roman"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3D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49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50AEF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1A6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41A6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CE0992"/>
    <w:pPr>
      <w:suppressAutoHyphens w:val="0"/>
      <w:spacing w:after="0" w:line="360" w:lineRule="atLeast"/>
      <w:jc w:val="both"/>
    </w:pPr>
    <w:rPr>
      <w:rFonts w:ascii="Arial" w:eastAsia="Times New Roman" w:hAnsi="Arial" w:cs="Arial"/>
      <w:bCs/>
      <w:i/>
      <w:i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E0992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1183B"/>
    <w:pPr>
      <w:suppressAutoHyphens w:val="0"/>
      <w:spacing w:after="0" w:line="360" w:lineRule="atLeast"/>
      <w:jc w:val="both"/>
    </w:pPr>
    <w:rPr>
      <w:rFonts w:ascii="Arial" w:eastAsia="Times New Roman" w:hAnsi="Arial" w:cs="Arial"/>
      <w:bCs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F12B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w8qarf">
    <w:name w:val="w8qarf"/>
    <w:basedOn w:val="Domylnaczcionkaakapitu"/>
    <w:rsid w:val="003F12B7"/>
  </w:style>
  <w:style w:type="character" w:customStyle="1" w:styleId="lrzxr">
    <w:name w:val="lrzxr"/>
    <w:basedOn w:val="Domylnaczcionkaakapitu"/>
    <w:rsid w:val="003F12B7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63D4F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  <w:lang w:eastAsia="ar-SA"/>
    </w:rPr>
  </w:style>
  <w:style w:type="paragraph" w:customStyle="1" w:styleId="v1msonormal">
    <w:name w:val="v1msonormal"/>
    <w:basedOn w:val="Normalny"/>
    <w:rsid w:val="007323BB"/>
    <w:pPr>
      <w:suppressAutoHyphens w:val="0"/>
      <w:spacing w:before="100" w:beforeAutospacing="1" w:after="100" w:afterAutospacing="1" w:line="240" w:lineRule="auto"/>
    </w:pPr>
    <w:rPr>
      <w:rFonts w:ascii="Calibri" w:eastAsiaTheme="minorHAnsi" w:hAnsi="Calibri" w:cs="Calibri"/>
      <w:b w:val="0"/>
      <w:sz w:val="22"/>
      <w:szCs w:val="22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48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C22FF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492D"/>
    <w:rPr>
      <w:rFonts w:asciiTheme="majorHAnsi" w:eastAsiaTheme="majorEastAsia" w:hAnsiTheme="majorHAnsi" w:cstheme="majorBidi"/>
      <w:b/>
      <w:i/>
      <w:iCs/>
      <w:color w:val="2F5496" w:themeColor="accent1" w:themeShade="BF"/>
      <w:sz w:val="72"/>
      <w:szCs w:val="7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DB492D"/>
    <w:pPr>
      <w:suppressAutoHyphens w:val="0"/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492D"/>
    <w:rPr>
      <w:b/>
      <w:bCs/>
    </w:rPr>
  </w:style>
  <w:style w:type="paragraph" w:styleId="Bezodstpw">
    <w:name w:val="No Spacing"/>
    <w:uiPriority w:val="1"/>
    <w:qFormat/>
    <w:rsid w:val="00DB492D"/>
    <w:pPr>
      <w:suppressAutoHyphens/>
      <w:spacing w:after="0" w:line="240" w:lineRule="auto"/>
    </w:pPr>
    <w:rPr>
      <w:rFonts w:ascii="Times New Roman" w:eastAsia="Calibri" w:hAnsi="Times New Roman" w:cs="Times New Roman"/>
      <w:b/>
      <w:sz w:val="72"/>
      <w:szCs w:val="7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416"/>
    <w:rPr>
      <w:rFonts w:ascii="Segoe UI" w:eastAsia="Calibri" w:hAnsi="Segoe UI" w:cs="Segoe UI"/>
      <w:b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Gosia .</cp:lastModifiedBy>
  <cp:revision>3</cp:revision>
  <cp:lastPrinted>2024-10-02T12:19:00Z</cp:lastPrinted>
  <dcterms:created xsi:type="dcterms:W3CDTF">2024-10-02T12:19:00Z</dcterms:created>
  <dcterms:modified xsi:type="dcterms:W3CDTF">2024-10-07T11:23:00Z</dcterms:modified>
</cp:coreProperties>
</file>