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3525C4" w:rsidRDefault="00143BD7" w:rsidP="005151B5">
      <w:pPr>
        <w:jc w:val="right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 xml:space="preserve"> </w:t>
      </w:r>
      <w:r w:rsidR="00D70D1A" w:rsidRPr="003525C4">
        <w:rPr>
          <w:rFonts w:ascii="Palatino Linotype" w:hAnsi="Palatino Linotype" w:cs="Calibri"/>
          <w:sz w:val="20"/>
          <w:szCs w:val="20"/>
        </w:rPr>
        <w:tab/>
      </w:r>
    </w:p>
    <w:p w14:paraId="048ECD69" w14:textId="77777777" w:rsidR="0043692D" w:rsidRPr="003525C4" w:rsidRDefault="0043692D" w:rsidP="00B14FDA">
      <w:pPr>
        <w:rPr>
          <w:rFonts w:ascii="Palatino Linotype" w:hAnsi="Palatino Linotype"/>
          <w:sz w:val="20"/>
          <w:szCs w:val="20"/>
        </w:rPr>
      </w:pPr>
      <w:r w:rsidRPr="003525C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BF249C" w:rsidRPr="003525C4">
        <w:rPr>
          <w:rFonts w:ascii="Palatino Linotype" w:hAnsi="Palatino Linotype"/>
          <w:sz w:val="20"/>
          <w:szCs w:val="20"/>
        </w:rPr>
        <w:t>3</w:t>
      </w:r>
      <w:r w:rsidRPr="003525C4">
        <w:rPr>
          <w:rFonts w:ascii="Palatino Linotype" w:hAnsi="Palatino Linotype" w:hint="eastAsia"/>
          <w:sz w:val="20"/>
          <w:szCs w:val="20"/>
        </w:rPr>
        <w:t>/PZP/2021/TP</w:t>
      </w:r>
      <w:r w:rsidRPr="003525C4">
        <w:rPr>
          <w:rFonts w:ascii="Palatino Linotype" w:hAnsi="Palatino Linotype"/>
          <w:sz w:val="20"/>
          <w:szCs w:val="20"/>
        </w:rPr>
        <w:t xml:space="preserve">                        </w:t>
      </w:r>
    </w:p>
    <w:p w14:paraId="756AEE03" w14:textId="77777777" w:rsidR="0094199B" w:rsidRPr="008A33A2" w:rsidRDefault="00D70D1A" w:rsidP="008A33A2">
      <w:pPr>
        <w:jc w:val="right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BF249C" w:rsidRPr="003525C4">
        <w:rPr>
          <w:rFonts w:ascii="Palatino Linotype" w:hAnsi="Palatino Linotype" w:cs="Calibri"/>
          <w:sz w:val="20"/>
          <w:szCs w:val="20"/>
        </w:rPr>
        <w:t>1</w:t>
      </w:r>
      <w:r w:rsidR="009E762B">
        <w:rPr>
          <w:rFonts w:ascii="Palatino Linotype" w:hAnsi="Palatino Linotype" w:cs="Calibri"/>
          <w:sz w:val="20"/>
          <w:szCs w:val="20"/>
        </w:rPr>
        <w:t>5</w:t>
      </w:r>
      <w:r w:rsidR="00D93F13" w:rsidRPr="003525C4">
        <w:rPr>
          <w:rFonts w:ascii="Palatino Linotype" w:hAnsi="Palatino Linotype" w:cs="Calibri"/>
          <w:sz w:val="20"/>
          <w:szCs w:val="20"/>
        </w:rPr>
        <w:t>.0</w:t>
      </w:r>
      <w:r w:rsidR="00BF249C" w:rsidRPr="003525C4">
        <w:rPr>
          <w:rFonts w:ascii="Palatino Linotype" w:hAnsi="Palatino Linotype" w:cs="Calibri"/>
          <w:sz w:val="20"/>
          <w:szCs w:val="20"/>
        </w:rPr>
        <w:t>6</w:t>
      </w:r>
      <w:r w:rsidR="0043692D" w:rsidRPr="003525C4">
        <w:rPr>
          <w:rFonts w:ascii="Palatino Linotype" w:hAnsi="Palatino Linotype" w:cs="Calibri"/>
          <w:sz w:val="20"/>
          <w:szCs w:val="20"/>
        </w:rPr>
        <w:t>.2021</w:t>
      </w:r>
      <w:r w:rsidRPr="003525C4">
        <w:rPr>
          <w:rFonts w:ascii="Palatino Linotype" w:hAnsi="Palatino Linotype" w:cs="Calibri"/>
          <w:sz w:val="20"/>
          <w:szCs w:val="20"/>
        </w:rPr>
        <w:t xml:space="preserve"> r.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239E420" w14:textId="77777777" w:rsidR="00DD37BA" w:rsidRPr="003525C4" w:rsidRDefault="00DD37BA" w:rsidP="00FB5E41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21F15CFE" w14:textId="77777777" w:rsidR="001956A2" w:rsidRPr="003525C4" w:rsidRDefault="00D87C91" w:rsidP="00FB5E41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3525C4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</w:p>
    <w:p w14:paraId="43894D0C" w14:textId="77777777" w:rsidR="00D0762E" w:rsidRPr="003525C4" w:rsidRDefault="00D0762E" w:rsidP="00D0762E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055D97DC" w14:textId="77777777" w:rsidR="00BF249C" w:rsidRPr="003525C4" w:rsidRDefault="00D87C91" w:rsidP="0012289E">
      <w:pPr>
        <w:jc w:val="both"/>
        <w:rPr>
          <w:rFonts w:ascii="Palatino Linotype" w:hAnsi="Palatino Linotype" w:cs="Calibri"/>
          <w:b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>Dot. postępowani</w:t>
      </w:r>
      <w:r w:rsidR="00196A68" w:rsidRPr="003525C4">
        <w:rPr>
          <w:rFonts w:ascii="Palatino Linotype" w:hAnsi="Palatino Linotype"/>
          <w:sz w:val="20"/>
          <w:szCs w:val="20"/>
        </w:rPr>
        <w:t>a</w:t>
      </w:r>
      <w:r w:rsidRPr="003525C4">
        <w:rPr>
          <w:rFonts w:ascii="Palatino Linotype" w:hAnsi="Palatino Linotype"/>
          <w:sz w:val="20"/>
          <w:szCs w:val="20"/>
        </w:rPr>
        <w:t xml:space="preserve"> o udzielenie zamówienia publicznego pn. </w:t>
      </w:r>
      <w:r w:rsidR="00BF249C" w:rsidRPr="003525C4">
        <w:rPr>
          <w:rFonts w:ascii="Palatino Linotype" w:hAnsi="Palatino Linotype" w:cs="Calibri"/>
          <w:b/>
          <w:sz w:val="20"/>
          <w:szCs w:val="20"/>
        </w:rPr>
        <w:t xml:space="preserve">„Sukcesywne dostawy </w:t>
      </w:r>
      <w:r w:rsidR="00BF249C" w:rsidRPr="003525C4">
        <w:rPr>
          <w:rFonts w:ascii="Palatino Linotype" w:hAnsi="Palatino Linotype" w:cs="Calibri"/>
          <w:b/>
          <w:color w:val="000000"/>
          <w:sz w:val="20"/>
          <w:szCs w:val="20"/>
        </w:rPr>
        <w:t>płynów infuzyjnych oraz preparatów do żywienia dojelitowego i pozajelitowego</w:t>
      </w:r>
      <w:r w:rsidR="00BF249C" w:rsidRPr="003525C4">
        <w:rPr>
          <w:rFonts w:ascii="Palatino Linotype" w:hAnsi="Palatino Linotype" w:cs="Calibri"/>
          <w:b/>
          <w:sz w:val="20"/>
          <w:szCs w:val="20"/>
        </w:rPr>
        <w:t>”</w:t>
      </w:r>
    </w:p>
    <w:p w14:paraId="729785DF" w14:textId="77777777" w:rsidR="00196A68" w:rsidRDefault="00D87C91" w:rsidP="0012289E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39F7A9A2" w14:textId="77777777" w:rsidR="00F446AE" w:rsidRPr="003525C4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>Szpital im. św. Jadwigi Śląskiej w Trzebnicy (Zamawiający) d</w:t>
      </w:r>
      <w:r w:rsidR="00196A68" w:rsidRPr="003525C4">
        <w:rPr>
          <w:rFonts w:ascii="Palatino Linotype" w:hAnsi="Palatino Linotype"/>
          <w:sz w:val="20"/>
          <w:szCs w:val="20"/>
        </w:rPr>
        <w:t xml:space="preserve">ziałając zgodnie z </w:t>
      </w:r>
      <w:r w:rsidR="00297FDF" w:rsidRPr="003525C4">
        <w:rPr>
          <w:rFonts w:ascii="Palatino Linotype" w:hAnsi="Palatino Linotype"/>
          <w:sz w:val="20"/>
          <w:szCs w:val="20"/>
        </w:rPr>
        <w:t xml:space="preserve">art. </w:t>
      </w:r>
      <w:r w:rsidR="00531B3C" w:rsidRPr="003525C4">
        <w:rPr>
          <w:rFonts w:ascii="Palatino Linotype" w:hAnsi="Palatino Linotype"/>
          <w:sz w:val="20"/>
          <w:szCs w:val="20"/>
        </w:rPr>
        <w:t>284</w:t>
      </w:r>
      <w:r w:rsidR="0043692D" w:rsidRPr="003525C4">
        <w:rPr>
          <w:rFonts w:ascii="Palatino Linotype" w:hAnsi="Palatino Linotype"/>
          <w:sz w:val="20"/>
          <w:szCs w:val="20"/>
        </w:rPr>
        <w:t xml:space="preserve"> ust. </w:t>
      </w:r>
      <w:r w:rsidR="00531B3C" w:rsidRPr="003525C4">
        <w:rPr>
          <w:rFonts w:ascii="Palatino Linotype" w:hAnsi="Palatino Linotype"/>
          <w:sz w:val="20"/>
          <w:szCs w:val="20"/>
        </w:rPr>
        <w:t xml:space="preserve">2 </w:t>
      </w:r>
      <w:r w:rsidR="002071A2" w:rsidRPr="003525C4">
        <w:rPr>
          <w:rFonts w:ascii="Palatino Linotype" w:hAnsi="Palatino Linotype"/>
          <w:sz w:val="20"/>
          <w:szCs w:val="20"/>
        </w:rPr>
        <w:t xml:space="preserve">i 6 </w:t>
      </w:r>
      <w:r w:rsidR="00D87C91" w:rsidRPr="003525C4">
        <w:rPr>
          <w:rFonts w:ascii="Palatino Linotype" w:hAnsi="Palatino Linotype"/>
          <w:sz w:val="20"/>
          <w:szCs w:val="20"/>
        </w:rPr>
        <w:t>ustawy z dnia 11 września 2019 r. - Prawo zamówień publicznych (Dz.U. z 2019 r. poz. 2019 ze zm.)</w:t>
      </w:r>
      <w:r w:rsidR="00A37655">
        <w:rPr>
          <w:rFonts w:ascii="Palatino Linotype" w:hAnsi="Palatino Linotype"/>
          <w:sz w:val="20"/>
          <w:szCs w:val="20"/>
        </w:rPr>
        <w:t>,</w:t>
      </w:r>
      <w:r w:rsidR="00D87C91" w:rsidRPr="003525C4">
        <w:rPr>
          <w:rFonts w:ascii="Palatino Linotype" w:hAnsi="Palatino Linotype"/>
          <w:sz w:val="20"/>
          <w:szCs w:val="20"/>
        </w:rPr>
        <w:t xml:space="preserve"> </w:t>
      </w:r>
      <w:r w:rsidR="00196A68" w:rsidRPr="003525C4">
        <w:rPr>
          <w:rFonts w:ascii="Palatino Linotype" w:hAnsi="Palatino Linotype"/>
          <w:sz w:val="20"/>
          <w:szCs w:val="20"/>
        </w:rPr>
        <w:t>w odpowiedzi na pytani</w:t>
      </w:r>
      <w:r w:rsidR="00D93F13" w:rsidRPr="003525C4">
        <w:rPr>
          <w:rFonts w:ascii="Palatino Linotype" w:hAnsi="Palatino Linotype"/>
          <w:sz w:val="20"/>
          <w:szCs w:val="20"/>
        </w:rPr>
        <w:t>a</w:t>
      </w:r>
      <w:r w:rsidR="00196A68" w:rsidRPr="003525C4">
        <w:rPr>
          <w:rFonts w:ascii="Palatino Linotype" w:hAnsi="Palatino Linotype"/>
          <w:sz w:val="20"/>
          <w:szCs w:val="20"/>
        </w:rPr>
        <w:t xml:space="preserve"> zgłoszone w toku przedmiotowego postępowania przez Wykonawc</w:t>
      </w:r>
      <w:r w:rsidR="00D93F13" w:rsidRPr="003525C4">
        <w:rPr>
          <w:rFonts w:ascii="Palatino Linotype" w:hAnsi="Palatino Linotype"/>
          <w:sz w:val="20"/>
          <w:szCs w:val="20"/>
        </w:rPr>
        <w:t>ów</w:t>
      </w:r>
      <w:r w:rsidR="00196A68" w:rsidRPr="003525C4">
        <w:rPr>
          <w:rFonts w:ascii="Palatino Linotype" w:hAnsi="Palatino Linotype"/>
          <w:sz w:val="20"/>
          <w:szCs w:val="20"/>
        </w:rPr>
        <w:t xml:space="preserve"> udziela następujących wyjaśnień dotyczących </w:t>
      </w:r>
      <w:r w:rsidRPr="003525C4">
        <w:rPr>
          <w:rFonts w:ascii="Palatino Linotype" w:hAnsi="Palatino Linotype"/>
          <w:sz w:val="20"/>
          <w:szCs w:val="20"/>
        </w:rPr>
        <w:t xml:space="preserve">treści </w:t>
      </w:r>
      <w:r w:rsidR="00196A68" w:rsidRPr="003525C4">
        <w:rPr>
          <w:rFonts w:ascii="Palatino Linotype" w:hAnsi="Palatino Linotype"/>
          <w:sz w:val="20"/>
          <w:szCs w:val="20"/>
        </w:rPr>
        <w:t>Specyfikacji Warunków Zamówienia.</w:t>
      </w:r>
    </w:p>
    <w:p w14:paraId="6D337BCC" w14:textId="77777777" w:rsidR="002D2BBD" w:rsidRPr="003525C4" w:rsidRDefault="002D2BBD" w:rsidP="00A83B3B">
      <w:pPr>
        <w:spacing w:line="276" w:lineRule="auto"/>
        <w:jc w:val="both"/>
        <w:rPr>
          <w:rFonts w:ascii="Palatino Linotype" w:hAnsi="Palatino Linotype" w:cs="Cambria"/>
          <w:sz w:val="20"/>
          <w:szCs w:val="20"/>
        </w:rPr>
      </w:pPr>
    </w:p>
    <w:p w14:paraId="6B213A0B" w14:textId="77777777" w:rsidR="00D93F13" w:rsidRPr="003525C4" w:rsidRDefault="00BF249C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1 – dotyczy p</w:t>
      </w:r>
      <w:r w:rsidR="00D93F13"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akiet</w:t>
      </w: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u</w:t>
      </w:r>
      <w:r w:rsidR="00D93F13"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 xml:space="preserve"> nr 1</w:t>
      </w: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3</w:t>
      </w:r>
      <w:r w:rsidR="00D93F13"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 xml:space="preserve"> poz. </w:t>
      </w: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3.</w:t>
      </w:r>
    </w:p>
    <w:p w14:paraId="74BC986D" w14:textId="77777777" w:rsidR="00BF249C" w:rsidRPr="003525C4" w:rsidRDefault="00BF249C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bookmarkStart w:id="0" w:name="_Hlk71533668"/>
      <w:r w:rsidRPr="003525C4">
        <w:rPr>
          <w:rFonts w:ascii="Palatino Linotype" w:hAnsi="Palatino Linotype" w:cs="Arial"/>
          <w:color w:val="000000"/>
          <w:kern w:val="0"/>
          <w:sz w:val="20"/>
          <w:szCs w:val="20"/>
          <w:lang w:eastAsia="pl-PL" w:bidi="ar-SA"/>
        </w:rPr>
        <w:t>Czy w pakiecie 13 poz. 3 zamawiający dopuści chlorek sodu w kwadratowej odkręcanej butelce, której szyjka zabezpieczona jest specjalnym kołnierzem zapobiegającym potoczeniu się kropli po zewnętrznej powierzchni butelki o pojemności 500 ml. Produkt można ogrzewać do temperatury 50˚ C.</w:t>
      </w:r>
    </w:p>
    <w:p w14:paraId="0230851D" w14:textId="77777777" w:rsidR="008A7643" w:rsidRPr="008A7643" w:rsidRDefault="00704604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FF0000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Odpowiedź:</w:t>
      </w:r>
      <w:r w:rsidR="005214B6"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</w:t>
      </w:r>
      <w:r w:rsidR="00F52C44" w:rsidRPr="00F52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</w:t>
      </w:r>
      <w:r w:rsidR="00A37655" w:rsidRPr="00F52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amawiający nie dopuszcza.</w:t>
      </w:r>
    </w:p>
    <w:bookmarkEnd w:id="0"/>
    <w:p w14:paraId="1A6F5239" w14:textId="77777777" w:rsidR="00BF249C" w:rsidRPr="003525C4" w:rsidRDefault="00BF249C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3BB22063" w14:textId="77777777" w:rsidR="00BF249C" w:rsidRPr="003525C4" w:rsidRDefault="00BF249C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2 – dotyczy pakietu nr 11 poz. 2.</w:t>
      </w:r>
    </w:p>
    <w:p w14:paraId="3B9151FA" w14:textId="77777777" w:rsidR="00BF249C" w:rsidRPr="003525C4" w:rsidRDefault="00BF249C" w:rsidP="00012626">
      <w:pPr>
        <w:pStyle w:val="Default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3525C4">
        <w:rPr>
          <w:rFonts w:ascii="Palatino Linotype" w:hAnsi="Palatino Linotype"/>
          <w:sz w:val="20"/>
          <w:szCs w:val="20"/>
        </w:rPr>
        <w:t>Czy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dopuści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wysokoenergetyczny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preparat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odżywczy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przeznaczony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3525C4">
        <w:rPr>
          <w:rFonts w:ascii="Palatino Linotype" w:hAnsi="Palatino Linotype"/>
          <w:sz w:val="20"/>
          <w:szCs w:val="20"/>
        </w:rPr>
        <w:t>picia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3525C4">
        <w:rPr>
          <w:rFonts w:ascii="Palatino Linotype" w:hAnsi="Palatino Linotype"/>
          <w:sz w:val="20"/>
          <w:szCs w:val="20"/>
        </w:rPr>
        <w:t>Zawiera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wszystkie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składniki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odżywcze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niezbędne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dla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pacjenta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3525C4">
        <w:rPr>
          <w:rFonts w:ascii="Palatino Linotype" w:hAnsi="Palatino Linotype"/>
          <w:sz w:val="20"/>
          <w:szCs w:val="20"/>
        </w:rPr>
        <w:t>odpowiednich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proporcjach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: </w:t>
      </w:r>
      <w:proofErr w:type="spellStart"/>
      <w:r w:rsidRPr="003525C4">
        <w:rPr>
          <w:rFonts w:ascii="Palatino Linotype" w:hAnsi="Palatino Linotype"/>
          <w:sz w:val="20"/>
          <w:szCs w:val="20"/>
        </w:rPr>
        <w:t>białko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525C4">
        <w:rPr>
          <w:rFonts w:ascii="Palatino Linotype" w:hAnsi="Palatino Linotype"/>
          <w:sz w:val="20"/>
          <w:szCs w:val="20"/>
        </w:rPr>
        <w:t>tłuszcze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525C4">
        <w:rPr>
          <w:rFonts w:ascii="Palatino Linotype" w:hAnsi="Palatino Linotype"/>
          <w:sz w:val="20"/>
          <w:szCs w:val="20"/>
        </w:rPr>
        <w:t>węglowodany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oraz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komplet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witamin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i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minerałów</w:t>
      </w:r>
      <w:proofErr w:type="spellEnd"/>
      <w:r w:rsidRPr="003525C4">
        <w:rPr>
          <w:rFonts w:ascii="Palatino Linotype" w:hAnsi="Palatino Linotype"/>
          <w:sz w:val="20"/>
          <w:szCs w:val="20"/>
        </w:rPr>
        <w:t>. -</w:t>
      </w:r>
      <w:proofErr w:type="spellStart"/>
      <w:r w:rsidRPr="003525C4">
        <w:rPr>
          <w:rFonts w:ascii="Palatino Linotype" w:hAnsi="Palatino Linotype"/>
          <w:sz w:val="20"/>
          <w:szCs w:val="20"/>
        </w:rPr>
        <w:t>jako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dieta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kompletna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lub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uzupełniająca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; 2.4kcal/ml; </w:t>
      </w:r>
      <w:proofErr w:type="spellStart"/>
      <w:r w:rsidRPr="003525C4">
        <w:rPr>
          <w:rFonts w:ascii="Palatino Linotype" w:hAnsi="Palatino Linotype"/>
          <w:sz w:val="20"/>
          <w:szCs w:val="20"/>
        </w:rPr>
        <w:t>różne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525C4">
        <w:rPr>
          <w:rFonts w:ascii="Palatino Linotype" w:hAnsi="Palatino Linotype"/>
          <w:sz w:val="20"/>
          <w:szCs w:val="20"/>
        </w:rPr>
        <w:t>smaki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3525C4">
        <w:rPr>
          <w:rFonts w:ascii="Palatino Linotype" w:hAnsi="Palatino Linotype"/>
          <w:sz w:val="20"/>
          <w:szCs w:val="20"/>
        </w:rPr>
        <w:t>opakowaniu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125 ml? </w:t>
      </w:r>
    </w:p>
    <w:p w14:paraId="5102BFC2" w14:textId="77777777" w:rsidR="00BF249C" w:rsidRPr="003525C4" w:rsidRDefault="00BF249C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bookmarkStart w:id="1" w:name="_Hlk74557821"/>
      <w:r w:rsidR="000C2855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Tak</w:t>
      </w:r>
      <w:r w:rsidR="00456075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, Zamawiający dopuszcza. </w:t>
      </w:r>
    </w:p>
    <w:bookmarkEnd w:id="1"/>
    <w:p w14:paraId="71834A71" w14:textId="77777777" w:rsidR="00BF249C" w:rsidRPr="003525C4" w:rsidRDefault="00BF249C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54CBD081" w14:textId="77777777" w:rsidR="00BF249C" w:rsidRPr="003525C4" w:rsidRDefault="00BF249C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3 – dotyczy pakietu nr 10 poz. 4 i 6.</w:t>
      </w:r>
    </w:p>
    <w:p w14:paraId="2A0ABDA8" w14:textId="77777777" w:rsidR="00BF249C" w:rsidRPr="003525C4" w:rsidRDefault="00BF249C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/>
          <w:sz w:val="20"/>
          <w:szCs w:val="20"/>
        </w:rPr>
        <w:t xml:space="preserve">Czy Zamawiający dopuści inny niż worek rodzaj opakowania (butelka </w:t>
      </w:r>
      <w:proofErr w:type="spellStart"/>
      <w:r w:rsidRPr="003525C4">
        <w:rPr>
          <w:rFonts w:ascii="Palatino Linotype" w:hAnsi="Palatino Linotype"/>
          <w:sz w:val="20"/>
          <w:szCs w:val="20"/>
        </w:rPr>
        <w:t>OpTri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kompatybilna z obecnie wykorzystywanymi do podaży diety zestawami)? Jest to związane z procesem zamiany opakowań przez producenta. Opakowanie </w:t>
      </w:r>
      <w:proofErr w:type="spellStart"/>
      <w:r w:rsidRPr="003525C4">
        <w:rPr>
          <w:rFonts w:ascii="Palatino Linotype" w:hAnsi="Palatino Linotype"/>
          <w:sz w:val="20"/>
          <w:szCs w:val="20"/>
        </w:rPr>
        <w:t>OpTri</w:t>
      </w:r>
      <w:proofErr w:type="spellEnd"/>
      <w:r w:rsidRPr="003525C4">
        <w:rPr>
          <w:rFonts w:ascii="Palatino Linotype" w:hAnsi="Palatino Linotype"/>
          <w:sz w:val="20"/>
          <w:szCs w:val="20"/>
        </w:rPr>
        <w:t xml:space="preserve"> nadaje się do recyklingu i jest bardziej funkcjonalne.</w:t>
      </w:r>
    </w:p>
    <w:p w14:paraId="791A92DF" w14:textId="77777777" w:rsidR="000C2855" w:rsidRPr="003525C4" w:rsidRDefault="00BF249C" w:rsidP="000C285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r w:rsidR="00456075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Tak, Zamawiający dopuszcza.</w:t>
      </w:r>
    </w:p>
    <w:p w14:paraId="0B8161BC" w14:textId="77777777" w:rsidR="00012626" w:rsidRPr="003525C4" w:rsidRDefault="00012626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7D8F3259" w14:textId="77777777" w:rsidR="00BF249C" w:rsidRPr="003525C4" w:rsidRDefault="00BF249C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C174A7"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4</w:t>
      </w: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 xml:space="preserve"> – dotyczy pakietu nr 1</w:t>
      </w:r>
      <w:r w:rsidR="00012626"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7</w:t>
      </w: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 xml:space="preserve"> poz. </w:t>
      </w:r>
      <w:r w:rsidR="00012626"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7</w:t>
      </w: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.</w:t>
      </w:r>
    </w:p>
    <w:p w14:paraId="798B845A" w14:textId="77777777" w:rsidR="00012626" w:rsidRPr="003525C4" w:rsidRDefault="00012626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Arial"/>
          <w:color w:val="000000"/>
          <w:kern w:val="0"/>
          <w:sz w:val="20"/>
          <w:szCs w:val="20"/>
          <w:lang w:eastAsia="pl-PL" w:bidi="ar-SA"/>
        </w:rPr>
        <w:t>Czy Zamawiający wyrazi zgodę na wykreślenie z Pakietu nr 17 pozycji 7 (</w:t>
      </w:r>
      <w:proofErr w:type="spellStart"/>
      <w:r w:rsidRPr="003525C4">
        <w:rPr>
          <w:rFonts w:ascii="Palatino Linotype" w:hAnsi="Palatino Linotype" w:cs="Arial"/>
          <w:color w:val="000000"/>
          <w:kern w:val="0"/>
          <w:sz w:val="20"/>
          <w:szCs w:val="20"/>
          <w:lang w:eastAsia="pl-PL" w:bidi="ar-SA"/>
        </w:rPr>
        <w:t>Glucosum</w:t>
      </w:r>
      <w:proofErr w:type="spellEnd"/>
      <w:r w:rsidRPr="003525C4">
        <w:rPr>
          <w:rFonts w:ascii="Palatino Linotype" w:hAnsi="Palatino Linotype" w:cs="Arial"/>
          <w:color w:val="000000"/>
          <w:kern w:val="0"/>
          <w:sz w:val="20"/>
          <w:szCs w:val="20"/>
          <w:lang w:eastAsia="pl-PL" w:bidi="ar-SA"/>
        </w:rPr>
        <w:t xml:space="preserve"> 20 % worek 500 ml)?</w:t>
      </w:r>
    </w:p>
    <w:p w14:paraId="786172FE" w14:textId="77777777" w:rsidR="00BF249C" w:rsidRPr="003525C4" w:rsidRDefault="00BF249C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Odpowiedź:</w:t>
      </w:r>
      <w:r w:rsidR="00274107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Zamawiający </w:t>
      </w:r>
      <w:r w:rsidR="001E319B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wyra</w:t>
      </w:r>
      <w:r w:rsidR="00E14C71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ził</w:t>
      </w:r>
      <w:r w:rsidR="00274107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zgodę na wykreślenie pozycji 7 z pakietu nr 17. Patrz pismo pn. „</w:t>
      </w:r>
      <w:r w:rsidR="001E319B" w:rsidRPr="001E319B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Zmiana treści SWZ</w:t>
      </w:r>
      <w:r w:rsidR="00274107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”</w:t>
      </w: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</w:t>
      </w:r>
      <w:r w:rsidR="001E319B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z dnia 11.06.2021 r. </w:t>
      </w:r>
    </w:p>
    <w:p w14:paraId="4D8575AE" w14:textId="77777777" w:rsidR="00BF249C" w:rsidRPr="003525C4" w:rsidRDefault="00BF249C" w:rsidP="003525C4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</w:p>
    <w:p w14:paraId="14007459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5 – dotyczy pakietu nr 1 poz. 3.</w:t>
      </w:r>
    </w:p>
    <w:p w14:paraId="707C2F87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Proszę o określenie postępowania w przypadku zaprzestania produkcji preparatu.</w:t>
      </w:r>
    </w:p>
    <w:p w14:paraId="67384CE5" w14:textId="77777777" w:rsidR="00463142" w:rsidRPr="00FF6129" w:rsidRDefault="00C174A7" w:rsidP="0063504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mbria"/>
          <w:b/>
          <w:bCs/>
          <w:sz w:val="20"/>
          <w:szCs w:val="20"/>
        </w:rPr>
      </w:pPr>
      <w:r w:rsidRPr="00FF6129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r w:rsidR="00463142" w:rsidRPr="00FF6129">
        <w:rPr>
          <w:rFonts w:ascii="Palatino Linotype" w:hAnsi="Palatino Linotype" w:cs="Cambria"/>
          <w:b/>
          <w:bCs/>
          <w:sz w:val="20"/>
          <w:szCs w:val="20"/>
        </w:rPr>
        <w:t>W przypadku, gdy żądany przez Zamawiającego preparat nie jest już produkowany lub jest tymczasowy brak produkcji należy wycenić ten produkt podając ostatnią cenę sprzedaży oraz zaznaczyć gwiazdką, a pod tabelą umieścić adnotację o braku.</w:t>
      </w:r>
    </w:p>
    <w:p w14:paraId="75EADAF5" w14:textId="77777777" w:rsidR="00F52C44" w:rsidRPr="00A37655" w:rsidRDefault="00F52C44" w:rsidP="00A3765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eastAsia="Calibri" w:hAnsi="Palatino Linotype" w:cs="Arial"/>
          <w:color w:val="FF0000"/>
          <w:sz w:val="20"/>
          <w:szCs w:val="20"/>
        </w:rPr>
      </w:pPr>
    </w:p>
    <w:p w14:paraId="4DDEED2D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6 – dotyczy pakietu nr 2.</w:t>
      </w:r>
    </w:p>
    <w:p w14:paraId="7C3DC111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Proszę o doprecyzowanie ilości zamówienia w przypadku zaoferowania witamin w postaci połączonej (tzn. preparatu zawierającego witaminy rozpuszczalne w wodzie i w tłuszczach).</w:t>
      </w:r>
    </w:p>
    <w:p w14:paraId="6824B4B1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W kol. D (przewidywana ilość zamówienia(opakowań) na okres 18 m-</w:t>
      </w:r>
      <w:proofErr w:type="spellStart"/>
      <w:r w:rsidRPr="003525C4">
        <w:rPr>
          <w:rFonts w:ascii="Palatino Linotype" w:eastAsia="Calibri" w:hAnsi="Palatino Linotype" w:cs="Arial"/>
          <w:sz w:val="20"/>
          <w:szCs w:val="20"/>
        </w:rPr>
        <w:t>cy</w:t>
      </w:r>
      <w:proofErr w:type="spellEnd"/>
      <w:r w:rsidRPr="003525C4">
        <w:rPr>
          <w:rFonts w:ascii="Palatino Linotype" w:eastAsia="Calibri" w:hAnsi="Palatino Linotype" w:cs="Arial"/>
          <w:sz w:val="20"/>
          <w:szCs w:val="20"/>
        </w:rPr>
        <w:t xml:space="preserve">) podano liczbę 1650, natomiast w uwagach:” w tym przypadku należy wycenić 480 fiol. lub </w:t>
      </w:r>
      <w:proofErr w:type="spellStart"/>
      <w:r w:rsidRPr="003525C4">
        <w:rPr>
          <w:rFonts w:ascii="Palatino Linotype" w:eastAsia="Calibri" w:hAnsi="Palatino Linotype" w:cs="Arial"/>
          <w:sz w:val="20"/>
          <w:szCs w:val="20"/>
        </w:rPr>
        <w:t>amp</w:t>
      </w:r>
      <w:proofErr w:type="spellEnd"/>
      <w:r w:rsidRPr="003525C4">
        <w:rPr>
          <w:rFonts w:ascii="Palatino Linotype" w:eastAsia="Calibri" w:hAnsi="Palatino Linotype" w:cs="Arial"/>
          <w:sz w:val="20"/>
          <w:szCs w:val="20"/>
        </w:rPr>
        <w:t>.”.</w:t>
      </w:r>
    </w:p>
    <w:p w14:paraId="6334CC88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r w:rsidR="00622ED6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Zamawiający </w:t>
      </w:r>
      <w:r w:rsidR="00E14C71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</w:t>
      </w:r>
      <w:r w:rsidR="00622ED6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modyfi</w:t>
      </w:r>
      <w:r w:rsidR="00E14C71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kował</w:t>
      </w:r>
      <w:r w:rsidR="00622ED6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powyższy zapis. Patrz pismo pn. „</w:t>
      </w:r>
      <w:r w:rsidR="00622ED6" w:rsidRPr="001E319B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Zmiana treści SWZ </w:t>
      </w:r>
      <w:r w:rsidR="00622ED6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(II)”</w:t>
      </w:r>
      <w:r w:rsidR="00622ED6"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</w:t>
      </w:r>
      <w:r w:rsidR="00622ED6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 dnia 14.06.2021 r.</w:t>
      </w:r>
    </w:p>
    <w:p w14:paraId="7B975C43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78BB74E4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7 – dotyczy pakietu nr 8.</w:t>
      </w:r>
    </w:p>
    <w:p w14:paraId="4A804716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Czy Zamawiający dopuści diety o pojemności 500 ml w butelkach plastikowych?</w:t>
      </w:r>
    </w:p>
    <w:p w14:paraId="3634055D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Butelki to nowy typ pojemnika wykonany z wysokiej jakości polietylenu o wysokiej gęstości (HDPE).</w:t>
      </w:r>
    </w:p>
    <w:p w14:paraId="04BE899F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Korzyści związane ze stosowaniem diet w tego typu opakowaniu:</w:t>
      </w:r>
    </w:p>
    <w:p w14:paraId="1CB23B28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- ergonomiczny kształt butelki z chwytem umożliwiającym powieszenie na stojaku;</w:t>
      </w:r>
    </w:p>
    <w:p w14:paraId="7C942F51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- opakowanie zapewniające szczelność i trwałość;</w:t>
      </w:r>
    </w:p>
    <w:p w14:paraId="5BE822B2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- lekkie opakowanie, nietłukące;</w:t>
      </w:r>
    </w:p>
    <w:p w14:paraId="7387F2A2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- stabilna konstrukcja gwarantuje nieprzechylanie się postawionej butelki;</w:t>
      </w:r>
    </w:p>
    <w:p w14:paraId="4174273D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- kompatybilność z systemem podaży grawitacyjnej oraz pompą do żywienia dojelitowego;</w:t>
      </w:r>
    </w:p>
    <w:p w14:paraId="201228B4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>- transparentna skala na boku butelki umożliwiająca monitorowanie poziomu płynu, zarówno w pionowym ustawieniu butelki, jak i do góry dnem;</w:t>
      </w:r>
    </w:p>
    <w:p w14:paraId="73B03730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 xml:space="preserve">- identyczna kolorystyka opakowania jak ta zastosowana w workach </w:t>
      </w:r>
      <w:proofErr w:type="spellStart"/>
      <w:r w:rsidRPr="003525C4">
        <w:rPr>
          <w:rFonts w:ascii="Palatino Linotype" w:eastAsia="Calibri" w:hAnsi="Palatino Linotype" w:cs="Arial"/>
          <w:sz w:val="20"/>
          <w:szCs w:val="20"/>
        </w:rPr>
        <w:t>monobag</w:t>
      </w:r>
      <w:proofErr w:type="spellEnd"/>
      <w:r w:rsidRPr="003525C4">
        <w:rPr>
          <w:rFonts w:ascii="Palatino Linotype" w:eastAsia="Calibri" w:hAnsi="Palatino Linotype" w:cs="Arial"/>
          <w:sz w:val="20"/>
          <w:szCs w:val="20"/>
        </w:rPr>
        <w:t xml:space="preserve"> – szybka identyfikacja składu.</w:t>
      </w:r>
    </w:p>
    <w:p w14:paraId="4A421650" w14:textId="77777777" w:rsidR="000C2855" w:rsidRPr="003525C4" w:rsidRDefault="00C174A7" w:rsidP="000C285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r w:rsidR="00456075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Tak, Zamawiający dopuszcza.</w:t>
      </w:r>
    </w:p>
    <w:p w14:paraId="645EC7DD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23264A18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8 – dotyczy pakietu nr 15.</w:t>
      </w:r>
    </w:p>
    <w:p w14:paraId="0EF54846" w14:textId="77777777" w:rsidR="00C174A7" w:rsidRPr="003525C4" w:rsidRDefault="00C174A7" w:rsidP="00C174A7">
      <w:pPr>
        <w:jc w:val="both"/>
        <w:rPr>
          <w:rFonts w:ascii="Palatino Linotype" w:eastAsia="Calibri" w:hAnsi="Palatino Linotype" w:cs="Arial"/>
          <w:sz w:val="20"/>
          <w:szCs w:val="20"/>
        </w:rPr>
      </w:pPr>
      <w:r w:rsidRPr="003525C4">
        <w:rPr>
          <w:rFonts w:ascii="Palatino Linotype" w:eastAsia="Calibri" w:hAnsi="Palatino Linotype" w:cs="Arial"/>
          <w:sz w:val="20"/>
          <w:szCs w:val="20"/>
        </w:rPr>
        <w:t xml:space="preserve">Czy Zamawiający wymaga, aby płyn wieloelektrolitowy był wolny od </w:t>
      </w:r>
      <w:r w:rsidRPr="003525C4">
        <w:rPr>
          <w:rFonts w:ascii="Palatino Linotype" w:eastAsia="Calibri" w:hAnsi="Palatino Linotype" w:cs="Arial"/>
          <w:b/>
          <w:sz w:val="20"/>
          <w:szCs w:val="20"/>
        </w:rPr>
        <w:t>antykoagulantów</w:t>
      </w:r>
      <w:r w:rsidRPr="003525C4">
        <w:rPr>
          <w:rFonts w:ascii="Palatino Linotype" w:eastAsia="Calibri" w:hAnsi="Palatino Linotype" w:cs="Arial"/>
          <w:sz w:val="20"/>
          <w:szCs w:val="20"/>
        </w:rPr>
        <w:t xml:space="preserve">, tj. nie zawierał hamujących krzepnięcie cytrynianów, które w pewnych sytuacjach klinicznych (np. czynne krwawienie, niski poziom wapnia u pacjenta czy zaburzenia czynności wątroby) mogą wywołać niebezpieczne dla życia pacjenta zaburzenia krzepnięcia? </w:t>
      </w:r>
    </w:p>
    <w:p w14:paraId="72E258D4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r w:rsidR="00456075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Zamawiający dopuszcza,</w:t>
      </w:r>
      <w:r w:rsidR="000C2855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ale nie wymaga.</w:t>
      </w:r>
    </w:p>
    <w:p w14:paraId="7076AE14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eastAsia="Calibri" w:hAnsi="Palatino Linotype" w:cs="Arial"/>
          <w:sz w:val="20"/>
          <w:szCs w:val="20"/>
        </w:rPr>
      </w:pPr>
    </w:p>
    <w:p w14:paraId="14013938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9 – dotyczy pakietu nr 15.</w:t>
      </w:r>
    </w:p>
    <w:p w14:paraId="0DFCC7E1" w14:textId="77777777" w:rsidR="00C174A7" w:rsidRPr="003525C4" w:rsidRDefault="00C174A7" w:rsidP="00C174A7">
      <w:pPr>
        <w:jc w:val="both"/>
        <w:rPr>
          <w:rFonts w:ascii="Palatino Linotype" w:eastAsia="Calibri" w:hAnsi="Palatino Linotype" w:cs="Calibri"/>
          <w:sz w:val="20"/>
          <w:szCs w:val="20"/>
        </w:rPr>
      </w:pPr>
      <w:r w:rsidRPr="003525C4">
        <w:rPr>
          <w:rFonts w:ascii="Palatino Linotype" w:eastAsia="Calibri" w:hAnsi="Palatino Linotype" w:cs="Calibri"/>
          <w:sz w:val="20"/>
          <w:szCs w:val="20"/>
        </w:rPr>
        <w:t>Czy Zamawiający wymaga płynu infuzyjnego wolnego od mleczanów, zawierającego jednocześnie wszystkie kationy obecne w osoczu, w tym także kation wapnia Ca2+?</w:t>
      </w:r>
    </w:p>
    <w:p w14:paraId="358CAE7F" w14:textId="77777777" w:rsidR="00C174A7" w:rsidRPr="003525C4" w:rsidRDefault="00C174A7" w:rsidP="00C174A7">
      <w:pPr>
        <w:jc w:val="both"/>
        <w:rPr>
          <w:rFonts w:ascii="Palatino Linotype" w:eastAsia="Calibri" w:hAnsi="Palatino Linotype" w:cs="Calibri"/>
          <w:sz w:val="20"/>
          <w:szCs w:val="20"/>
        </w:rPr>
      </w:pPr>
      <w:r w:rsidRPr="003525C4">
        <w:rPr>
          <w:rFonts w:ascii="Palatino Linotype" w:eastAsia="Calibri" w:hAnsi="Palatino Linotype" w:cs="Calibri"/>
          <w:sz w:val="20"/>
          <w:szCs w:val="20"/>
        </w:rPr>
        <w:t>Podanie płynu niezawierającego wapnia może prowadzić do obniżenia stężenia zjonizowanego (niezwiązanego z białkiem) wapnia w osoczu, a tym samym stwarza zagrożenie wystąpienia zaburzeń krzepnięcia krwi u pacjenta.</w:t>
      </w:r>
    </w:p>
    <w:p w14:paraId="710F1AF8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r w:rsidR="00456075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Zamawiający dopuszcza, ale nie wymaga.</w:t>
      </w:r>
    </w:p>
    <w:p w14:paraId="6B8A9E51" w14:textId="77777777" w:rsidR="00C174A7" w:rsidRPr="003525C4" w:rsidRDefault="00C174A7" w:rsidP="00C174A7">
      <w:pPr>
        <w:rPr>
          <w:rFonts w:ascii="Palatino Linotype" w:eastAsia="Calibri" w:hAnsi="Palatino Linotype" w:cs="Arial"/>
          <w:i/>
          <w:sz w:val="20"/>
          <w:szCs w:val="20"/>
        </w:rPr>
      </w:pPr>
    </w:p>
    <w:p w14:paraId="3FE87DF1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10 – dotyczy pakietu nr 10 poz. 4.</w:t>
      </w:r>
    </w:p>
    <w:p w14:paraId="55344B69" w14:textId="77777777" w:rsidR="00C174A7" w:rsidRPr="003525C4" w:rsidRDefault="00C174A7" w:rsidP="002636EE">
      <w:pPr>
        <w:ind w:right="-1"/>
        <w:jc w:val="both"/>
        <w:rPr>
          <w:rFonts w:ascii="Palatino Linotype" w:hAnsi="Palatino Linotype" w:cs="Arial"/>
          <w:sz w:val="20"/>
          <w:szCs w:val="20"/>
        </w:rPr>
      </w:pPr>
      <w:r w:rsidRPr="003525C4">
        <w:rPr>
          <w:rFonts w:ascii="Palatino Linotype" w:hAnsi="Palatino Linotype" w:cs="Arial"/>
          <w:sz w:val="20"/>
          <w:szCs w:val="20"/>
        </w:rPr>
        <w:t xml:space="preserve">W związku ze zmianą opakowania przez producenta, czy Zamawiający dopuści wycenę preparatu w postaci specjalistycznej butelki </w:t>
      </w:r>
      <w:proofErr w:type="spellStart"/>
      <w:r w:rsidRPr="003525C4">
        <w:rPr>
          <w:rFonts w:ascii="Palatino Linotype" w:hAnsi="Palatino Linotype" w:cs="Arial"/>
          <w:sz w:val="20"/>
          <w:szCs w:val="20"/>
        </w:rPr>
        <w:t>OpTri</w:t>
      </w:r>
      <w:proofErr w:type="spellEnd"/>
      <w:r w:rsidRPr="003525C4">
        <w:rPr>
          <w:rFonts w:ascii="Palatino Linotype" w:hAnsi="Palatino Linotype" w:cs="Arial"/>
          <w:sz w:val="20"/>
          <w:szCs w:val="20"/>
        </w:rPr>
        <w:t>?</w:t>
      </w:r>
    </w:p>
    <w:p w14:paraId="523DD236" w14:textId="77777777" w:rsidR="00C174A7" w:rsidRPr="003525C4" w:rsidRDefault="00C174A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Odpowiedź: </w:t>
      </w:r>
      <w:r w:rsidR="00F66EC5"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dopuszcza. </w:t>
      </w:r>
    </w:p>
    <w:p w14:paraId="28B63E01" w14:textId="77777777" w:rsidR="00C174A7" w:rsidRPr="003525C4" w:rsidRDefault="00C174A7" w:rsidP="0036786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</w:p>
    <w:p w14:paraId="727584C7" w14:textId="77777777" w:rsidR="002636EE" w:rsidRPr="003525C4" w:rsidRDefault="00C174A7" w:rsidP="002636E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11 – dotyczy pakietu nr 11 poz. 2.</w:t>
      </w:r>
    </w:p>
    <w:p w14:paraId="2173AD06" w14:textId="77777777" w:rsidR="00C174A7" w:rsidRPr="003525C4" w:rsidRDefault="00C174A7" w:rsidP="002636E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Zamawiający dopuści wycenę preparatów </w:t>
      </w:r>
      <w:proofErr w:type="spellStart"/>
      <w:r w:rsidRPr="003525C4">
        <w:rPr>
          <w:rFonts w:ascii="Palatino Linotype" w:hAnsi="Palatino Linotype" w:cs="Arial"/>
          <w:color w:val="000000" w:themeColor="text1"/>
          <w:sz w:val="20"/>
          <w:szCs w:val="20"/>
        </w:rPr>
        <w:t>Nutridrink</w:t>
      </w:r>
      <w:proofErr w:type="spellEnd"/>
      <w:r w:rsidRPr="003525C4">
        <w:rPr>
          <w:rFonts w:ascii="Palatino Linotype" w:hAnsi="Palatino Linotype" w:cs="Arial"/>
          <w:color w:val="000000" w:themeColor="text1"/>
          <w:sz w:val="20"/>
          <w:szCs w:val="20"/>
        </w:rPr>
        <w:t xml:space="preserve"> 125 ml w różnych smakach i podanie ceny za opakowanie </w:t>
      </w:r>
      <w:proofErr w:type="gramStart"/>
      <w:r w:rsidRPr="003525C4">
        <w:rPr>
          <w:rFonts w:ascii="Palatino Linotype" w:hAnsi="Palatino Linotype" w:cs="Arial"/>
          <w:color w:val="000000" w:themeColor="text1"/>
          <w:sz w:val="20"/>
          <w:szCs w:val="20"/>
        </w:rPr>
        <w:t>zbiorcze ,</w:t>
      </w:r>
      <w:proofErr w:type="spellStart"/>
      <w:r w:rsidRPr="003525C4">
        <w:rPr>
          <w:rFonts w:ascii="Palatino Linotype" w:hAnsi="Palatino Linotype" w:cs="Arial"/>
          <w:color w:val="000000" w:themeColor="text1"/>
          <w:sz w:val="20"/>
          <w:szCs w:val="20"/>
        </w:rPr>
        <w:t>tj</w:t>
      </w:r>
      <w:proofErr w:type="spellEnd"/>
      <w:proofErr w:type="gramEnd"/>
      <w:r w:rsidRPr="003525C4">
        <w:rPr>
          <w:rFonts w:ascii="Palatino Linotype" w:hAnsi="Palatino Linotype" w:cs="Arial"/>
          <w:color w:val="000000" w:themeColor="text1"/>
          <w:sz w:val="20"/>
          <w:szCs w:val="20"/>
        </w:rPr>
        <w:t xml:space="preserve"> 4*125ml? </w:t>
      </w:r>
    </w:p>
    <w:p w14:paraId="6DC173DA" w14:textId="77777777" w:rsidR="00C174A7" w:rsidRPr="0000147C" w:rsidRDefault="00C174A7" w:rsidP="002636EE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0147C">
        <w:rPr>
          <w:rFonts w:ascii="Palatino Linotype" w:hAnsi="Palatino Linotype" w:cs="Arial"/>
          <w:color w:val="000000" w:themeColor="text1"/>
          <w:sz w:val="20"/>
          <w:szCs w:val="20"/>
        </w:rPr>
        <w:t xml:space="preserve">Prosimy o </w:t>
      </w:r>
      <w:proofErr w:type="gramStart"/>
      <w:r w:rsidRPr="0000147C">
        <w:rPr>
          <w:rFonts w:ascii="Palatino Linotype" w:hAnsi="Palatino Linotype" w:cs="Arial"/>
          <w:color w:val="000000" w:themeColor="text1"/>
          <w:sz w:val="20"/>
          <w:szCs w:val="20"/>
        </w:rPr>
        <w:t>podanie</w:t>
      </w:r>
      <w:proofErr w:type="gramEnd"/>
      <w:r w:rsidRPr="0000147C">
        <w:rPr>
          <w:rFonts w:ascii="Palatino Linotype" w:hAnsi="Palatino Linotype" w:cs="Arial"/>
          <w:color w:val="000000" w:themeColor="text1"/>
          <w:sz w:val="20"/>
          <w:szCs w:val="20"/>
        </w:rPr>
        <w:t xml:space="preserve"> ile takich opakowań należy wycenić, biorąc pod uwagę zgłoszone zapotrzebowanie na opakowania o pojemności 200ml.</w:t>
      </w:r>
    </w:p>
    <w:p w14:paraId="033CDBF2" w14:textId="77777777" w:rsidR="0000147C" w:rsidRPr="0000147C" w:rsidRDefault="0000147C" w:rsidP="0000147C">
      <w:pPr>
        <w:rPr>
          <w:rFonts w:ascii="Palatino Linotype" w:eastAsia="Times New Roman" w:hAnsi="Palatino Linotype" w:cs="Calibri"/>
          <w:kern w:val="0"/>
          <w:sz w:val="20"/>
          <w:szCs w:val="20"/>
          <w:lang w:eastAsia="pl-PL" w:bidi="ar-SA"/>
        </w:rPr>
      </w:pPr>
      <w:r w:rsidRPr="0000147C">
        <w:rPr>
          <w:rStyle w:val="Pogrubienie"/>
          <w:rFonts w:ascii="Palatino Linotype" w:eastAsia="Times New Roman" w:hAnsi="Palatino Linotype"/>
          <w:sz w:val="20"/>
          <w:szCs w:val="20"/>
        </w:rPr>
        <w:t xml:space="preserve">Odpowiedź: Tak, Zamawiający dopuszcza. W tym przypadku należy zaoferować 19 opakowań (1 op.=4*125ml). </w:t>
      </w:r>
    </w:p>
    <w:p w14:paraId="0C1C392F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31CA7BDE" w14:textId="77777777" w:rsidR="00C174A7" w:rsidRPr="003525C4" w:rsidRDefault="00E84D60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bookmarkStart w:id="2" w:name="_Hlk74554650"/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12.</w:t>
      </w:r>
    </w:p>
    <w:p w14:paraId="3FFECB8A" w14:textId="77777777" w:rsidR="006156A7" w:rsidRDefault="00E84D60" w:rsidP="006156A7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treści §2 ust. 3 wzoru umowy. Skoro Zamawiający przewiduje dostawy sukcesywne, zgodne z bieżącym zapotrzebowaniem, czyli nie przewiduje konieczności dłuższego przechowywania zamówionych produktów w magazynie apteki szpitalnej, to dlaczego wyznacza warunek 6-miesięcznego okresu ważności zamówionych towarów? Wskazujemy przy tym, że zgodnie z Prawem farmaceutycznym produkty lecznicze do ostatniego dnia terminu ważności są pełnowartościowe i dopuszczone do obrotu. W związku z powyższym prosimy o dopisanie do §2 ust. 3 wzoru umowy następującej treści: "Dostawy produktów z krótszym terminem ważności mogą być dopuszczone w wyjątkowych sytuacjach i każdorazowo zgodę na nie musi wyrazić upoważniony przedstawiciel Zamawiającego.".</w:t>
      </w:r>
    </w:p>
    <w:p w14:paraId="2CD34972" w14:textId="77777777" w:rsidR="006156A7" w:rsidRPr="006156A7" w:rsidRDefault="006156A7" w:rsidP="006156A7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6156A7">
        <w:rPr>
          <w:rStyle w:val="Pogrubienie"/>
          <w:rFonts w:ascii="Palatino Linotype" w:hAnsi="Palatino Linotype"/>
          <w:color w:val="000000"/>
          <w:sz w:val="20"/>
          <w:szCs w:val="20"/>
        </w:rPr>
        <w:lastRenderedPageBreak/>
        <w:t>Odpowiedź: Zamawiający modyfikuje wzór umowy w zakresie §2 ust. 4.  </w:t>
      </w:r>
      <w:bookmarkEnd w:id="2"/>
    </w:p>
    <w:p w14:paraId="40B56BDD" w14:textId="77777777" w:rsidR="006156A7" w:rsidRDefault="006156A7" w:rsidP="006156A7">
      <w:pPr>
        <w:autoSpaceDE w:val="0"/>
        <w:autoSpaceDN w:val="0"/>
        <w:spacing w:after="100" w:afterAutospacing="1"/>
        <w:jc w:val="both"/>
        <w:rPr>
          <w:rStyle w:val="Pogrubienie"/>
          <w:rFonts w:ascii="Palatino Linotype" w:hAnsi="Palatino Linotype"/>
          <w:color w:val="000000"/>
          <w:sz w:val="20"/>
          <w:szCs w:val="20"/>
        </w:rPr>
      </w:pPr>
    </w:p>
    <w:p w14:paraId="0AF7C1C6" w14:textId="77777777" w:rsidR="006156A7" w:rsidRPr="006156A7" w:rsidRDefault="006156A7" w:rsidP="0066195B">
      <w:pPr>
        <w:autoSpaceDE w:val="0"/>
        <w:autoSpaceDN w:val="0"/>
        <w:jc w:val="both"/>
        <w:rPr>
          <w:sz w:val="20"/>
          <w:szCs w:val="20"/>
        </w:rPr>
      </w:pPr>
      <w:r w:rsidRPr="006156A7">
        <w:rPr>
          <w:rStyle w:val="Pogrubienie"/>
          <w:rFonts w:ascii="Palatino Linotype" w:hAnsi="Palatino Linotype"/>
          <w:color w:val="000000"/>
          <w:sz w:val="20"/>
          <w:szCs w:val="20"/>
        </w:rPr>
        <w:t>Było:</w:t>
      </w:r>
    </w:p>
    <w:p w14:paraId="5DD17D27" w14:textId="77777777" w:rsidR="006156A7" w:rsidRPr="006156A7" w:rsidRDefault="006156A7" w:rsidP="00DE40B0">
      <w:pPr>
        <w:pStyle w:val="fr40"/>
        <w:spacing w:after="0" w:afterAutospacing="0"/>
        <w:jc w:val="center"/>
        <w:rPr>
          <w:sz w:val="20"/>
          <w:szCs w:val="20"/>
        </w:rPr>
      </w:pPr>
      <w:r w:rsidRPr="006156A7">
        <w:rPr>
          <w:rFonts w:ascii="Palatino Linotype" w:hAnsi="Palatino Linotype"/>
          <w:sz w:val="20"/>
          <w:szCs w:val="20"/>
        </w:rPr>
        <w:t xml:space="preserve">§ 2   </w:t>
      </w:r>
    </w:p>
    <w:p w14:paraId="48BB3229" w14:textId="77777777" w:rsidR="00CF7B19" w:rsidRDefault="006156A7" w:rsidP="00D31056">
      <w:pPr>
        <w:pStyle w:val="Tekstpodstawowy"/>
        <w:spacing w:after="0"/>
        <w:jc w:val="both"/>
        <w:textAlignment w:val="top"/>
        <w:rPr>
          <w:rFonts w:ascii="Palatino Linotype" w:hAnsi="Palatino Linotype"/>
          <w:sz w:val="20"/>
          <w:szCs w:val="20"/>
        </w:rPr>
      </w:pPr>
      <w:r w:rsidRPr="006156A7">
        <w:rPr>
          <w:rFonts w:ascii="Palatino Linotype" w:hAnsi="Palatino Linotype"/>
          <w:sz w:val="20"/>
          <w:szCs w:val="20"/>
        </w:rPr>
        <w:t>4. Wykonawca zobowiązuje się do dostarczenia Przedmiotu zamówienia określonego w § 1, których termin ważności nie będzie krótszy niż 6 miesięcy od dnia dostawy.</w:t>
      </w:r>
    </w:p>
    <w:p w14:paraId="50802570" w14:textId="77777777" w:rsidR="00D31056" w:rsidRPr="00D31056" w:rsidRDefault="00D31056" w:rsidP="00D31056">
      <w:pPr>
        <w:pStyle w:val="Tekstpodstawowy"/>
        <w:spacing w:after="0"/>
        <w:jc w:val="both"/>
        <w:textAlignment w:val="top"/>
        <w:rPr>
          <w:rStyle w:val="Pogrubienie"/>
          <w:b w:val="0"/>
          <w:bCs w:val="0"/>
          <w:sz w:val="20"/>
          <w:szCs w:val="20"/>
        </w:rPr>
      </w:pPr>
    </w:p>
    <w:p w14:paraId="5F290BA8" w14:textId="77777777" w:rsidR="006156A7" w:rsidRPr="006156A7" w:rsidRDefault="006156A7" w:rsidP="0066195B">
      <w:pPr>
        <w:autoSpaceDE w:val="0"/>
        <w:autoSpaceDN w:val="0"/>
        <w:jc w:val="both"/>
        <w:rPr>
          <w:sz w:val="20"/>
          <w:szCs w:val="20"/>
        </w:rPr>
      </w:pPr>
      <w:r w:rsidRPr="006156A7">
        <w:rPr>
          <w:rStyle w:val="Pogrubienie"/>
          <w:rFonts w:ascii="Palatino Linotype" w:hAnsi="Palatino Linotype"/>
          <w:color w:val="000000"/>
          <w:sz w:val="20"/>
          <w:szCs w:val="20"/>
        </w:rPr>
        <w:t>Jest</w:t>
      </w:r>
      <w:r w:rsidR="00CF7B19">
        <w:rPr>
          <w:rStyle w:val="Pogrubienie"/>
          <w:rFonts w:ascii="Palatino Linotype" w:hAnsi="Palatino Linotype"/>
          <w:color w:val="000000"/>
          <w:sz w:val="20"/>
          <w:szCs w:val="20"/>
        </w:rPr>
        <w:t>:</w:t>
      </w:r>
      <w:r w:rsidRPr="006156A7">
        <w:rPr>
          <w:rStyle w:val="Pogrubienie"/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44B1214B" w14:textId="77777777" w:rsidR="006156A7" w:rsidRPr="006156A7" w:rsidRDefault="006156A7" w:rsidP="00DE40B0">
      <w:pPr>
        <w:pStyle w:val="fr40"/>
        <w:spacing w:after="0" w:afterAutospacing="0"/>
        <w:jc w:val="center"/>
        <w:rPr>
          <w:sz w:val="20"/>
          <w:szCs w:val="20"/>
        </w:rPr>
      </w:pPr>
      <w:r w:rsidRPr="006156A7">
        <w:rPr>
          <w:rFonts w:ascii="Palatino Linotype" w:hAnsi="Palatino Linotype"/>
          <w:sz w:val="20"/>
          <w:szCs w:val="20"/>
        </w:rPr>
        <w:t xml:space="preserve">§ 2   </w:t>
      </w:r>
    </w:p>
    <w:p w14:paraId="5A571E59" w14:textId="77777777" w:rsidR="006156A7" w:rsidRPr="006156A7" w:rsidRDefault="006156A7" w:rsidP="006156A7">
      <w:pPr>
        <w:pStyle w:val="Tekstpodstawowy"/>
        <w:spacing w:after="0"/>
        <w:jc w:val="both"/>
        <w:textAlignment w:val="top"/>
        <w:rPr>
          <w:sz w:val="20"/>
          <w:szCs w:val="20"/>
        </w:rPr>
      </w:pPr>
      <w:r w:rsidRPr="006156A7">
        <w:rPr>
          <w:rFonts w:ascii="Palatino Linotype" w:hAnsi="Palatino Linotype"/>
          <w:sz w:val="20"/>
          <w:szCs w:val="20"/>
        </w:rPr>
        <w:t xml:space="preserve">4. Wykonawca zobowiązuje się do dostarczenia Przedmiotu zamówienia określonego w § 1, których termin ważności nie będzie krótszy niż 6 miesięcy od dnia dostawy. </w:t>
      </w:r>
      <w:r w:rsidRPr="006156A7">
        <w:rPr>
          <w:rFonts w:ascii="Palatino Linotype" w:hAnsi="Palatino Linotype"/>
          <w:sz w:val="20"/>
          <w:szCs w:val="20"/>
          <w:u w:val="single"/>
        </w:rPr>
        <w:t xml:space="preserve">Zamawiający dopuszcza również </w:t>
      </w:r>
      <w:r w:rsidRPr="006156A7">
        <w:rPr>
          <w:rFonts w:ascii="Palatino Linotype" w:hAnsi="Palatino Linotype"/>
          <w:color w:val="000000"/>
          <w:sz w:val="20"/>
          <w:szCs w:val="20"/>
          <w:u w:val="single"/>
        </w:rPr>
        <w:t>dostawę produktów z krótszym terminem ważności w wyjątkowych sytuacjach, jednakże zgodę na to musi wyrazić upoważniony przedstawiciel Zamawiającego.</w:t>
      </w:r>
    </w:p>
    <w:p w14:paraId="5B342FF2" w14:textId="77777777" w:rsidR="00AB3BAA" w:rsidRPr="003525C4" w:rsidRDefault="00AB3BAA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7C203B2A" w14:textId="77777777" w:rsidR="00E84D60" w:rsidRPr="003525C4" w:rsidRDefault="00E84D60" w:rsidP="00EF7989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13.</w:t>
      </w:r>
    </w:p>
    <w:p w14:paraId="7B8ABBCE" w14:textId="77777777" w:rsidR="00E2634D" w:rsidRPr="003525C4" w:rsidRDefault="00E84D60" w:rsidP="00EF7989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treści §3 ust. 8 wzoru umowy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</w:t>
      </w:r>
    </w:p>
    <w:p w14:paraId="1453D04A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A7663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6E6A637F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277FD52" w14:textId="77777777" w:rsidR="00E2634D" w:rsidRPr="003525C4" w:rsidRDefault="00E2634D" w:rsidP="00367865">
      <w:pPr>
        <w:spacing w:before="120"/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14.</w:t>
      </w:r>
    </w:p>
    <w:p w14:paraId="503DE1C5" w14:textId="77777777" w:rsidR="0021432F" w:rsidRDefault="00E84D60" w:rsidP="0021432F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§5 ust. 2,3 ogólnych warunków umowy. Czy Zamawiający wyrazi zgodę na zmianę §5 ust. 2,3 wzoru umowy dotyczącego sposobu płatności, poprzez wykreślenie zapisu o fakturach zbiorczych wystawianych miesięcznie i zastąpienie go zapisem umożliwiającymi wystawianie i dostarczanie faktur za każdą zrealizowaną dostawę towaru, z uwagi na uchylenie z dniem 1 stycznia 2014 r. przepisów dopuszczających możliwość wystawiania faktur zbiorczych, a także z uwagi nieważność zapisu w świetle bezwzględnie obowiązujących przepisów prawa tj. art. 8a ustawy z dnia 8 marca 2013 r. o przeciwdziałaniu nadmiernym opóźnieniom w transakcjach handlowych (Dz.U. z 2013 r. poz. 403 ze zm.), zakazującego zawierania w umowach stron zapisów dotyczących terminów wystawiania i doręczania faktur? Możliwość wystawiania faktur zbiorczych wynikała z nieobowiązującego już §9 rozporządzenia Ministra Finansów z dnia 11 grudnia 2012 r. zmieniające rozporządzenie w sprawie zwrotu podatku niektórym podatnikom, wystawiania faktur, sposobu ich przechowywania oraz listy towarów i usług, do których nie mają zastosowania zwolnienia od podatku od towarów i usług (Dz. U. z 2012 r. poz. 1428), które to rozporządzenie zostało uchylone z dniem 1 stycznia 2014 r. W aktualnie obowiązującym rozporządzeniu Ministra Finansów z dnia 3 grudnia 2013 r. w sprawie wystawiania faktur (Dz.U. z 2013 r. poz. 1485 ze zm.), brak jest zapisów dotyczących faktur zbiorczych. Obecnie nie ma więc żadnej podstawy prawnej, z której wynikałaby możliwości posługiwania się konstrukcją faktur zbiorczych.</w:t>
      </w: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br/>
        <w:t>Niezależnie od powyższego, zgodnie z art. 8a ustawy z dnia 8 marca 2013 r. o przeciwdziałaniu nadmiernym opóźnieniom w transakcjach handlowych „strony transakcji handlowej nie mogą ustalać daty doręczenia faktury lub rachunku, potwierdzających dostawę towaru lub wykonanie usługi”. Konsekwencją powyższego uregulowania jest brak możliwości zawierania w umowach stron zapisów dotyczących terminu doręczenia (a więc i wystawiania) faktury lub rachunku. Stąd zapis §5 ust. 2,3 wzoru</w:t>
      </w:r>
      <w:r w:rsidR="00D31056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 xml:space="preserve"> </w:t>
      </w: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umowy dotknięty jest nieważnością.</w:t>
      </w:r>
    </w:p>
    <w:p w14:paraId="710B1822" w14:textId="77777777" w:rsidR="00E2634D" w:rsidRPr="00D31056" w:rsidRDefault="00EF7989" w:rsidP="0021432F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B1339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51A9D1D4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7AE3870E" w14:textId="77777777" w:rsidR="00E2634D" w:rsidRPr="003525C4" w:rsidRDefault="00E2634D" w:rsidP="00367865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15.</w:t>
      </w:r>
    </w:p>
    <w:p w14:paraId="05C12A83" w14:textId="77777777" w:rsidR="00E2634D" w:rsidRPr="003525C4" w:rsidRDefault="00E84D60" w:rsidP="00EF7989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treści §5 ust. 6 wzoru umowy prosimy o dopisanie:"...zgodnie z art. 4 pkt 3 Ustawy o terminach zapłaty w transakcjach handlowych.".</w:t>
      </w:r>
    </w:p>
    <w:p w14:paraId="5E8891F8" w14:textId="77777777" w:rsidR="00CF7B19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6C04A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wyraża zgody.</w:t>
      </w:r>
    </w:p>
    <w:p w14:paraId="3854C1A4" w14:textId="77777777" w:rsidR="004531C0" w:rsidRPr="003525C4" w:rsidRDefault="004531C0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269595A9" w14:textId="77777777" w:rsidR="00E2634D" w:rsidRPr="003525C4" w:rsidRDefault="00E2634D" w:rsidP="00367865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16.</w:t>
      </w:r>
    </w:p>
    <w:p w14:paraId="539B2925" w14:textId="77777777" w:rsidR="00E2634D" w:rsidRPr="003525C4" w:rsidRDefault="00E84D60" w:rsidP="00EF7989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treści §8 ust. 1 lit. a) wzoru umowy. Czy Zamawiający wyrazi zgodę na naliczanie ewentualnej kary umownej za opóźnienie dostawy w wysokości 0,3% wartości netto niedostarczonej części zamówienia dziennie?</w:t>
      </w:r>
    </w:p>
    <w:p w14:paraId="0286457D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6C04A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wyraża zgody.</w:t>
      </w:r>
    </w:p>
    <w:p w14:paraId="7424861A" w14:textId="77777777" w:rsidR="00C004AE" w:rsidRDefault="00C004AE" w:rsidP="00C004AE">
      <w:pPr>
        <w:ind w:right="-1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8398E68" w14:textId="77777777" w:rsidR="00E2634D" w:rsidRPr="003525C4" w:rsidRDefault="00E2634D" w:rsidP="00C004AE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17.</w:t>
      </w:r>
    </w:p>
    <w:p w14:paraId="1318F909" w14:textId="77777777" w:rsidR="00EF7989" w:rsidRPr="003525C4" w:rsidRDefault="00E84D60" w:rsidP="00EF7989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treści §8 ust. 1 lit. b) wzoru umowy. Czy Zamawiający wyrazi zgodę na naliczanie ewentualnej kary umownej za opóźnienie w usunięciu wad w wysokości 0,3% wartości netto reklamowanej części zamówienia dziennie?</w:t>
      </w:r>
    </w:p>
    <w:p w14:paraId="40168C29" w14:textId="77777777" w:rsidR="00367865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6C04A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wyraża zgody.</w:t>
      </w:r>
    </w:p>
    <w:p w14:paraId="3C0BDC15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2E06EDA4" w14:textId="77777777" w:rsidR="00367865" w:rsidRPr="003525C4" w:rsidRDefault="00367865" w:rsidP="00367865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18.</w:t>
      </w:r>
    </w:p>
    <w:p w14:paraId="5AD78884" w14:textId="77777777" w:rsidR="00EF7989" w:rsidRPr="003525C4" w:rsidRDefault="00E84D60" w:rsidP="00EF7989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treści §8 ust. 1 lit. e) wzoru umowy. Czy Zamawiający wyrazi zgodę na zmianę zapisów wzoru umowy w §8 ust. 1 lit. e) poprzez zapis o ewentualnej karze za odstąpienie od umowy w wysokości 10% wartości NIEZREALIZOWANEJ części przedmiotu umowy?</w:t>
      </w:r>
    </w:p>
    <w:p w14:paraId="199D04ED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6C04A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wyraża zgody.</w:t>
      </w:r>
    </w:p>
    <w:p w14:paraId="37D2AAD3" w14:textId="77777777" w:rsidR="00EF7989" w:rsidRPr="003525C4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27F0395F" w14:textId="77777777" w:rsidR="00367865" w:rsidRPr="003525C4" w:rsidRDefault="00367865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19.</w:t>
      </w:r>
    </w:p>
    <w:p w14:paraId="45D5A763" w14:textId="77777777" w:rsidR="00EF7989" w:rsidRPr="003525C4" w:rsidRDefault="00E84D60" w:rsidP="00367865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 xml:space="preserve">Do treści §9 ust. 1 pkt 2 </w:t>
      </w:r>
      <w:proofErr w:type="spellStart"/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lit.</w:t>
      </w:r>
      <w:proofErr w:type="gramStart"/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c</w:t>
      </w:r>
      <w:proofErr w:type="spellEnd"/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 xml:space="preserve"> )</w:t>
      </w:r>
      <w:proofErr w:type="gramEnd"/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 xml:space="preserve"> wzoru umowy.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30834B72" w14:textId="77777777" w:rsidR="00EF7989" w:rsidRDefault="00EF7989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6C04A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wyraża zgody.</w:t>
      </w:r>
    </w:p>
    <w:p w14:paraId="37F21D05" w14:textId="77777777" w:rsidR="00C004AE" w:rsidRPr="003525C4" w:rsidRDefault="00C004AE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5E502307" w14:textId="77777777" w:rsidR="00367865" w:rsidRPr="003525C4" w:rsidRDefault="00367865" w:rsidP="00EF7989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20.</w:t>
      </w:r>
    </w:p>
    <w:p w14:paraId="435CB80E" w14:textId="77777777" w:rsidR="00EF7989" w:rsidRPr="003525C4" w:rsidRDefault="00E84D60" w:rsidP="00EF798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t>Do treści §10 ust. 1 pkt 1) wzoru umowy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towaru.”.</w:t>
      </w:r>
      <w:r w:rsidRPr="003525C4"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  <w:br/>
      </w:r>
      <w:r w:rsidR="00EF7989"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6C04A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wyraża zgody.</w:t>
      </w:r>
    </w:p>
    <w:p w14:paraId="570DDC3B" w14:textId="77777777" w:rsidR="00180025" w:rsidRPr="003525C4" w:rsidRDefault="00180025" w:rsidP="002E630B">
      <w:pPr>
        <w:jc w:val="both"/>
        <w:rPr>
          <w:rFonts w:ascii="Palatino Linotype" w:hAnsi="Palatino Linotype"/>
          <w:color w:val="1F497D"/>
          <w:sz w:val="20"/>
          <w:szCs w:val="20"/>
        </w:rPr>
      </w:pPr>
    </w:p>
    <w:p w14:paraId="49C6B9E5" w14:textId="77777777" w:rsidR="00180025" w:rsidRPr="003525C4" w:rsidRDefault="00180025" w:rsidP="00180025">
      <w:pPr>
        <w:ind w:right="-1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21.</w:t>
      </w:r>
    </w:p>
    <w:p w14:paraId="67D666B2" w14:textId="77777777" w:rsidR="00180025" w:rsidRPr="003525C4" w:rsidRDefault="00180025" w:rsidP="00180025">
      <w:pPr>
        <w:jc w:val="both"/>
        <w:rPr>
          <w:rFonts w:ascii="Palatino Linotype" w:hAnsi="Palatino Linotype" w:cs="Arial"/>
          <w:sz w:val="20"/>
          <w:szCs w:val="20"/>
        </w:rPr>
      </w:pPr>
      <w:r w:rsidRPr="003525C4">
        <w:rPr>
          <w:rFonts w:ascii="Palatino Linotype" w:hAnsi="Palatino Linotype" w:cs="Arial"/>
          <w:sz w:val="20"/>
          <w:szCs w:val="20"/>
        </w:rPr>
        <w:t>W związku z rozbieżnością w zakresie ilości podaną przez Zamawiającego w załączniku nr 2 – Formularz asortymentowo- cenowy, zwracam się z zapytaniem jakie ilości należy wycenić w przypadku oferty na witaminy rozpuszczalne w wodzie i w tłuszczach? Czy prawidłową ilością będzie 480 fiol./</w:t>
      </w:r>
      <w:proofErr w:type="spellStart"/>
      <w:r w:rsidRPr="003525C4">
        <w:rPr>
          <w:rFonts w:ascii="Palatino Linotype" w:hAnsi="Palatino Linotype" w:cs="Arial"/>
          <w:sz w:val="20"/>
          <w:szCs w:val="20"/>
        </w:rPr>
        <w:t>amp</w:t>
      </w:r>
      <w:proofErr w:type="spellEnd"/>
      <w:r w:rsidRPr="003525C4">
        <w:rPr>
          <w:rFonts w:ascii="Palatino Linotype" w:hAnsi="Palatino Linotype" w:cs="Arial"/>
          <w:sz w:val="20"/>
          <w:szCs w:val="20"/>
        </w:rPr>
        <w:t>. czy 1650 fiol./</w:t>
      </w:r>
      <w:proofErr w:type="spellStart"/>
      <w:r w:rsidRPr="003525C4">
        <w:rPr>
          <w:rFonts w:ascii="Palatino Linotype" w:hAnsi="Palatino Linotype" w:cs="Arial"/>
          <w:sz w:val="20"/>
          <w:szCs w:val="20"/>
        </w:rPr>
        <w:t>amp</w:t>
      </w:r>
      <w:proofErr w:type="spellEnd"/>
      <w:r w:rsidRPr="003525C4">
        <w:rPr>
          <w:rFonts w:ascii="Palatino Linotype" w:hAnsi="Palatino Linotype" w:cs="Arial"/>
          <w:sz w:val="20"/>
          <w:szCs w:val="20"/>
        </w:rPr>
        <w:t>.?</w:t>
      </w:r>
    </w:p>
    <w:p w14:paraId="272EB912" w14:textId="77777777" w:rsidR="00CF7B19" w:rsidRPr="003525C4" w:rsidRDefault="008A7643" w:rsidP="00CF7B1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/>
          <w:b/>
          <w:bCs/>
          <w:color w:val="000000"/>
          <w:sz w:val="20"/>
          <w:szCs w:val="20"/>
        </w:rPr>
        <w:t>Odpowiedź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>:</w:t>
      </w:r>
      <w:r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</w:t>
      </w:r>
      <w:r w:rsidR="00CF7B19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Zamawiający zmodyfikował powyższy zapis. Patrz pismo pn. „</w:t>
      </w:r>
      <w:r w:rsidR="00CF7B19" w:rsidRPr="001E319B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Zmiana treści SWZ </w:t>
      </w:r>
      <w:r w:rsidR="00CF7B19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(II)”</w:t>
      </w:r>
      <w:r w:rsidR="00CF7B19"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 </w:t>
      </w:r>
      <w:r w:rsidR="00CF7B19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>z dnia 14.06.2021 r.</w:t>
      </w:r>
    </w:p>
    <w:p w14:paraId="467EAB6D" w14:textId="77777777" w:rsidR="00180025" w:rsidRPr="003525C4" w:rsidRDefault="00180025" w:rsidP="00180025">
      <w:pPr>
        <w:jc w:val="both"/>
        <w:rPr>
          <w:rFonts w:ascii="Palatino Linotype" w:hAnsi="Palatino Linotype" w:cs="Arial"/>
          <w:sz w:val="20"/>
          <w:szCs w:val="20"/>
        </w:rPr>
      </w:pPr>
    </w:p>
    <w:p w14:paraId="04833DCE" w14:textId="77777777" w:rsidR="00180025" w:rsidRPr="003525C4" w:rsidRDefault="00180025" w:rsidP="0018002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22 – dotyczy pakietu nr 5 poz. 1.</w:t>
      </w:r>
    </w:p>
    <w:p w14:paraId="39E6CD12" w14:textId="77777777" w:rsidR="00180025" w:rsidRPr="00B212D1" w:rsidRDefault="00180025" w:rsidP="00180025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Calibri"/>
          <w:sz w:val="20"/>
          <w:szCs w:val="20"/>
        </w:rPr>
        <w:t xml:space="preserve">W trosce o uzyskanie najkorzystniejszych warunków zakupu i sprostanie wymaganiom Zamawiającego, czy  Zamawiający wyrazi zgodę na dostarczenie w pakiecie nr 5 w pozycji nr 1 produktu o takim samym zastosowaniu klinicznym, worka trójkomorowego do podaży drogą żył centralnych zawierającego aminokwasy 49,4g, elektrolity, glukozę 47,7g, azot 7,8g oraz emulsję tłuszczową, która jest związkiem oleju z oliwek oraz oleju sojowego ( w stosunku 80/20), energii niebiałkowej 420 kcal, energii całkowitej 620 kcal, </w:t>
      </w:r>
      <w:proofErr w:type="spellStart"/>
      <w:r w:rsidRPr="003525C4">
        <w:rPr>
          <w:rFonts w:ascii="Palatino Linotype" w:hAnsi="Palatino Linotype" w:cs="Calibri"/>
          <w:sz w:val="20"/>
          <w:szCs w:val="20"/>
        </w:rPr>
        <w:t>osmolarność</w:t>
      </w:r>
      <w:proofErr w:type="spellEnd"/>
      <w:r w:rsidRPr="003525C4">
        <w:rPr>
          <w:rFonts w:ascii="Palatino Linotype" w:hAnsi="Palatino Linotype" w:cs="Calibri"/>
          <w:sz w:val="20"/>
          <w:szCs w:val="20"/>
        </w:rPr>
        <w:t xml:space="preserve"> 1120 </w:t>
      </w:r>
      <w:proofErr w:type="spellStart"/>
      <w:r w:rsidRPr="003525C4">
        <w:rPr>
          <w:rFonts w:ascii="Palatino Linotype" w:hAnsi="Palatino Linotype" w:cs="Calibri"/>
          <w:sz w:val="20"/>
          <w:szCs w:val="20"/>
        </w:rPr>
        <w:t>mOsm</w:t>
      </w:r>
      <w:proofErr w:type="spellEnd"/>
      <w:r w:rsidRPr="003525C4">
        <w:rPr>
          <w:rFonts w:ascii="Palatino Linotype" w:hAnsi="Palatino Linotype" w:cs="Calibri"/>
          <w:sz w:val="20"/>
          <w:szCs w:val="20"/>
        </w:rPr>
        <w:t xml:space="preserve">/l – </w:t>
      </w:r>
      <w:proofErr w:type="spellStart"/>
      <w:r w:rsidRPr="003525C4">
        <w:rPr>
          <w:rFonts w:ascii="Palatino Linotype" w:hAnsi="Palatino Linotype" w:cs="Calibri"/>
          <w:sz w:val="20"/>
          <w:szCs w:val="20"/>
        </w:rPr>
        <w:t>Olimel</w:t>
      </w:r>
      <w:proofErr w:type="spellEnd"/>
      <w:r w:rsidRPr="003525C4">
        <w:rPr>
          <w:rFonts w:ascii="Palatino Linotype" w:hAnsi="Palatino Linotype" w:cs="Calibri"/>
          <w:sz w:val="20"/>
          <w:szCs w:val="20"/>
        </w:rPr>
        <w:t xml:space="preserve"> N12E 650 ml (150 sztuk x 650 ml)? Pozytywna odpowiedź pozwoli na składanie konkurencyjnych ofert. W </w:t>
      </w:r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>przypadku pozytywnej odpowiedzi prosimy o wydzielenie w/w produktu do osobnego pakietu.</w:t>
      </w:r>
    </w:p>
    <w:p w14:paraId="6655FF15" w14:textId="77777777" w:rsidR="00F22696" w:rsidRPr="00B212D1" w:rsidRDefault="002630D5" w:rsidP="00F2269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  <w:r w:rsidRPr="00B212D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Odpowiedź: Tak, Zamawiający dopuszcza.</w:t>
      </w:r>
      <w:r w:rsidR="00F22696" w:rsidRPr="00B212D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r w:rsidR="00F22696"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wydziela pozycji do osobnego pakietu.</w:t>
      </w:r>
    </w:p>
    <w:p w14:paraId="0C27B6C7" w14:textId="77777777" w:rsidR="00CF7B19" w:rsidRDefault="00CF7B19" w:rsidP="0018002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6A9BA437" w14:textId="77777777" w:rsidR="00916A46" w:rsidRDefault="00916A46" w:rsidP="0018002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FF7CD76" w14:textId="77777777" w:rsidR="00180025" w:rsidRPr="003525C4" w:rsidRDefault="00180025" w:rsidP="0018002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23 – dotyczy pakietu nr 5 poz. 2.</w:t>
      </w:r>
    </w:p>
    <w:p w14:paraId="10920EE6" w14:textId="77777777" w:rsidR="00180025" w:rsidRPr="003525C4" w:rsidRDefault="00180025" w:rsidP="00180025">
      <w:pPr>
        <w:jc w:val="both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 w:cs="Calibri"/>
          <w:sz w:val="20"/>
          <w:szCs w:val="20"/>
        </w:rPr>
        <w:t xml:space="preserve">W trosce o uzyskanie najkorzystniejszych warunków zakupu i sprostanie wymaganiom Zamawiającego, czy  Zamawiający wyrazi zgodę na dostarczenie w pakiecie nr 5 w pozycji nr 2 produktu o takim samym zastosowaniu klinicznym, worka trójkomorowego do podaży drogą żył centralnych zawierającego aminokwasy 55g, elektrolity, glukozę 138g, azot 9,1g oraz emulsję tłuszczową: omega-3/olej z oliwek/olej sojowy/MCT (20/25/30/25), energii niebiałkowej 964 kcal, energii całkowitej 1184 kcal, </w:t>
      </w:r>
      <w:proofErr w:type="spellStart"/>
      <w:r w:rsidRPr="003525C4">
        <w:rPr>
          <w:rFonts w:ascii="Palatino Linotype" w:hAnsi="Palatino Linotype" w:cs="Calibri"/>
          <w:sz w:val="20"/>
          <w:szCs w:val="20"/>
        </w:rPr>
        <w:t>osmolarność</w:t>
      </w:r>
      <w:proofErr w:type="spellEnd"/>
      <w:r w:rsidRPr="003525C4">
        <w:rPr>
          <w:rFonts w:ascii="Palatino Linotype" w:hAnsi="Palatino Linotype" w:cs="Calibri"/>
          <w:sz w:val="20"/>
          <w:szCs w:val="20"/>
        </w:rPr>
        <w:t xml:space="preserve"> 1440 </w:t>
      </w:r>
      <w:proofErr w:type="spellStart"/>
      <w:r w:rsidRPr="003525C4">
        <w:rPr>
          <w:rFonts w:ascii="Palatino Linotype" w:hAnsi="Palatino Linotype" w:cs="Calibri"/>
          <w:sz w:val="20"/>
          <w:szCs w:val="20"/>
        </w:rPr>
        <w:t>mOsm</w:t>
      </w:r>
      <w:proofErr w:type="spellEnd"/>
      <w:r w:rsidRPr="003525C4">
        <w:rPr>
          <w:rFonts w:ascii="Palatino Linotype" w:hAnsi="Palatino Linotype" w:cs="Calibri"/>
          <w:sz w:val="20"/>
          <w:szCs w:val="20"/>
        </w:rPr>
        <w:t xml:space="preserve">/l – </w:t>
      </w:r>
      <w:proofErr w:type="spellStart"/>
      <w:r w:rsidRPr="003525C4">
        <w:rPr>
          <w:rFonts w:ascii="Palatino Linotype" w:hAnsi="Palatino Linotype" w:cs="Calibri"/>
          <w:sz w:val="20"/>
          <w:szCs w:val="20"/>
        </w:rPr>
        <w:t>Finomel</w:t>
      </w:r>
      <w:proofErr w:type="spellEnd"/>
      <w:r w:rsidRPr="003525C4">
        <w:rPr>
          <w:rFonts w:ascii="Palatino Linotype" w:hAnsi="Palatino Linotype" w:cs="Calibri"/>
          <w:sz w:val="20"/>
          <w:szCs w:val="20"/>
        </w:rPr>
        <w:t xml:space="preserve"> 1085 ml (60 sztuk x 1085 ml)? Pozytywna odpowiedź pozwoli na składanie konkurencyjnych ofert. W przypadku pozytywnej odpowiedzi prosimy o wydzielenie w/w produktu do osobnego pakietu.</w:t>
      </w:r>
    </w:p>
    <w:p w14:paraId="4E5237BD" w14:textId="77777777" w:rsidR="00F22696" w:rsidRPr="00F22696" w:rsidRDefault="00180025" w:rsidP="00F2269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FF0000"/>
          <w:kern w:val="0"/>
          <w:sz w:val="20"/>
          <w:szCs w:val="20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1E4A3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456075" w:rsidRPr="003525C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dopuszcza. </w:t>
      </w:r>
      <w:r w:rsidR="00F22696"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wydziela pozycji do osobnego pakietu.</w:t>
      </w:r>
    </w:p>
    <w:p w14:paraId="4331319D" w14:textId="77777777" w:rsidR="00180025" w:rsidRPr="00463142" w:rsidRDefault="00180025" w:rsidP="0018002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FF0000"/>
          <w:kern w:val="0"/>
          <w:sz w:val="20"/>
          <w:szCs w:val="20"/>
          <w:lang w:eastAsia="pl-PL" w:bidi="ar-SA"/>
        </w:rPr>
      </w:pPr>
    </w:p>
    <w:p w14:paraId="514939B6" w14:textId="77777777" w:rsidR="00180025" w:rsidRPr="003525C4" w:rsidRDefault="00180025" w:rsidP="0018002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3525C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24 – dotyczy pakietu nr 5 poz. 3.</w:t>
      </w:r>
    </w:p>
    <w:p w14:paraId="0137E79E" w14:textId="77777777" w:rsidR="00180025" w:rsidRPr="0000147C" w:rsidRDefault="00180025" w:rsidP="00180025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3525C4">
        <w:rPr>
          <w:rFonts w:ascii="Palatino Linotype" w:hAnsi="Palatino Linotype" w:cs="Calibri"/>
          <w:sz w:val="20"/>
          <w:szCs w:val="20"/>
        </w:rPr>
        <w:t xml:space="preserve">W trosce o uzyskanie </w:t>
      </w:r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najkorzystniejszych warunków zakupu i sprostanie wymaganiom Zamawiającego, czy  Zamawiający wyrazi zgodę na dostarczenie w pakiecie nr 5 w pozycji nr 3 produktu o takim samym zastosowaniu klinicznym, worka trójkomorowego do podaży drogą żył obwodowych zawierającego aminokwasy 50,6g, elektrolity, glukozę 150g, azot 8g oraz emulsję tłuszczową, która jest związkiem oleju z oliwek oraz oleju sojowego ( w stosunku 80/20), energii niebiałkowej 1200 kcal, energii całkowitej 1400 kcal, </w:t>
      </w:r>
      <w:proofErr w:type="spellStart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750 </w:t>
      </w:r>
      <w:proofErr w:type="spellStart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>Olimel</w:t>
      </w:r>
      <w:proofErr w:type="spellEnd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Peri N4 2000 ml (16 sztuk x 2000 ml)? Pozytywna odpowiedź pozwoli na składanie konkurencyjnych ofert. W przypadku pozytywnej odpowiedzi prosimy o wydzielenie w/w produktu do osobnego pakietu.</w:t>
      </w:r>
    </w:p>
    <w:p w14:paraId="58BD4C79" w14:textId="77777777" w:rsidR="00456075" w:rsidRPr="0000147C" w:rsidRDefault="00180025" w:rsidP="0045607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  <w:r w:rsidRPr="0000147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1E4A35" w:rsidRPr="0000147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456075" w:rsidRPr="0000147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dopuszcza. </w:t>
      </w:r>
      <w:r w:rsidR="00F22696" w:rsidRPr="0000147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wydziela pozycji do osobnego pakietu.</w:t>
      </w:r>
    </w:p>
    <w:p w14:paraId="712BA103" w14:textId="77777777" w:rsidR="002A7336" w:rsidRPr="0000147C" w:rsidRDefault="002A7336" w:rsidP="002A7336">
      <w:pPr>
        <w:rPr>
          <w:rFonts w:ascii="Palatino Linotype" w:hAnsi="Palatino Linotype"/>
          <w:color w:val="000000" w:themeColor="text1"/>
          <w:kern w:val="2"/>
          <w:sz w:val="20"/>
          <w:szCs w:val="20"/>
        </w:rPr>
      </w:pPr>
    </w:p>
    <w:p w14:paraId="31CCDA57" w14:textId="77777777" w:rsidR="002A7336" w:rsidRPr="0000147C" w:rsidRDefault="002A7336" w:rsidP="002A73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0147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25 – dotyczy pakietu nr 7 poz. 1.</w:t>
      </w:r>
    </w:p>
    <w:p w14:paraId="1AE104F6" w14:textId="77777777" w:rsidR="002A7336" w:rsidRPr="0000147C" w:rsidRDefault="002A7336" w:rsidP="002A7336">
      <w:pPr>
        <w:jc w:val="both"/>
        <w:rPr>
          <w:rFonts w:ascii="Palatino Linotype" w:hAnsi="Palatino Linotype" w:cs="Calibri"/>
          <w:color w:val="000000" w:themeColor="text1"/>
          <w:kern w:val="2"/>
          <w:sz w:val="20"/>
          <w:szCs w:val="20"/>
        </w:rPr>
      </w:pPr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W trosce o uzyskanie najkorzystniejszych warunków zakupu i sprostanie wymaganiom Zamawiającego, czy  Zamawiający wyrazi zgodę na dostarczenie w pakiecie nr 7 w pozycji nr 1 produktu o takim samym zastosowaniu klinicznym, worka trójkomorowego do podaży drogą żył centralnych zawierającego aminokwasy 40g, elektrolity, glukozę 160g, azot 6,6g oraz emulsję tłuszczową, która jest związkiem oleju z oliwek oraz oleju sojowego ( w stosunku 80/20), energii niebiałkowej 1040 kcal, energii całkowitej 1200 kcal, </w:t>
      </w:r>
      <w:proofErr w:type="spellStart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1450 </w:t>
      </w:r>
      <w:proofErr w:type="spellStart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>Multimel</w:t>
      </w:r>
      <w:proofErr w:type="spellEnd"/>
      <w:r w:rsidRPr="0000147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N7-1000E 1000 ml (240 sztuk x 1000 ml)? Pozytywna odpowiedź pozwoli na składanie konkurencyjnych ofert. W przypadku pozytywnej odpowiedzi prosimy o wydzielenie w/w produktu do osobnego pakietu.</w:t>
      </w:r>
    </w:p>
    <w:p w14:paraId="4588248A" w14:textId="77777777" w:rsidR="00F22696" w:rsidRPr="00B212D1" w:rsidRDefault="002A7336" w:rsidP="00F2269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F8083C"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wyraża zgodę. </w:t>
      </w:r>
      <w:r w:rsidR="00F22696"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wydziela pozycji do osobnego pakietu.</w:t>
      </w:r>
    </w:p>
    <w:p w14:paraId="12EE8D70" w14:textId="77777777" w:rsidR="002A7336" w:rsidRPr="00B212D1" w:rsidRDefault="002A7336" w:rsidP="002A7336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64B4CA37" w14:textId="77777777" w:rsidR="002A7336" w:rsidRPr="00B212D1" w:rsidRDefault="002A7336" w:rsidP="002A73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26 – dotyczy pakietu nr 7 poz. 2.</w:t>
      </w:r>
    </w:p>
    <w:p w14:paraId="06BE9998" w14:textId="77777777" w:rsidR="002A7336" w:rsidRPr="00B212D1" w:rsidRDefault="002A7336" w:rsidP="002A7336">
      <w:pPr>
        <w:jc w:val="both"/>
        <w:rPr>
          <w:rFonts w:ascii="Palatino Linotype" w:hAnsi="Palatino Linotype" w:cs="Calibri"/>
          <w:color w:val="000000" w:themeColor="text1"/>
          <w:kern w:val="2"/>
          <w:sz w:val="20"/>
          <w:szCs w:val="20"/>
        </w:rPr>
      </w:pPr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W trosce o uzyskanie najkorzystniejszych warunków zakupu i sprostanie wymaganiom Zamawiającego, czy  Zamawiający wyrazi zgodę na dostarczenie w pakiecie nr 7 w pozycji nr 2 produktu o takim samym zastosowaniu klinicznym, worka trójkomorowego do podaży drogą żył centralnych zawierającego aminokwasy 49,4g, elektrolity, glukozę 47,7g, azot 7,8g oraz emulsję tłuszczową, która jest związkiem oleju z oliwek oraz oleju sojowego ( w stosunku 80/20), energii niebiałkowej 420 kcal, energii całkowitej 620 kcal, </w:t>
      </w:r>
      <w:proofErr w:type="spellStart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1120 </w:t>
      </w:r>
      <w:proofErr w:type="spellStart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>Olimel</w:t>
      </w:r>
      <w:proofErr w:type="spellEnd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N12E 650 ml (18 sztuk x 650 ml)? Pozytywna odpowiedź pozwoli na składanie konkurencyjnych ofert. W przypadku pozytywnej odpowiedzi prosimy o wydzielenie w/w produktu do osobnego pakietu.</w:t>
      </w:r>
    </w:p>
    <w:p w14:paraId="59170820" w14:textId="77777777" w:rsidR="00F22696" w:rsidRPr="00B212D1" w:rsidRDefault="00F8083C" w:rsidP="00F2269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wyraża zgodę. </w:t>
      </w:r>
      <w:r w:rsidR="00F22696"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wydziela pozycji do osobnego pakietu.</w:t>
      </w:r>
    </w:p>
    <w:p w14:paraId="639F9E65" w14:textId="77777777" w:rsidR="002A7336" w:rsidRPr="00B212D1" w:rsidRDefault="002A7336" w:rsidP="002A73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</w:p>
    <w:p w14:paraId="7D8C82AC" w14:textId="77777777" w:rsidR="002A7336" w:rsidRPr="00B212D1" w:rsidRDefault="002A7336" w:rsidP="002A73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27 – dotyczy pakietu nr 7 poz. 3.</w:t>
      </w:r>
    </w:p>
    <w:p w14:paraId="127DF59A" w14:textId="77777777" w:rsidR="002A7336" w:rsidRPr="00F8083C" w:rsidRDefault="002A7336" w:rsidP="002A733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Calibri"/>
          <w:kern w:val="2"/>
          <w:sz w:val="20"/>
          <w:szCs w:val="20"/>
        </w:rPr>
      </w:pPr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W trosce o uzyskanie najkorzystniejszych warunków zakupu i sprostanie wymaganiom Zamawiającego, czy  Zamawiający wyrazi zgodę na dostarczenie w pakiecie nr 7 w pozycji nr 3 produktu o takim samym zastosowaniu klinicznym, worka trójkomorowego do podaży drogą żył centralnych zawierającego aminokwasy 56,9g, elektrolity, glukozę 110g, azot 9g oraz emulsję tłuszczową, która jest związkiem oleju z oliwek oraz oleju sojowego ( w stosunku 80/20), energii niebiałkowej 840 kcal, energii całkowitej 1070 kcal, </w:t>
      </w:r>
      <w:proofErr w:type="spellStart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1310 </w:t>
      </w:r>
      <w:proofErr w:type="spellStart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>Olimel</w:t>
      </w:r>
      <w:proofErr w:type="spellEnd"/>
      <w:r w:rsidRPr="00B212D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N9E 1000 ml (16 sztuki x 1000 ml)? Pozytywna odpowiedź </w:t>
      </w:r>
      <w:r w:rsidRPr="00F8083C">
        <w:rPr>
          <w:rFonts w:ascii="Palatino Linotype" w:hAnsi="Palatino Linotype" w:cs="Calibri"/>
          <w:sz w:val="20"/>
          <w:szCs w:val="20"/>
        </w:rPr>
        <w:lastRenderedPageBreak/>
        <w:t>pozwoli na składanie konkurencyjnych ofert. W przypadku pozytywnej odpowiedzi prosimy o wydzielenie w/w produktu do osobnego pakietu</w:t>
      </w:r>
    </w:p>
    <w:p w14:paraId="0543C4D4" w14:textId="77777777" w:rsidR="00F22696" w:rsidRPr="00B212D1" w:rsidRDefault="00F8083C" w:rsidP="00F2269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  <w:r w:rsidRPr="00F8083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wyraża </w:t>
      </w: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zgodę. </w:t>
      </w:r>
      <w:r w:rsidR="00F22696"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wydziela pozycji do osobnego pakietu.</w:t>
      </w:r>
    </w:p>
    <w:p w14:paraId="13E2AF1E" w14:textId="77777777" w:rsidR="00180025" w:rsidRPr="00B212D1" w:rsidRDefault="00180025" w:rsidP="00180025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</w:p>
    <w:p w14:paraId="7A64CAEA" w14:textId="77777777" w:rsidR="00946E1E" w:rsidRPr="00B212D1" w:rsidRDefault="00946E1E" w:rsidP="00946E1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28.</w:t>
      </w:r>
    </w:p>
    <w:p w14:paraId="07C97BFB" w14:textId="77777777" w:rsidR="00946E1E" w:rsidRPr="00B212D1" w:rsidRDefault="00946E1E" w:rsidP="00946E1E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212D1">
        <w:rPr>
          <w:rFonts w:ascii="Palatino Linotype" w:hAnsi="Palatino Linotype"/>
          <w:color w:val="000000" w:themeColor="text1"/>
          <w:sz w:val="20"/>
          <w:szCs w:val="20"/>
        </w:rPr>
        <w:t>W celu zapewnienia równego traktowania stron umowy i umożliwienia Wykonawcy sprawdzenia</w:t>
      </w:r>
      <w:r w:rsidR="00916A46" w:rsidRPr="00B212D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B212D1">
        <w:rPr>
          <w:rFonts w:ascii="Palatino Linotype" w:hAnsi="Palatino Linotype"/>
          <w:color w:val="000000" w:themeColor="text1"/>
          <w:sz w:val="20"/>
          <w:szCs w:val="20"/>
        </w:rPr>
        <w:t>zasadności reklamacji wnosimy o wprowadzenie w § 3 ust. 7 projektu umowy 5 dniowego terminu na</w:t>
      </w:r>
      <w:r w:rsidR="00916A46" w:rsidRPr="00B212D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B212D1">
        <w:rPr>
          <w:rFonts w:ascii="Palatino Linotype" w:hAnsi="Palatino Linotype"/>
          <w:color w:val="000000" w:themeColor="text1"/>
          <w:sz w:val="20"/>
          <w:szCs w:val="20"/>
        </w:rPr>
        <w:t>rozpatrzenie reklamacji.</w:t>
      </w:r>
    </w:p>
    <w:p w14:paraId="57A60128" w14:textId="77777777" w:rsidR="002A7336" w:rsidRPr="00B212D1" w:rsidRDefault="002A7336" w:rsidP="00E51196">
      <w:pPr>
        <w:autoSpaceDE w:val="0"/>
        <w:autoSpaceDN w:val="0"/>
        <w:adjustRightInd w:val="0"/>
        <w:rPr>
          <w:rFonts w:ascii="Palatino Linotype" w:hAnsi="Palatino Linotype" w:cs="Calibri"/>
          <w:color w:val="000000" w:themeColor="text1"/>
        </w:rPr>
      </w:pP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E51196" w:rsidRPr="00B212D1">
        <w:rPr>
          <w:rFonts w:ascii="Palatino Linotype" w:hAnsi="Palatino Linotype" w:cs="Calibri"/>
          <w:color w:val="000000" w:themeColor="text1"/>
        </w:rPr>
        <w:t xml:space="preserve"> </w:t>
      </w:r>
      <w:r w:rsidR="00E51196" w:rsidRPr="00B212D1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Zamawiający podtrzymuje zapis SWZ.</w:t>
      </w:r>
    </w:p>
    <w:p w14:paraId="1687457C" w14:textId="77777777" w:rsidR="00946E1E" w:rsidRPr="00B212D1" w:rsidRDefault="00946E1E" w:rsidP="00946E1E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E815361" w14:textId="77777777" w:rsidR="00946E1E" w:rsidRPr="00B212D1" w:rsidRDefault="00946E1E" w:rsidP="00946E1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B212D1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29</w:t>
      </w:r>
    </w:p>
    <w:p w14:paraId="226885F5" w14:textId="77777777" w:rsidR="007F3041" w:rsidRPr="00B212D1" w:rsidRDefault="00946E1E" w:rsidP="007F3041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212D1">
        <w:rPr>
          <w:rFonts w:ascii="Palatino Linotype" w:hAnsi="Palatino Linotype"/>
          <w:color w:val="000000" w:themeColor="text1"/>
          <w:sz w:val="20"/>
          <w:szCs w:val="20"/>
        </w:rPr>
        <w:t>Czy w celu miarkowania kar umownych Zamawiający dokona modyfikacji postanowień projektu przyszłej umowy w zakresie zapisów § 8 ust. 1 pkt. a), b):</w:t>
      </w:r>
    </w:p>
    <w:p w14:paraId="1EE7DA0D" w14:textId="77777777" w:rsidR="00946E1E" w:rsidRPr="00B212D1" w:rsidRDefault="00946E1E" w:rsidP="007F3041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212D1">
        <w:rPr>
          <w:rFonts w:ascii="Palatino Linotype" w:hAnsi="Palatino Linotype"/>
          <w:color w:val="000000" w:themeColor="text1"/>
          <w:sz w:val="20"/>
          <w:szCs w:val="20"/>
        </w:rPr>
        <w:t>Wykonawca zobowiązuje się zapłacić Zamawiającemu następujące kary umowne:</w:t>
      </w:r>
    </w:p>
    <w:p w14:paraId="3FA4FA97" w14:textId="77777777" w:rsidR="00946E1E" w:rsidRPr="00C93C44" w:rsidRDefault="00946E1E" w:rsidP="007F3041">
      <w:pPr>
        <w:pStyle w:val="Akapitzlist"/>
        <w:widowControl/>
        <w:numPr>
          <w:ilvl w:val="0"/>
          <w:numId w:val="48"/>
        </w:numPr>
        <w:suppressAutoHyphens w:val="0"/>
        <w:spacing w:line="276" w:lineRule="auto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C93C44">
        <w:rPr>
          <w:rFonts w:ascii="Palatino Linotype" w:hAnsi="Palatino Linotype"/>
          <w:color w:val="000000" w:themeColor="text1"/>
          <w:sz w:val="20"/>
          <w:szCs w:val="20"/>
        </w:rPr>
        <w:t xml:space="preserve">za zwłokę w dostarczeniu poszczególnych partii Przedmiotu Zamówienia- w wysokości 0,3% wartości netto zamówionej partii Przedmiotu Zamówienia za każdy dzień zwłoki, </w:t>
      </w:r>
      <w:r w:rsidRPr="00C93C44">
        <w:rPr>
          <w:rFonts w:ascii="Palatino Linotype" w:hAnsi="Palatino Linotype"/>
          <w:b/>
          <w:sz w:val="20"/>
          <w:szCs w:val="20"/>
          <w:u w:val="single"/>
        </w:rPr>
        <w:t>jednak nie więcej niż 10% wartości netto opóźnionej w dostarczeniu partii Przedmiotu Zamówienia,</w:t>
      </w:r>
    </w:p>
    <w:p w14:paraId="372E52D7" w14:textId="77777777" w:rsidR="00946E1E" w:rsidRPr="00C93C44" w:rsidRDefault="00946E1E" w:rsidP="00946E1E">
      <w:pPr>
        <w:pStyle w:val="Default"/>
        <w:spacing w:line="276" w:lineRule="auto"/>
        <w:ind w:left="708" w:hanging="360"/>
        <w:rPr>
          <w:rFonts w:ascii="Palatino Linotype" w:hAnsi="Palatino Linotype"/>
          <w:b/>
          <w:sz w:val="20"/>
          <w:szCs w:val="20"/>
          <w:u w:val="single"/>
          <w:lang w:val="pl-PL"/>
        </w:rPr>
      </w:pPr>
      <w:r w:rsidRPr="00C93C44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b) </w:t>
      </w:r>
      <w:r w:rsidRPr="00C93C44">
        <w:rPr>
          <w:rFonts w:ascii="Palatino Linotype" w:hAnsi="Palatino Linotype"/>
          <w:color w:val="000000" w:themeColor="text1"/>
          <w:sz w:val="20"/>
          <w:szCs w:val="20"/>
          <w:lang w:val="pl-PL"/>
        </w:rPr>
        <w:tab/>
      </w:r>
      <w:r w:rsidRPr="00C93C44">
        <w:rPr>
          <w:rFonts w:ascii="Palatino Linotype" w:hAnsi="Palatino Linotype"/>
          <w:sz w:val="20"/>
          <w:szCs w:val="20"/>
          <w:lang w:val="pl-PL"/>
        </w:rPr>
        <w:t xml:space="preserve">za zwłokę w usunięciu wad Przedmiotu Zamówienia - w wysokości 0,3% wartości netto </w:t>
      </w:r>
      <w:r w:rsidRPr="00C93C44">
        <w:rPr>
          <w:rFonts w:ascii="Palatino Linotype" w:hAnsi="Palatino Linotype"/>
          <w:b/>
          <w:sz w:val="20"/>
          <w:szCs w:val="20"/>
          <w:lang w:val="pl-PL"/>
        </w:rPr>
        <w:t>reklamowanej</w:t>
      </w:r>
      <w:r w:rsidRPr="00C93C44">
        <w:rPr>
          <w:rFonts w:ascii="Palatino Linotype" w:hAnsi="Palatino Linotype"/>
          <w:sz w:val="20"/>
          <w:szCs w:val="20"/>
          <w:lang w:val="pl-PL"/>
        </w:rPr>
        <w:t xml:space="preserve"> partii Przedmiotu Zamówienia za każdy dzień zwłoki, </w:t>
      </w:r>
      <w:r w:rsidRPr="00C93C44">
        <w:rPr>
          <w:rFonts w:ascii="Palatino Linotype" w:hAnsi="Palatino Linotype"/>
          <w:b/>
          <w:sz w:val="20"/>
          <w:szCs w:val="20"/>
          <w:u w:val="single"/>
          <w:lang w:val="pl-PL"/>
        </w:rPr>
        <w:t>jednak nie więcej niż 10% wartości netto reklamowanego towaru.</w:t>
      </w:r>
    </w:p>
    <w:p w14:paraId="072CCFBC" w14:textId="77777777" w:rsidR="00946E1E" w:rsidRPr="00C93C44" w:rsidRDefault="00946E1E" w:rsidP="00946E1E">
      <w:pPr>
        <w:pStyle w:val="Default"/>
        <w:spacing w:line="276" w:lineRule="auto"/>
        <w:ind w:left="708" w:hanging="360"/>
        <w:rPr>
          <w:rFonts w:ascii="Palatino Linotype" w:hAnsi="Palatino Linotype"/>
          <w:sz w:val="20"/>
          <w:szCs w:val="20"/>
          <w:lang w:val="pl-PL"/>
        </w:rPr>
      </w:pPr>
      <w:r w:rsidRPr="00C93C44">
        <w:rPr>
          <w:rFonts w:ascii="Palatino Linotype" w:hAnsi="Palatino Linotype"/>
          <w:sz w:val="20"/>
          <w:szCs w:val="20"/>
          <w:lang w:val="pl-PL"/>
        </w:rPr>
        <w:t xml:space="preserve">c) </w:t>
      </w:r>
      <w:r w:rsidRPr="00C93C44">
        <w:rPr>
          <w:rFonts w:ascii="Palatino Linotype" w:hAnsi="Palatino Linotype"/>
          <w:sz w:val="20"/>
          <w:szCs w:val="20"/>
          <w:lang w:val="pl-PL"/>
        </w:rPr>
        <w:tab/>
        <w:t xml:space="preserve">w przypadku nienależytego wykonania obowiązku określonego w § 5 ust. 2 polegającego na przedstawieniu przez Wykonawcę do rozliczenia więcej niż jednej faktury za dany miesiąc rozliczeniowy – w wysokości </w:t>
      </w:r>
      <w:r w:rsidRPr="00C93C44">
        <w:rPr>
          <w:rFonts w:ascii="Palatino Linotype" w:hAnsi="Palatino Linotype"/>
          <w:b/>
          <w:sz w:val="20"/>
          <w:szCs w:val="20"/>
          <w:u w:val="single"/>
          <w:lang w:val="pl-PL"/>
        </w:rPr>
        <w:t>250 zł</w:t>
      </w:r>
      <w:r w:rsidRPr="00C93C44">
        <w:rPr>
          <w:rFonts w:ascii="Palatino Linotype" w:hAnsi="Palatino Linotype"/>
          <w:sz w:val="20"/>
          <w:szCs w:val="20"/>
          <w:lang w:val="pl-PL"/>
        </w:rPr>
        <w:t xml:space="preserve"> (słownie: </w:t>
      </w:r>
      <w:r w:rsidRPr="00C93C44">
        <w:rPr>
          <w:rFonts w:ascii="Palatino Linotype" w:hAnsi="Palatino Linotype"/>
          <w:b/>
          <w:sz w:val="20"/>
          <w:szCs w:val="20"/>
          <w:u w:val="single"/>
          <w:lang w:val="pl-PL"/>
        </w:rPr>
        <w:t>dwieście pięćdziesiąt złotych</w:t>
      </w:r>
      <w:r w:rsidRPr="00C93C44">
        <w:rPr>
          <w:rFonts w:ascii="Palatino Linotype" w:hAnsi="Palatino Linotype"/>
          <w:sz w:val="20"/>
          <w:szCs w:val="20"/>
          <w:lang w:val="pl-PL"/>
        </w:rPr>
        <w:t>) za każdy przypadek,</w:t>
      </w:r>
    </w:p>
    <w:p w14:paraId="5D2A19AA" w14:textId="77777777" w:rsidR="00946E1E" w:rsidRPr="00C93C44" w:rsidRDefault="00946E1E" w:rsidP="00946E1E">
      <w:pPr>
        <w:pStyle w:val="Default"/>
        <w:spacing w:line="276" w:lineRule="auto"/>
        <w:ind w:left="708" w:hanging="360"/>
        <w:rPr>
          <w:rFonts w:ascii="Palatino Linotype" w:hAnsi="Palatino Linotype"/>
          <w:sz w:val="20"/>
          <w:szCs w:val="20"/>
          <w:lang w:val="pl-PL"/>
        </w:rPr>
      </w:pPr>
      <w:r w:rsidRPr="00C93C44">
        <w:rPr>
          <w:rFonts w:ascii="Palatino Linotype" w:hAnsi="Palatino Linotype"/>
          <w:sz w:val="20"/>
          <w:szCs w:val="20"/>
          <w:lang w:val="pl-PL"/>
        </w:rPr>
        <w:t xml:space="preserve">d) </w:t>
      </w:r>
      <w:r w:rsidRPr="00C93C44">
        <w:rPr>
          <w:rFonts w:ascii="Palatino Linotype" w:hAnsi="Palatino Linotype"/>
          <w:sz w:val="20"/>
          <w:szCs w:val="20"/>
          <w:lang w:val="pl-PL"/>
        </w:rPr>
        <w:tab/>
        <w:t xml:space="preserve">w przypadku nieprzedłożenia przez Wykonawcę w wyznaczonym terminie dokumentów, o których mowa w § 2 ust. 2 w wysokości </w:t>
      </w:r>
      <w:r w:rsidRPr="00C93C44">
        <w:rPr>
          <w:rFonts w:ascii="Palatino Linotype" w:hAnsi="Palatino Linotype"/>
          <w:b/>
          <w:sz w:val="20"/>
          <w:szCs w:val="20"/>
          <w:u w:val="single"/>
          <w:lang w:val="pl-PL"/>
        </w:rPr>
        <w:t>250 zł</w:t>
      </w:r>
      <w:r w:rsidRPr="00C93C44">
        <w:rPr>
          <w:rFonts w:ascii="Palatino Linotype" w:hAnsi="Palatino Linotype"/>
          <w:sz w:val="20"/>
          <w:szCs w:val="20"/>
          <w:lang w:val="pl-PL"/>
        </w:rPr>
        <w:t xml:space="preserve"> (słownie: </w:t>
      </w:r>
      <w:r w:rsidRPr="00C93C44">
        <w:rPr>
          <w:rFonts w:ascii="Palatino Linotype" w:hAnsi="Palatino Linotype"/>
          <w:b/>
          <w:sz w:val="20"/>
          <w:szCs w:val="20"/>
          <w:u w:val="single"/>
          <w:lang w:val="pl-PL"/>
        </w:rPr>
        <w:t>dwieście pięćdziesiąt złotych</w:t>
      </w:r>
      <w:r w:rsidRPr="00C93C44">
        <w:rPr>
          <w:rFonts w:ascii="Palatino Linotype" w:hAnsi="Palatino Linotype"/>
          <w:sz w:val="20"/>
          <w:szCs w:val="20"/>
          <w:lang w:val="pl-PL"/>
        </w:rPr>
        <w:t>) za każdy przypadek- nie dotyczy pakietu nr 22.</w:t>
      </w:r>
    </w:p>
    <w:p w14:paraId="33277BB4" w14:textId="77777777" w:rsidR="00946E1E" w:rsidRPr="00C93C44" w:rsidRDefault="00946E1E" w:rsidP="00946E1E">
      <w:pPr>
        <w:pStyle w:val="Default"/>
        <w:spacing w:line="276" w:lineRule="auto"/>
        <w:ind w:left="708" w:hanging="360"/>
        <w:rPr>
          <w:rFonts w:ascii="Palatino Linotype" w:hAnsi="Palatino Linotype"/>
          <w:sz w:val="20"/>
          <w:szCs w:val="20"/>
          <w:lang w:val="pl-PL"/>
        </w:rPr>
      </w:pPr>
      <w:r w:rsidRPr="00C93C44">
        <w:rPr>
          <w:rFonts w:ascii="Palatino Linotype" w:hAnsi="Palatino Linotype"/>
          <w:sz w:val="20"/>
          <w:szCs w:val="20"/>
          <w:lang w:val="pl-PL"/>
        </w:rPr>
        <w:t xml:space="preserve">e) </w:t>
      </w:r>
      <w:r w:rsidRPr="00C93C44">
        <w:rPr>
          <w:rFonts w:ascii="Palatino Linotype" w:hAnsi="Palatino Linotype"/>
          <w:sz w:val="20"/>
          <w:szCs w:val="20"/>
          <w:lang w:val="pl-PL"/>
        </w:rPr>
        <w:tab/>
        <w:t xml:space="preserve">z tytułu rozwiązania lub odstąpienia od umowy przez Zamawiającego z przyczyn leżących po stronie Wykonawcy – w wysokości </w:t>
      </w:r>
      <w:r w:rsidRPr="00C93C44">
        <w:rPr>
          <w:rFonts w:ascii="Palatino Linotype" w:hAnsi="Palatino Linotype"/>
          <w:b/>
          <w:sz w:val="20"/>
          <w:szCs w:val="20"/>
          <w:u w:val="single"/>
          <w:lang w:val="pl-PL"/>
        </w:rPr>
        <w:t>10%</w:t>
      </w:r>
      <w:r w:rsidRPr="00C93C44">
        <w:rPr>
          <w:rFonts w:ascii="Palatino Linotype" w:hAnsi="Palatino Linotype"/>
          <w:sz w:val="20"/>
          <w:szCs w:val="20"/>
          <w:lang w:val="pl-PL"/>
        </w:rPr>
        <w:t xml:space="preserve"> wartości brutto niezrealizowanej części umowy.</w:t>
      </w:r>
    </w:p>
    <w:p w14:paraId="0CC18647" w14:textId="77777777" w:rsidR="00E51196" w:rsidRPr="00C93C44" w:rsidRDefault="002A7336" w:rsidP="00E51196">
      <w:pPr>
        <w:autoSpaceDE w:val="0"/>
        <w:autoSpaceDN w:val="0"/>
        <w:adjustRightInd w:val="0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E51196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bookmarkStart w:id="3" w:name="_Hlk529344420"/>
      <w:r w:rsidR="00E51196" w:rsidRPr="00C93C44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Zamawiający podtrzymuje zapis SWZ.</w:t>
      </w:r>
      <w:bookmarkEnd w:id="3"/>
    </w:p>
    <w:p w14:paraId="77491C1E" w14:textId="77777777" w:rsidR="001201DE" w:rsidRPr="00C93C44" w:rsidRDefault="001201DE" w:rsidP="001201D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AC8B24B" w14:textId="77777777" w:rsidR="001201DE" w:rsidRPr="00C93C44" w:rsidRDefault="001201DE" w:rsidP="001201D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30.</w:t>
      </w:r>
    </w:p>
    <w:p w14:paraId="106CC9C8" w14:textId="77777777" w:rsidR="00946E1E" w:rsidRPr="00C93C44" w:rsidRDefault="00946E1E" w:rsidP="00946E1E">
      <w:pPr>
        <w:pStyle w:val="Default"/>
        <w:spacing w:line="276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C93C44">
        <w:rPr>
          <w:rFonts w:ascii="Palatino Linotype" w:hAnsi="Palatino Linotype"/>
          <w:sz w:val="20"/>
          <w:szCs w:val="20"/>
          <w:lang w:val="pl-PL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 formacie pliku elektronicznego PDF na wskazany przez siebie adres poczty e-mail, </w:t>
      </w:r>
      <w:proofErr w:type="gramStart"/>
      <w:r w:rsidRPr="00C93C44">
        <w:rPr>
          <w:rFonts w:ascii="Palatino Linotype" w:hAnsi="Palatino Linotype"/>
          <w:sz w:val="20"/>
          <w:szCs w:val="20"/>
          <w:lang w:val="pl-PL"/>
        </w:rPr>
        <w:t>ze</w:t>
      </w:r>
      <w:proofErr w:type="gramEnd"/>
      <w:r w:rsidRPr="00C93C44">
        <w:rPr>
          <w:rFonts w:ascii="Palatino Linotype" w:hAnsi="Palatino Linotype"/>
          <w:sz w:val="20"/>
          <w:szCs w:val="20"/>
          <w:lang w:val="pl-PL"/>
        </w:rPr>
        <w:t xml:space="preserve"> wskazanych w umowie adresów poczty e-mail Wykonawcy?</w:t>
      </w:r>
    </w:p>
    <w:p w14:paraId="3885ABAA" w14:textId="77777777" w:rsidR="00946E1E" w:rsidRDefault="002A7336" w:rsidP="00FB1303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A20BAC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nie wprowadzi dodatkowy zapisów. </w:t>
      </w:r>
    </w:p>
    <w:p w14:paraId="7B176076" w14:textId="77777777" w:rsidR="00FB1303" w:rsidRPr="00C93C44" w:rsidRDefault="00FB1303" w:rsidP="00FB1303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4ADC888D" w14:textId="77777777" w:rsidR="001201DE" w:rsidRPr="00C93C44" w:rsidRDefault="001201DE" w:rsidP="001201D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31.</w:t>
      </w:r>
    </w:p>
    <w:p w14:paraId="096F6277" w14:textId="77777777" w:rsidR="00946E1E" w:rsidRPr="00C93C44" w:rsidRDefault="00946E1E" w:rsidP="00946E1E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Czy Zamawiający wyrazi zgodę na wprowadzenie </w:t>
      </w:r>
      <w:proofErr w:type="gramStart"/>
      <w:r w:rsidRPr="00C93C44">
        <w:rPr>
          <w:rFonts w:ascii="Palatino Linotype" w:hAnsi="Palatino Linotype"/>
          <w:sz w:val="20"/>
          <w:szCs w:val="20"/>
        </w:rPr>
        <w:t>zmian  w</w:t>
      </w:r>
      <w:proofErr w:type="gramEnd"/>
      <w:r w:rsidRPr="00C93C44">
        <w:rPr>
          <w:rFonts w:ascii="Palatino Linotype" w:hAnsi="Palatino Linotype"/>
          <w:sz w:val="20"/>
          <w:szCs w:val="20"/>
        </w:rPr>
        <w:t xml:space="preserve"> § 5 ust. 6 poprzez zamianę  słów „odsetki ustawowe” na „odsetki ustawowe za opóźnienie w transakcjach handlowych”?</w:t>
      </w:r>
    </w:p>
    <w:p w14:paraId="11212F86" w14:textId="77777777" w:rsidR="002A7336" w:rsidRPr="00C93C44" w:rsidRDefault="002A7336" w:rsidP="002A7336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A20BAC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nie wyraża zgody. </w:t>
      </w:r>
    </w:p>
    <w:p w14:paraId="4128D550" w14:textId="77777777" w:rsidR="00BF249C" w:rsidRPr="00C93C44" w:rsidRDefault="00BF249C" w:rsidP="00BF249C">
      <w:pPr>
        <w:pStyle w:val="Default"/>
        <w:rPr>
          <w:rFonts w:ascii="Palatino Linotype" w:hAnsi="Palatino Linotype"/>
          <w:sz w:val="20"/>
          <w:szCs w:val="20"/>
        </w:rPr>
      </w:pPr>
    </w:p>
    <w:p w14:paraId="568C294A" w14:textId="77777777" w:rsidR="005B7880" w:rsidRPr="00C93C44" w:rsidRDefault="005B7880" w:rsidP="00DE773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DE773E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32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DE773E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DE773E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 i 2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A18E3CF" w14:textId="77777777" w:rsidR="005B7880" w:rsidRPr="00C93C44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>Czy w pakiecie 2 poz. 1, 2 Zamawiający wyrazi zgodę na wycenę preparatów w opakowaniach zbiorczych x 10 szt., z przeliczeniem oferowanej ilości?</w:t>
      </w:r>
    </w:p>
    <w:p w14:paraId="07E85392" w14:textId="77777777" w:rsidR="005B7880" w:rsidRDefault="00B92E8D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76DAB392" w14:textId="77777777" w:rsidR="004531C0" w:rsidRPr="004531C0" w:rsidRDefault="004531C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3F27D655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33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656631A" w14:textId="77777777" w:rsidR="005B7880" w:rsidRPr="00C93C44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Czy w pakiecie 3 poz. 4 Zamawiający wyrazi zgodę na wycenę worków dwukomorowych w opakowaniach zbiorczych x 6 szt., z przeliczeniem oferowanej ilości? </w:t>
      </w:r>
    </w:p>
    <w:p w14:paraId="6B24CFAF" w14:textId="77777777" w:rsidR="00F842A3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7E40547F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04F689F2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5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116BB7F" w14:textId="77777777" w:rsidR="005B7880" w:rsidRPr="00C93C44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Czy w pakiecie 3 poz. 5 Zamawiający wyrazi zgodę na wycenę worków trzykomorowych w opakowaniach zbiorczych x 4 szt., z przeliczeniem oferowanej ilości? </w:t>
      </w:r>
    </w:p>
    <w:p w14:paraId="60239B8D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511354B4" w14:textId="77777777" w:rsidR="00F842A3" w:rsidRPr="00C93C44" w:rsidRDefault="00F842A3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6DA55295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35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5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A5E0C1F" w14:textId="77777777" w:rsidR="005B7880" w:rsidRDefault="005B7880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>Pak. 3, poz. 5 - Czy Zamawiający dopuści 3-komorowy worek do stosowania drogą żył obwodowych, zawierający aminokwasy, azot 5,7 g, tłuszcze 34 g, węglowodany, w tym glukoza 85g i elektrolity, energii pozabiałkowej 700 kcal w oczekiwanej objętości 1206 ml?</w:t>
      </w:r>
    </w:p>
    <w:p w14:paraId="0503F3FB" w14:textId="77777777" w:rsidR="006128BB" w:rsidRPr="00C93C44" w:rsidRDefault="006128BB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sz w:val="20"/>
          <w:szCs w:val="20"/>
        </w:rPr>
        <w:t>Tak, Zamawiający</w:t>
      </w:r>
      <w:r>
        <w:rPr>
          <w:rFonts w:ascii="Palatino Linotype" w:hAnsi="Palatino Linotype" w:cs="Helvetica-Bold"/>
          <w:b/>
          <w:bCs/>
          <w:sz w:val="20"/>
          <w:szCs w:val="20"/>
        </w:rPr>
        <w:t xml:space="preserve"> dopuszcza. </w:t>
      </w:r>
    </w:p>
    <w:p w14:paraId="03B39B43" w14:textId="77777777" w:rsidR="00F842A3" w:rsidRPr="00C93C44" w:rsidRDefault="00F842A3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C57F9DC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36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6194050" w14:textId="77777777" w:rsidR="005B7880" w:rsidRPr="00C93C44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Czy w pakiecie 4 poz. 1 Zamawiający wyrazi zgodę na wycenę preparatów w opakowaniu zbiorczym x 20 szt., z przeliczeniem oferowanej ilości? </w:t>
      </w:r>
    </w:p>
    <w:p w14:paraId="41C543A2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47C08062" w14:textId="77777777" w:rsidR="00F842A3" w:rsidRPr="00C93C44" w:rsidRDefault="00F842A3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3F0A03F9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37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15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 i 2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E472F29" w14:textId="77777777" w:rsidR="005B7880" w:rsidRPr="00C93C44" w:rsidRDefault="005B7880" w:rsidP="00914B43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Pak. 15, poz. 1 i 2 - Czy Zamawiający wymaga zaoferowania płynu wieloelektrolitowego </w:t>
      </w:r>
      <w:proofErr w:type="spellStart"/>
      <w:r w:rsidRPr="00C93C44">
        <w:rPr>
          <w:rFonts w:ascii="Palatino Linotype" w:hAnsi="Palatino Linotype"/>
          <w:sz w:val="20"/>
          <w:szCs w:val="20"/>
        </w:rPr>
        <w:t>Optilyte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, spełniającego najnowsze Polskie Wytyczne Okołooperacyjnego Leczenia Płynami opracowane w ramach prac Sekcji </w:t>
      </w:r>
      <w:proofErr w:type="spellStart"/>
      <w:r w:rsidRPr="00C93C44">
        <w:rPr>
          <w:rFonts w:ascii="Palatino Linotype" w:hAnsi="Palatino Linotype"/>
          <w:sz w:val="20"/>
          <w:szCs w:val="20"/>
        </w:rPr>
        <w:t>Płynoterapii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i Hemostazy Polskiego Towarzystwa Anestezjologii i Intensywnej Terapii, według których należy: stosować zbilansowane krystaloidy zawierające w swoim składzie wszystkie jony w stosunku zbliżonym do zawartości w osoczu (zawartość jonu chloru poniżej 110mEq/l) oraz </w:t>
      </w:r>
      <w:proofErr w:type="spellStart"/>
      <w:r w:rsidRPr="00C93C44">
        <w:rPr>
          <w:rFonts w:ascii="Palatino Linotype" w:hAnsi="Palatino Linotype"/>
          <w:sz w:val="20"/>
          <w:szCs w:val="20"/>
        </w:rPr>
        <w:t>osmolarności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w granicach 280-295mosm/l? </w:t>
      </w:r>
      <w:r w:rsidRPr="00C93C44">
        <w:rPr>
          <w:rFonts w:ascii="Palatino Linotype" w:hAnsi="Palatino Linotype"/>
          <w:sz w:val="20"/>
          <w:szCs w:val="20"/>
        </w:rPr>
        <w:br/>
      </w:r>
      <w:proofErr w:type="spellStart"/>
      <w:r w:rsidRPr="00C93C44">
        <w:rPr>
          <w:rFonts w:ascii="Palatino Linotype" w:hAnsi="Palatino Linotype"/>
          <w:sz w:val="20"/>
          <w:szCs w:val="20"/>
        </w:rPr>
        <w:t>Optilyte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spełnia zapisy Wytycznych w zakresie opisanych wartości. Podaż płynów </w:t>
      </w:r>
      <w:r w:rsidRPr="00C93C44">
        <w:rPr>
          <w:rFonts w:ascii="Palatino Linotype" w:hAnsi="Palatino Linotype"/>
          <w:sz w:val="20"/>
          <w:szCs w:val="20"/>
        </w:rPr>
        <w:br/>
        <w:t xml:space="preserve">z zawyżonym poziomem jonów Cl prowadzi do podwyższenia stężenia poziomu jonów Cl w osoczu, natomiast wzrost poziomu jonów Cl w osoczu powyżej 125 </w:t>
      </w:r>
      <w:proofErr w:type="spellStart"/>
      <w:r w:rsidRPr="00C93C44">
        <w:rPr>
          <w:rFonts w:ascii="Palatino Linotype" w:hAnsi="Palatino Linotype"/>
          <w:sz w:val="20"/>
          <w:szCs w:val="20"/>
        </w:rPr>
        <w:t>mmol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/l wiąże się: </w:t>
      </w:r>
      <w:r w:rsidRPr="00C93C44">
        <w:rPr>
          <w:rFonts w:ascii="Palatino Linotype" w:hAnsi="Palatino Linotype"/>
          <w:sz w:val="20"/>
          <w:szCs w:val="20"/>
        </w:rPr>
        <w:br/>
        <w:t xml:space="preserve">ze zwiększeniem ryzyka śmierci pacjentów ze zwiększeniem ryzyka wystąpienia dysfunkcji nerek </w:t>
      </w:r>
      <w:r w:rsidRPr="00C93C44">
        <w:rPr>
          <w:rFonts w:ascii="Palatino Linotype" w:hAnsi="Palatino Linotype"/>
          <w:sz w:val="20"/>
          <w:szCs w:val="20"/>
        </w:rPr>
        <w:br/>
        <w:t xml:space="preserve">z wydłużeniem czasu leczenia szpitalnego </w:t>
      </w:r>
    </w:p>
    <w:p w14:paraId="0BE93195" w14:textId="77777777" w:rsidR="00B92E8D" w:rsidRDefault="005B7880" w:rsidP="008A27C9">
      <w:pPr>
        <w:pStyle w:val="NormalnyWeb"/>
        <w:spacing w:before="0" w:beforeAutospacing="0" w:after="0" w:afterAutospacing="0"/>
        <w:rPr>
          <w:rFonts w:ascii="Palatino Linotype" w:hAnsi="Palatino Linotype" w:cs="Helvetica-Bold"/>
          <w:b/>
          <w:bCs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  <w:lang w:val="en-US"/>
        </w:rPr>
        <w:t xml:space="preserve">Na </w:t>
      </w:r>
      <w:proofErr w:type="spellStart"/>
      <w:r w:rsidRPr="00C93C44">
        <w:rPr>
          <w:rFonts w:ascii="Palatino Linotype" w:hAnsi="Palatino Linotype"/>
          <w:sz w:val="20"/>
          <w:szCs w:val="20"/>
          <w:lang w:val="en-US"/>
        </w:rPr>
        <w:t>podstawie</w:t>
      </w:r>
      <w:proofErr w:type="spellEnd"/>
      <w:r w:rsidRPr="00C93C4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C93C44">
        <w:rPr>
          <w:rFonts w:ascii="Palatino Linotype" w:hAnsi="Palatino Linotype"/>
          <w:sz w:val="20"/>
          <w:szCs w:val="20"/>
          <w:lang w:val="en-US"/>
        </w:rPr>
        <w:t>McCluskay</w:t>
      </w:r>
      <w:proofErr w:type="spellEnd"/>
      <w:r w:rsidRPr="00C93C44">
        <w:rPr>
          <w:rFonts w:ascii="Palatino Linotype" w:hAnsi="Palatino Linotype"/>
          <w:sz w:val="20"/>
          <w:szCs w:val="20"/>
          <w:lang w:val="en-US"/>
        </w:rPr>
        <w:t xml:space="preserve"> S., et al.: Hyperchloremia after noncardiac surgery is independently associated with increased morbidity and mortality: a propensity-matched cohort study. </w:t>
      </w:r>
      <w:proofErr w:type="spellStart"/>
      <w:r w:rsidRPr="00C93C44">
        <w:rPr>
          <w:rFonts w:ascii="Palatino Linotype" w:hAnsi="Palatino Linotype"/>
          <w:sz w:val="20"/>
          <w:szCs w:val="20"/>
        </w:rPr>
        <w:t>Anesth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93C44">
        <w:rPr>
          <w:rFonts w:ascii="Palatino Linotype" w:hAnsi="Palatino Linotype"/>
          <w:sz w:val="20"/>
          <w:szCs w:val="20"/>
        </w:rPr>
        <w:t>Analg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2013; 117:412-21 </w:t>
      </w:r>
      <w:r w:rsidR="00E17132">
        <w:rPr>
          <w:rFonts w:ascii="Palatino Linotype" w:hAnsi="Palatino Linotype"/>
          <w:sz w:val="20"/>
          <w:szCs w:val="20"/>
        </w:rPr>
        <w:br/>
      </w:r>
      <w:r w:rsidR="00B92E8D" w:rsidRPr="00C93C44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</w:rPr>
        <w:t xml:space="preserve">Odpowiedź: </w:t>
      </w:r>
      <w:r w:rsidR="00B92E8D" w:rsidRPr="00C93C44">
        <w:rPr>
          <w:rFonts w:ascii="Palatino Linotype" w:hAnsi="Palatino Linotype" w:cs="Helvetica-Bold"/>
          <w:b/>
          <w:bCs/>
          <w:sz w:val="20"/>
          <w:szCs w:val="20"/>
        </w:rPr>
        <w:t xml:space="preserve">Zamawiający dopuszcza, ale nie wymaga. </w:t>
      </w:r>
    </w:p>
    <w:p w14:paraId="0C1FD402" w14:textId="77777777" w:rsidR="008A27C9" w:rsidRPr="008A27C9" w:rsidRDefault="008A27C9" w:rsidP="008A27C9">
      <w:pPr>
        <w:pStyle w:val="Normalny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14:paraId="3C151104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38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16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10 i 11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F3A9A73" w14:textId="77777777" w:rsidR="005B7880" w:rsidRPr="00C93C44" w:rsidRDefault="005B7880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>Pak. 16, poz. 10 i 11 - Czy Zamawiający dopuści produkt w opakowaniu typu butelka szklana w opakowaniach po 12 sztuk, z przeliczeniem ilości?</w:t>
      </w:r>
    </w:p>
    <w:p w14:paraId="5643F901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08B4834B" w14:textId="77777777" w:rsidR="00F842A3" w:rsidRPr="00C93C44" w:rsidRDefault="00F842A3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14:paraId="101D8541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39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18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1-4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78DBA25" w14:textId="77777777" w:rsidR="005B7880" w:rsidRPr="00C93C44" w:rsidRDefault="005B7880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>Czy w pakiecie 18 poz. 1-4 Zamawiający wyrazi zgodę na wycenę preparatów w opakowaniach zbiorczych x 10 szt., z przeliczeniem oferowanej ilości?</w:t>
      </w:r>
    </w:p>
    <w:p w14:paraId="732B0BBC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556E1385" w14:textId="77777777" w:rsidR="00F842A3" w:rsidRPr="00C93C44" w:rsidRDefault="00F842A3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14:paraId="7AEFC8A1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40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18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6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BF0B73B" w14:textId="77777777" w:rsidR="005B7880" w:rsidRPr="00C93C44" w:rsidRDefault="005B7880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Pak. 18 poz. 6 - Czy Zamawiający dopuści opakowanie stojące typu </w:t>
      </w:r>
      <w:proofErr w:type="spellStart"/>
      <w:r w:rsidRPr="00C93C44">
        <w:rPr>
          <w:rFonts w:ascii="Palatino Linotype" w:hAnsi="Palatino Linotype"/>
          <w:sz w:val="20"/>
          <w:szCs w:val="20"/>
        </w:rPr>
        <w:t>KabiClear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? </w:t>
      </w:r>
    </w:p>
    <w:p w14:paraId="3CB23E42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dopuszcza. </w:t>
      </w:r>
    </w:p>
    <w:p w14:paraId="1D0B2C11" w14:textId="2DC297AF" w:rsidR="00F842A3" w:rsidRDefault="00F842A3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14:paraId="1D41E32D" w14:textId="77777777" w:rsidR="000D6AC7" w:rsidRPr="00C93C44" w:rsidRDefault="000D6AC7" w:rsidP="00F842A3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14:paraId="50A64398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41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6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157BF9A2" w14:textId="77777777" w:rsidR="005B7880" w:rsidRPr="00C93C44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Ze względu na trudną sytuacje i braki na rynku Czy Zamawiający w pakiecie 14 poz. 6 dopuści </w:t>
      </w:r>
      <w:proofErr w:type="spellStart"/>
      <w:r w:rsidRPr="00C93C44">
        <w:rPr>
          <w:rFonts w:ascii="Palatino Linotype" w:hAnsi="Palatino Linotype"/>
          <w:sz w:val="20"/>
          <w:szCs w:val="20"/>
        </w:rPr>
        <w:t>Glucosum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20% 500ml w opakowaniu zbiorczym po 20szt?</w:t>
      </w:r>
    </w:p>
    <w:p w14:paraId="50248668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dopuszcza. </w:t>
      </w:r>
    </w:p>
    <w:p w14:paraId="2445135B" w14:textId="77777777" w:rsidR="00F842A3" w:rsidRPr="00C93C44" w:rsidRDefault="00F842A3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09046028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42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/>
          <w:b/>
          <w:bCs/>
          <w:sz w:val="20"/>
          <w:szCs w:val="20"/>
          <w:u w:val="single"/>
        </w:rPr>
        <w:t>2-5 i 7-11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7E986B2" w14:textId="77777777" w:rsidR="005B7880" w:rsidRPr="00C93C44" w:rsidRDefault="005B7880" w:rsidP="00914D98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Pakiet 14 </w:t>
      </w:r>
      <w:proofErr w:type="spellStart"/>
      <w:r w:rsidRPr="00C93C44">
        <w:rPr>
          <w:rFonts w:ascii="Palatino Linotype" w:hAnsi="Palatino Linotype"/>
          <w:sz w:val="20"/>
          <w:szCs w:val="20"/>
        </w:rPr>
        <w:t>poz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2-5 i 7-11: Czy Zamawiający wymaga zaoferowanie opakowań płynów infuzyjnych z etykietami na opakowaniu bezpośrednim, w których każdy rodzaj płynu jest zdefiniowany innym kolorem na etykiecie, np.: 0,9% NaCl – kolor żółty, glukoza 5% - kolor zielony, glukoza - 10% kolor różowy, płyn </w:t>
      </w:r>
      <w:proofErr w:type="spellStart"/>
      <w:r w:rsidRPr="00C93C44">
        <w:rPr>
          <w:rFonts w:ascii="Palatino Linotype" w:hAnsi="Palatino Linotype"/>
          <w:sz w:val="20"/>
          <w:szCs w:val="20"/>
        </w:rPr>
        <w:t>Ringera</w:t>
      </w:r>
      <w:proofErr w:type="spellEnd"/>
      <w:r w:rsidRPr="00C93C44">
        <w:rPr>
          <w:rFonts w:ascii="Palatino Linotype" w:hAnsi="Palatino Linotype"/>
          <w:sz w:val="20"/>
          <w:szCs w:val="20"/>
        </w:rPr>
        <w:t xml:space="preserve"> - kolor pomarańczowy, płyn wieloelektrolitowy kolor fioletowy? </w:t>
      </w:r>
    </w:p>
    <w:p w14:paraId="24E11BEE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Zamawiający nie wymaga. </w:t>
      </w:r>
    </w:p>
    <w:p w14:paraId="6AF934F4" w14:textId="77777777" w:rsidR="00914D98" w:rsidRPr="00C93C44" w:rsidRDefault="00914D98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5715705" w14:textId="77777777" w:rsidR="005B7880" w:rsidRPr="009355F7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43</w:t>
      </w:r>
      <w:r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15</w:t>
      </w:r>
      <w:r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1, 2</w:t>
      </w:r>
      <w:r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182447B1" w14:textId="77777777" w:rsidR="005B7880" w:rsidRPr="009355F7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9355F7">
        <w:rPr>
          <w:rFonts w:ascii="Palatino Linotype" w:hAnsi="Palatino Linotype"/>
          <w:sz w:val="20"/>
          <w:szCs w:val="20"/>
        </w:rPr>
        <w:t>Czy w pakiecie 15 poz. 1, 2 Zamawiający ma na myśli zaoferowanie płynu wieloelektrolitowego, o składzie zbliżonym do składu osocza zawierającego w swoim składzie jony wapnia oraz o fizjologicznym poziomie jonów chloru poniżej 110mmoli/l?</w:t>
      </w:r>
    </w:p>
    <w:p w14:paraId="42DF01EE" w14:textId="77777777" w:rsidR="009355F7" w:rsidRPr="009355F7" w:rsidRDefault="009355F7" w:rsidP="009355F7">
      <w:pPr>
        <w:rPr>
          <w:rFonts w:ascii="Palatino Linotype" w:hAnsi="Palatino Linotype" w:cs="Calibri"/>
          <w:kern w:val="0"/>
          <w:sz w:val="20"/>
          <w:szCs w:val="20"/>
          <w:lang w:eastAsia="en-US" w:bidi="ar-SA"/>
        </w:rPr>
      </w:pPr>
      <w:r w:rsidRPr="009355F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9355F7">
        <w:rPr>
          <w:rFonts w:ascii="Palatino Linotype" w:hAnsi="Palatino Linotype"/>
          <w:b/>
          <w:bCs/>
          <w:sz w:val="20"/>
          <w:szCs w:val="20"/>
        </w:rPr>
        <w:t xml:space="preserve">Zamawiający ma na myśli zaoferowanie płynu wieloelektrolitowego o składzie zbliżonym do składu osocza, zawierającego m.in. jony wapnia; poza tym jony chloru w ilości poniżej 128 </w:t>
      </w:r>
      <w:proofErr w:type="spellStart"/>
      <w:r w:rsidRPr="009355F7">
        <w:rPr>
          <w:rFonts w:ascii="Palatino Linotype" w:hAnsi="Palatino Linotype"/>
          <w:b/>
          <w:bCs/>
          <w:sz w:val="20"/>
          <w:szCs w:val="20"/>
        </w:rPr>
        <w:t>mmoli</w:t>
      </w:r>
      <w:proofErr w:type="spellEnd"/>
      <w:r w:rsidRPr="009355F7">
        <w:rPr>
          <w:rFonts w:ascii="Palatino Linotype" w:hAnsi="Palatino Linotype"/>
          <w:b/>
          <w:bCs/>
          <w:sz w:val="20"/>
          <w:szCs w:val="20"/>
        </w:rPr>
        <w:t>/l.</w:t>
      </w:r>
    </w:p>
    <w:p w14:paraId="0059DCE2" w14:textId="77777777" w:rsidR="00F842A3" w:rsidRPr="00C93C44" w:rsidRDefault="00F842A3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127B8047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19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1-4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26F4E3C9" w14:textId="77777777" w:rsidR="005B7880" w:rsidRPr="00C93C44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 Czy w pakiecie 19 poz. 1-4 zamawiający wyrazi zgodę na wycenę preparatów</w:t>
      </w:r>
      <w:r w:rsidR="00F842A3" w:rsidRPr="00C93C44">
        <w:rPr>
          <w:rFonts w:ascii="Palatino Linotype" w:hAnsi="Palatino Linotype"/>
          <w:sz w:val="20"/>
          <w:szCs w:val="20"/>
        </w:rPr>
        <w:t xml:space="preserve"> </w:t>
      </w:r>
      <w:r w:rsidRPr="00C93C44">
        <w:rPr>
          <w:rFonts w:ascii="Palatino Linotype" w:hAnsi="Palatino Linotype"/>
          <w:sz w:val="20"/>
          <w:szCs w:val="20"/>
        </w:rPr>
        <w:t>w opakowaniach zbiorczych x 10 szt., z przeliczeniem oferowanej ilości?</w:t>
      </w:r>
    </w:p>
    <w:p w14:paraId="1BD35C83" w14:textId="77777777" w:rsidR="00FF66E6" w:rsidRPr="00C93C44" w:rsidRDefault="00FF66E6" w:rsidP="00FF66E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1690C604" w14:textId="77777777" w:rsidR="00F842A3" w:rsidRPr="00C93C44" w:rsidRDefault="00F842A3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4B093250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4" w:name="_Hlk22821866"/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45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20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1-2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3ADBFD02" w14:textId="77777777" w:rsidR="005B7880" w:rsidRPr="00C93C44" w:rsidRDefault="005B7880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>Czy w pakiecie 20 poz. 1-2 Zamawiający wyrazi zgodę na wycenę preparatów w opakowaniach zbiorczych x 10 szt., z przeliczeniem oferowanej ilości?</w:t>
      </w:r>
      <w:bookmarkEnd w:id="4"/>
    </w:p>
    <w:p w14:paraId="2485F651" w14:textId="77777777" w:rsidR="00FF66E6" w:rsidRPr="00C93C44" w:rsidRDefault="00FF66E6" w:rsidP="00FF66E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42474AEE" w14:textId="77777777" w:rsidR="00F842A3" w:rsidRPr="00C93C44" w:rsidRDefault="00F842A3" w:rsidP="00F842A3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44126D91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46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21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F842A3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1, 2, 4, 5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12023D1A" w14:textId="77777777" w:rsidR="005B7880" w:rsidRPr="00C93C44" w:rsidRDefault="005B7880" w:rsidP="00247744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>Czy w pakiecie 21 poz. 1, 2, 4, 5 Zamawiający wyrazi zgodę na wycenę preparatów w opakowaniach zbiorczych x 10 szt., z przeliczeniem oferowanej ilości?</w:t>
      </w:r>
    </w:p>
    <w:p w14:paraId="7AEED7B9" w14:textId="77777777" w:rsidR="00B92E8D" w:rsidRPr="00C93C44" w:rsidRDefault="00B92E8D" w:rsidP="00B92E8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C93C44"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37D6C6C6" w14:textId="77777777" w:rsidR="00247744" w:rsidRPr="00C93C44" w:rsidRDefault="00247744" w:rsidP="00247744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4594696E" w14:textId="77777777" w:rsidR="005B7880" w:rsidRPr="00C93C44" w:rsidRDefault="005B7880" w:rsidP="005B788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A939E1"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47</w:t>
      </w: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699D7015" w14:textId="77777777" w:rsidR="005B7880" w:rsidRPr="00C93C44" w:rsidRDefault="005B7880" w:rsidP="00247744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C93C44">
        <w:rPr>
          <w:rFonts w:ascii="Palatino Linotype" w:hAnsi="Palatino Linotype"/>
          <w:sz w:val="20"/>
          <w:szCs w:val="20"/>
        </w:rPr>
        <w:t xml:space="preserve">Prosimy o podanie, w jaki sposób prawidłowo przeliczyć ilość opakowań handlowych w </w:t>
      </w:r>
      <w:proofErr w:type="gramStart"/>
      <w:r w:rsidRPr="00C93C44">
        <w:rPr>
          <w:rFonts w:ascii="Palatino Linotype" w:hAnsi="Palatino Linotype"/>
          <w:sz w:val="20"/>
          <w:szCs w:val="20"/>
        </w:rPr>
        <w:t>przypadku</w:t>
      </w:r>
      <w:proofErr w:type="gramEnd"/>
      <w:r w:rsidRPr="00C93C44">
        <w:rPr>
          <w:rFonts w:ascii="Palatino Linotype" w:hAnsi="Palatino Linotype"/>
          <w:sz w:val="20"/>
          <w:szCs w:val="20"/>
        </w:rPr>
        <w:t xml:space="preserve"> gdy zaoferowane przez Wykonawcę opakowanie handlowe jest niepodzielne przez całkowitą ilość danego leku określoną przez Zamawiającego – czy podać pełne ilości opakowań zaokrąglone w górę, czy ilość opakowań przeliczyć po dwóch miejsc po przecinku?</w:t>
      </w:r>
    </w:p>
    <w:p w14:paraId="57E1CEA3" w14:textId="77777777" w:rsidR="00CB38B2" w:rsidRPr="00C93C44" w:rsidRDefault="00CB38B2" w:rsidP="00CB38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lang w:eastAsia="pl-PL" w:bidi="ar-SA"/>
        </w:rPr>
      </w:pPr>
      <w:r w:rsidRPr="00C93C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Należy </w:t>
      </w:r>
      <w:r w:rsidRPr="00C93C44">
        <w:rPr>
          <w:rFonts w:ascii="Palatino Linotype" w:hAnsi="Palatino Linotype"/>
          <w:b/>
          <w:bCs/>
          <w:sz w:val="20"/>
          <w:szCs w:val="20"/>
        </w:rPr>
        <w:t>podać pełne ilości opakowań zaokrąglone w górę.</w:t>
      </w:r>
    </w:p>
    <w:p w14:paraId="0CC12A78" w14:textId="77777777" w:rsidR="00247744" w:rsidRDefault="00247744" w:rsidP="00BF249C">
      <w:pPr>
        <w:pStyle w:val="Default"/>
      </w:pPr>
    </w:p>
    <w:p w14:paraId="6986FC9B" w14:textId="77777777" w:rsidR="00EE6CF3" w:rsidRPr="001978CB" w:rsidRDefault="001978CB" w:rsidP="0097267F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7A95BD4B" w14:textId="77777777" w:rsidR="00811118" w:rsidRPr="00F14B18" w:rsidRDefault="00797C77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6A81CB16" w14:textId="45249EF7" w:rsidR="00945BBE" w:rsidRPr="00002F1E" w:rsidRDefault="00945BBE" w:rsidP="00945BBE">
      <w:pPr>
        <w:ind w:left="4820"/>
        <w:jc w:val="center"/>
        <w:rPr>
          <w:rFonts w:ascii="Palatino Linotype" w:hAnsi="Palatino Linotype"/>
          <w:i/>
          <w:iCs/>
          <w:sz w:val="20"/>
          <w:szCs w:val="20"/>
        </w:rPr>
      </w:pPr>
    </w:p>
    <w:sectPr w:rsidR="00945BBE" w:rsidRPr="00002F1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r>
        <w:separator/>
      </w:r>
    </w:p>
  </w:endnote>
  <w:endnote w:type="continuationSeparator" w:id="0">
    <w:p w14:paraId="14F9319D" w14:textId="77777777" w:rsidR="000B40A3" w:rsidRDefault="000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00E0F6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35042">
          <w:rPr>
            <w:noProof/>
          </w:rPr>
          <w:t>7</w:t>
        </w:r>
        <w:r>
          <w:fldChar w:fldCharType="end"/>
        </w:r>
      </w:p>
    </w:sdtContent>
  </w:sdt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r>
        <w:separator/>
      </w:r>
    </w:p>
  </w:footnote>
  <w:footnote w:type="continuationSeparator" w:id="0">
    <w:p w14:paraId="3F755F69" w14:textId="77777777" w:rsidR="000B40A3" w:rsidRDefault="000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1306"/>
    <w:multiLevelType w:val="hybridMultilevel"/>
    <w:tmpl w:val="95CE8320"/>
    <w:lvl w:ilvl="0" w:tplc="FD88E14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9"/>
  </w:num>
  <w:num w:numId="5">
    <w:abstractNumId w:val="30"/>
  </w:num>
  <w:num w:numId="6">
    <w:abstractNumId w:val="26"/>
  </w:num>
  <w:num w:numId="7">
    <w:abstractNumId w:val="44"/>
  </w:num>
  <w:num w:numId="8">
    <w:abstractNumId w:val="34"/>
  </w:num>
  <w:num w:numId="9">
    <w:abstractNumId w:val="25"/>
  </w:num>
  <w:num w:numId="10">
    <w:abstractNumId w:val="23"/>
  </w:num>
  <w:num w:numId="11">
    <w:abstractNumId w:val="37"/>
  </w:num>
  <w:num w:numId="12">
    <w:abstractNumId w:val="19"/>
  </w:num>
  <w:num w:numId="13">
    <w:abstractNumId w:val="43"/>
  </w:num>
  <w:num w:numId="14">
    <w:abstractNumId w:val="2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6"/>
  </w:num>
  <w:num w:numId="29">
    <w:abstractNumId w:val="40"/>
  </w:num>
  <w:num w:numId="30">
    <w:abstractNumId w:val="45"/>
  </w:num>
  <w:num w:numId="31">
    <w:abstractNumId w:val="42"/>
  </w:num>
  <w:num w:numId="32">
    <w:abstractNumId w:val="28"/>
  </w:num>
  <w:num w:numId="33">
    <w:abstractNumId w:val="38"/>
  </w:num>
  <w:num w:numId="34">
    <w:abstractNumId w:val="1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8"/>
  </w:num>
  <w:num w:numId="39">
    <w:abstractNumId w:val="35"/>
  </w:num>
  <w:num w:numId="40">
    <w:abstractNumId w:val="31"/>
  </w:num>
  <w:num w:numId="41">
    <w:abstractNumId w:val="6"/>
  </w:num>
  <w:num w:numId="42">
    <w:abstractNumId w:val="13"/>
  </w:num>
  <w:num w:numId="43">
    <w:abstractNumId w:val="22"/>
  </w:num>
  <w:num w:numId="44">
    <w:abstractNumId w:val="39"/>
  </w:num>
  <w:num w:numId="45">
    <w:abstractNumId w:val="10"/>
  </w:num>
  <w:num w:numId="46">
    <w:abstractNumId w:val="16"/>
  </w:num>
  <w:num w:numId="47">
    <w:abstractNumId w:val="5"/>
  </w:num>
  <w:num w:numId="48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43BD7"/>
    <w:rsid w:val="00147B0A"/>
    <w:rsid w:val="00150F77"/>
    <w:rsid w:val="00152F23"/>
    <w:rsid w:val="0015615C"/>
    <w:rsid w:val="001654C1"/>
    <w:rsid w:val="00165B38"/>
    <w:rsid w:val="00170F92"/>
    <w:rsid w:val="0017461A"/>
    <w:rsid w:val="001762AE"/>
    <w:rsid w:val="00176971"/>
    <w:rsid w:val="00180025"/>
    <w:rsid w:val="001822E8"/>
    <w:rsid w:val="00184515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110C"/>
    <w:rsid w:val="001C1BCA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F35F4"/>
    <w:rsid w:val="001F73A4"/>
    <w:rsid w:val="00202A50"/>
    <w:rsid w:val="002071A2"/>
    <w:rsid w:val="00207C96"/>
    <w:rsid w:val="0021432F"/>
    <w:rsid w:val="00226AAC"/>
    <w:rsid w:val="00226CCC"/>
    <w:rsid w:val="00230BF9"/>
    <w:rsid w:val="00230E4A"/>
    <w:rsid w:val="002330E2"/>
    <w:rsid w:val="00234322"/>
    <w:rsid w:val="002365B6"/>
    <w:rsid w:val="002418D3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62D5"/>
    <w:rsid w:val="00273971"/>
    <w:rsid w:val="00274107"/>
    <w:rsid w:val="00277597"/>
    <w:rsid w:val="00284193"/>
    <w:rsid w:val="0028613D"/>
    <w:rsid w:val="00293D68"/>
    <w:rsid w:val="00296F46"/>
    <w:rsid w:val="00297FDF"/>
    <w:rsid w:val="002A7336"/>
    <w:rsid w:val="002B33F2"/>
    <w:rsid w:val="002B4FF0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E630B"/>
    <w:rsid w:val="002F09ED"/>
    <w:rsid w:val="002F69D8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40181"/>
    <w:rsid w:val="003426ED"/>
    <w:rsid w:val="003451B9"/>
    <w:rsid w:val="00345FC4"/>
    <w:rsid w:val="003473F9"/>
    <w:rsid w:val="003512F1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519F"/>
    <w:rsid w:val="003767BF"/>
    <w:rsid w:val="00377712"/>
    <w:rsid w:val="00381DDA"/>
    <w:rsid w:val="0039016B"/>
    <w:rsid w:val="003931FA"/>
    <w:rsid w:val="00394258"/>
    <w:rsid w:val="003A22B2"/>
    <w:rsid w:val="003A533C"/>
    <w:rsid w:val="003A69EA"/>
    <w:rsid w:val="003A7663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3B9D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5D6F"/>
    <w:rsid w:val="00446FC1"/>
    <w:rsid w:val="0045301F"/>
    <w:rsid w:val="004531C0"/>
    <w:rsid w:val="0045489E"/>
    <w:rsid w:val="00456075"/>
    <w:rsid w:val="00456F35"/>
    <w:rsid w:val="004601BA"/>
    <w:rsid w:val="0046115E"/>
    <w:rsid w:val="00463142"/>
    <w:rsid w:val="00463E82"/>
    <w:rsid w:val="00466AE9"/>
    <w:rsid w:val="0047128F"/>
    <w:rsid w:val="0047396C"/>
    <w:rsid w:val="004740A1"/>
    <w:rsid w:val="004851D2"/>
    <w:rsid w:val="0048799F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2052"/>
    <w:rsid w:val="00563B4F"/>
    <w:rsid w:val="00563F7C"/>
    <w:rsid w:val="00565552"/>
    <w:rsid w:val="005759D7"/>
    <w:rsid w:val="00582273"/>
    <w:rsid w:val="0058279F"/>
    <w:rsid w:val="005852E6"/>
    <w:rsid w:val="00590AAD"/>
    <w:rsid w:val="00596287"/>
    <w:rsid w:val="005966F7"/>
    <w:rsid w:val="005A7D15"/>
    <w:rsid w:val="005B274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04A6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4604"/>
    <w:rsid w:val="00707DB8"/>
    <w:rsid w:val="00707FEE"/>
    <w:rsid w:val="00711C80"/>
    <w:rsid w:val="0071330C"/>
    <w:rsid w:val="00723D66"/>
    <w:rsid w:val="00724531"/>
    <w:rsid w:val="00725264"/>
    <w:rsid w:val="00725D81"/>
    <w:rsid w:val="00726A64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A557F"/>
    <w:rsid w:val="007B57F6"/>
    <w:rsid w:val="007C1B70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8172A"/>
    <w:rsid w:val="008905ED"/>
    <w:rsid w:val="00892563"/>
    <w:rsid w:val="00896F73"/>
    <w:rsid w:val="008A27C9"/>
    <w:rsid w:val="008A33A2"/>
    <w:rsid w:val="008A35B6"/>
    <w:rsid w:val="008A6607"/>
    <w:rsid w:val="008A7643"/>
    <w:rsid w:val="008B27E0"/>
    <w:rsid w:val="008B5AA0"/>
    <w:rsid w:val="008B5AA4"/>
    <w:rsid w:val="008C2C57"/>
    <w:rsid w:val="008C3241"/>
    <w:rsid w:val="008D2540"/>
    <w:rsid w:val="008D5A58"/>
    <w:rsid w:val="008D7507"/>
    <w:rsid w:val="008E13EA"/>
    <w:rsid w:val="008E1FF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4B43"/>
    <w:rsid w:val="00914D98"/>
    <w:rsid w:val="00916A46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69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15C95"/>
    <w:rsid w:val="00A168BC"/>
    <w:rsid w:val="00A16AB2"/>
    <w:rsid w:val="00A20BAC"/>
    <w:rsid w:val="00A21797"/>
    <w:rsid w:val="00A22321"/>
    <w:rsid w:val="00A248D0"/>
    <w:rsid w:val="00A25948"/>
    <w:rsid w:val="00A36972"/>
    <w:rsid w:val="00A37655"/>
    <w:rsid w:val="00A41EDD"/>
    <w:rsid w:val="00A437F6"/>
    <w:rsid w:val="00A46D82"/>
    <w:rsid w:val="00A474D3"/>
    <w:rsid w:val="00A53E33"/>
    <w:rsid w:val="00A546E7"/>
    <w:rsid w:val="00A5561C"/>
    <w:rsid w:val="00A56C54"/>
    <w:rsid w:val="00A61E3C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39E1"/>
    <w:rsid w:val="00A96E1B"/>
    <w:rsid w:val="00AA10FE"/>
    <w:rsid w:val="00AA364E"/>
    <w:rsid w:val="00AA4943"/>
    <w:rsid w:val="00AA75C0"/>
    <w:rsid w:val="00AB0937"/>
    <w:rsid w:val="00AB3BAA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339A"/>
    <w:rsid w:val="00B14FDA"/>
    <w:rsid w:val="00B212D1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4359"/>
    <w:rsid w:val="00B915A0"/>
    <w:rsid w:val="00B92E8D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49C"/>
    <w:rsid w:val="00BF2C00"/>
    <w:rsid w:val="00BF3114"/>
    <w:rsid w:val="00C004AE"/>
    <w:rsid w:val="00C01AB1"/>
    <w:rsid w:val="00C03529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A1B06"/>
    <w:rsid w:val="00CA1EBC"/>
    <w:rsid w:val="00CA501A"/>
    <w:rsid w:val="00CA7263"/>
    <w:rsid w:val="00CB31F7"/>
    <w:rsid w:val="00CB38B2"/>
    <w:rsid w:val="00CC0706"/>
    <w:rsid w:val="00CC16E7"/>
    <w:rsid w:val="00CC31A4"/>
    <w:rsid w:val="00CC393B"/>
    <w:rsid w:val="00CD10FC"/>
    <w:rsid w:val="00CD463D"/>
    <w:rsid w:val="00CD63E2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E04E35"/>
    <w:rsid w:val="00E14C71"/>
    <w:rsid w:val="00E17132"/>
    <w:rsid w:val="00E21ACC"/>
    <w:rsid w:val="00E2634D"/>
    <w:rsid w:val="00E26491"/>
    <w:rsid w:val="00E30226"/>
    <w:rsid w:val="00E32436"/>
    <w:rsid w:val="00E35E25"/>
    <w:rsid w:val="00E37F6F"/>
    <w:rsid w:val="00E41380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1693"/>
    <w:rsid w:val="00E62684"/>
    <w:rsid w:val="00E76562"/>
    <w:rsid w:val="00E82786"/>
    <w:rsid w:val="00E84D60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2C44"/>
    <w:rsid w:val="00F53929"/>
    <w:rsid w:val="00F62861"/>
    <w:rsid w:val="00F6344C"/>
    <w:rsid w:val="00F64AEC"/>
    <w:rsid w:val="00F66B10"/>
    <w:rsid w:val="00F66EC5"/>
    <w:rsid w:val="00F706D5"/>
    <w:rsid w:val="00F7198A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1303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3C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14</TotalTime>
  <Pages>8</Pages>
  <Words>3566</Words>
  <Characters>21399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8</cp:revision>
  <cp:lastPrinted>2021-05-10T08:30:00Z</cp:lastPrinted>
  <dcterms:created xsi:type="dcterms:W3CDTF">2021-06-15T11:07:00Z</dcterms:created>
  <dcterms:modified xsi:type="dcterms:W3CDTF">2021-06-15T11:25:00Z</dcterms:modified>
</cp:coreProperties>
</file>