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ECBE" w14:textId="58D60077" w:rsidR="00816984" w:rsidRPr="00816984" w:rsidRDefault="00816984" w:rsidP="00816984">
      <w:pPr>
        <w:pStyle w:val="Default"/>
        <w:jc w:val="right"/>
        <w:rPr>
          <w:b/>
          <w:bCs/>
          <w:color w:val="auto"/>
        </w:rPr>
      </w:pPr>
      <w:r w:rsidRPr="00816984">
        <w:rPr>
          <w:b/>
          <w:bCs/>
          <w:color w:val="auto"/>
        </w:rPr>
        <w:t>Załącznik nr 9 do SWZ</w:t>
      </w:r>
    </w:p>
    <w:p w14:paraId="7500E0F8" w14:textId="55821491" w:rsidR="008860D9" w:rsidRDefault="00FA1C99" w:rsidP="00253502">
      <w:pPr>
        <w:pStyle w:val="Default"/>
        <w:jc w:val="center"/>
        <w:rPr>
          <w:color w:val="auto"/>
        </w:rPr>
      </w:pPr>
      <w:r>
        <w:rPr>
          <w:color w:val="auto"/>
        </w:rPr>
        <w:t>-PROJEKT-</w:t>
      </w:r>
    </w:p>
    <w:p w14:paraId="5407021E" w14:textId="77777777" w:rsidR="00FA1C99" w:rsidRPr="00D93908" w:rsidRDefault="00FA1C99" w:rsidP="00253502">
      <w:pPr>
        <w:pStyle w:val="Default"/>
        <w:jc w:val="center"/>
        <w:rPr>
          <w:color w:val="auto"/>
        </w:rPr>
      </w:pPr>
    </w:p>
    <w:p w14:paraId="039E16E8" w14:textId="792E7E2D"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2F54DE">
        <w:rPr>
          <w:b/>
          <w:bCs/>
          <w:color w:val="auto"/>
        </w:rPr>
        <w:t>7</w:t>
      </w:r>
      <w:r w:rsidR="009C40AF">
        <w:rPr>
          <w:b/>
          <w:bCs/>
          <w:color w:val="auto"/>
        </w:rPr>
        <w:t>.</w:t>
      </w:r>
      <w:r w:rsidR="008860D9" w:rsidRPr="00253502">
        <w:rPr>
          <w:b/>
          <w:bCs/>
          <w:color w:val="auto"/>
        </w:rPr>
        <w:t>2021</w:t>
      </w:r>
    </w:p>
    <w:p w14:paraId="11E813FF" w14:textId="77777777" w:rsidR="008860D9" w:rsidRPr="00D93908" w:rsidRDefault="008860D9" w:rsidP="00253502">
      <w:pPr>
        <w:pStyle w:val="Default"/>
        <w:jc w:val="both"/>
        <w:rPr>
          <w:color w:val="auto"/>
        </w:rPr>
      </w:pPr>
    </w:p>
    <w:p w14:paraId="2DE7B999" w14:textId="3DF11285" w:rsidR="008860D9" w:rsidRPr="00D93908" w:rsidRDefault="002B42A4" w:rsidP="00253502">
      <w:pPr>
        <w:pStyle w:val="Default"/>
        <w:jc w:val="both"/>
      </w:pPr>
      <w:r w:rsidRPr="00D93908">
        <w:rPr>
          <w:color w:val="auto"/>
        </w:rPr>
        <w:t xml:space="preserve">zawarta dnia </w:t>
      </w:r>
      <w:r w:rsidR="00FA1C99">
        <w:rPr>
          <w:color w:val="auto"/>
        </w:rPr>
        <w:t>…………………….</w:t>
      </w:r>
      <w:r w:rsidR="009C40AF">
        <w:rPr>
          <w:color w:val="auto"/>
        </w:rPr>
        <w:t>2021</w:t>
      </w:r>
      <w:r w:rsidRPr="00D93908">
        <w:rPr>
          <w:color w:val="auto"/>
        </w:rPr>
        <w:t xml:space="preserve"> r.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446B3239" w:rsidR="008860D9" w:rsidRPr="008860D9" w:rsidRDefault="008860D9" w:rsidP="00253502">
      <w:pPr>
        <w:pStyle w:val="Default"/>
        <w:jc w:val="both"/>
      </w:pPr>
      <w:r w:rsidRPr="008860D9">
        <w:t>zwaną dalej Zamawiającym</w:t>
      </w:r>
      <w:r w:rsidR="00816984">
        <w:t xml:space="preserve"> </w:t>
      </w:r>
      <w:r w:rsidRPr="008860D9">
        <w:t>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47893DC0" w:rsidR="008860D9" w:rsidRPr="008860D9" w:rsidRDefault="002F54DE" w:rsidP="00253502">
      <w:pPr>
        <w:pStyle w:val="Default"/>
        <w:jc w:val="both"/>
      </w:pPr>
      <w:r>
        <w:t>………………………</w:t>
      </w:r>
      <w:r w:rsidR="00793214">
        <w:t xml:space="preserve"> </w:t>
      </w:r>
      <w:r w:rsidR="008860D9" w:rsidRPr="008860D9">
        <w:t xml:space="preserve">, NIP:  </w:t>
      </w:r>
      <w:r>
        <w:t>……………….</w:t>
      </w:r>
      <w:r w:rsidR="008860D9" w:rsidRPr="008860D9">
        <w:t xml:space="preserve">  REGON:  </w:t>
      </w:r>
      <w:r>
        <w:t>…………………</w:t>
      </w:r>
      <w:r w:rsidR="008860D9" w:rsidRPr="008860D9">
        <w:t xml:space="preserve">  zwanym dalej Wykonawcą reprezentowanym przez</w:t>
      </w:r>
      <w:r w:rsidR="00793214">
        <w:t xml:space="preserve"> </w:t>
      </w:r>
      <w:r>
        <w:t>…………………………….</w:t>
      </w:r>
      <w:r w:rsidR="008860D9" w:rsidRPr="008860D9">
        <w:t xml:space="preserve">: </w:t>
      </w:r>
    </w:p>
    <w:p w14:paraId="6965C92C" w14:textId="66D9576B" w:rsidR="008860D9" w:rsidRPr="008860D9" w:rsidRDefault="002F54DE" w:rsidP="00253502">
      <w:pPr>
        <w:pStyle w:val="Default"/>
        <w:jc w:val="both"/>
      </w:pPr>
      <w:r>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6ED1E2B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 xml:space="preserve">w wyniku udzielenia zamówienia publicznego w trybie podstawowym, zgodnie z art. 275 pkt 1 ustawy z dnia 11 września 2019 r. – Prawo zamówień publicznych (Dz. U. z 2019 r., poz. 2019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EA403CC" w14:textId="77777777" w:rsidR="00707B65" w:rsidRPr="00707B65"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p>
    <w:p w14:paraId="705EC6DD" w14:textId="679F9C3F" w:rsidR="00707B65" w:rsidRPr="00D93908" w:rsidRDefault="002F54DE" w:rsidP="00707B65">
      <w:pPr>
        <w:pStyle w:val="Default"/>
        <w:ind w:left="284" w:hanging="284"/>
        <w:jc w:val="both"/>
        <w:rPr>
          <w:i/>
          <w:iCs/>
          <w:color w:val="auto"/>
        </w:rPr>
      </w:pPr>
      <w:r w:rsidRPr="002F54DE">
        <w:rPr>
          <w:b/>
          <w:bCs/>
          <w:i/>
          <w:iCs/>
          <w:color w:val="auto"/>
        </w:rPr>
        <w:t>Przebudowa drogi dojazdowej do pól nr 678 030 S</w:t>
      </w:r>
      <w:r>
        <w:rPr>
          <w:b/>
          <w:bCs/>
          <w:i/>
          <w:iCs/>
          <w:color w:val="auto"/>
        </w:rPr>
        <w:t xml:space="preserve"> </w:t>
      </w:r>
      <w:r w:rsidRPr="002F54DE">
        <w:rPr>
          <w:b/>
          <w:bCs/>
          <w:i/>
          <w:iCs/>
          <w:color w:val="auto"/>
        </w:rPr>
        <w:t>w miejscowości Wilcza Góra</w:t>
      </w:r>
    </w:p>
    <w:p w14:paraId="50FD609C" w14:textId="77777777" w:rsidR="00CF7EEC" w:rsidRPr="00CF7EEC" w:rsidRDefault="00CF7EEC" w:rsidP="00253502">
      <w:pPr>
        <w:pStyle w:val="Default"/>
        <w:numPr>
          <w:ilvl w:val="0"/>
          <w:numId w:val="4"/>
        </w:numPr>
        <w:ind w:left="284" w:hanging="284"/>
        <w:jc w:val="both"/>
      </w:pPr>
      <w:r w:rsidRPr="00CF7EEC">
        <w:t>W ramach wykonania przedmiotu umowy wykonawca w szczególności:</w:t>
      </w:r>
    </w:p>
    <w:p w14:paraId="383A078B" w14:textId="713A0B07" w:rsidR="00CF7EEC" w:rsidRPr="00D93908" w:rsidRDefault="00CF7EEC" w:rsidP="00253502">
      <w:pPr>
        <w:pStyle w:val="Default"/>
        <w:numPr>
          <w:ilvl w:val="0"/>
          <w:numId w:val="5"/>
        </w:numPr>
        <w:jc w:val="both"/>
      </w:pPr>
      <w:r w:rsidRPr="00CF7EEC">
        <w:t xml:space="preserve">wykona roboty budowlane, zgodnie z dokumentacją </w:t>
      </w:r>
      <w:r w:rsidRPr="00D93908">
        <w:t>p</w:t>
      </w:r>
      <w:r w:rsidRPr="00CF7EEC">
        <w:t>rojektową;</w:t>
      </w:r>
    </w:p>
    <w:p w14:paraId="382300DD" w14:textId="77777777" w:rsidR="00CF7EEC" w:rsidRPr="00D93908" w:rsidRDefault="00CF7EEC" w:rsidP="00253502">
      <w:pPr>
        <w:pStyle w:val="Default"/>
        <w:numPr>
          <w:ilvl w:val="0"/>
          <w:numId w:val="5"/>
        </w:numPr>
        <w:jc w:val="both"/>
      </w:pPr>
      <w:r w:rsidRPr="00CF7EEC">
        <w:t>wykona dokumentację powykonawczą;</w:t>
      </w:r>
    </w:p>
    <w:p w14:paraId="1918EDB7" w14:textId="1F68B976" w:rsidR="00CF7EEC" w:rsidRPr="00CF7EEC" w:rsidRDefault="00CF7EEC" w:rsidP="00253502">
      <w:pPr>
        <w:pStyle w:val="Default"/>
        <w:numPr>
          <w:ilvl w:val="0"/>
          <w:numId w:val="5"/>
        </w:numPr>
        <w:jc w:val="both"/>
      </w:pPr>
      <w:r w:rsidRPr="00CF7EEC">
        <w:t>udzieli gwarancji na roboty budowlane</w:t>
      </w:r>
      <w:r w:rsidRPr="00D93908">
        <w:t>;</w:t>
      </w:r>
    </w:p>
    <w:p w14:paraId="4E483FE7" w14:textId="77777777" w:rsidR="002F54DE" w:rsidRPr="002F54DE" w:rsidRDefault="002F54DE" w:rsidP="002F54DE">
      <w:pPr>
        <w:pStyle w:val="Bezodstpw"/>
        <w:numPr>
          <w:ilvl w:val="0"/>
          <w:numId w:val="4"/>
        </w:numPr>
        <w:ind w:left="284" w:hanging="284"/>
        <w:jc w:val="both"/>
        <w:rPr>
          <w:rFonts w:ascii="Cambria" w:hAnsi="Cambria" w:cs="Cambria"/>
          <w:color w:val="000000"/>
          <w:sz w:val="24"/>
          <w:szCs w:val="24"/>
        </w:rPr>
      </w:pPr>
      <w:r w:rsidRPr="002F54DE">
        <w:rPr>
          <w:rFonts w:ascii="Cambria" w:hAnsi="Cambria" w:cs="Cambria"/>
          <w:color w:val="000000"/>
          <w:sz w:val="24"/>
          <w:szCs w:val="24"/>
        </w:rPr>
        <w:t>Przedmiot zamówienia obejmuje przebudowę drogi dojazdowej do gruntów rolnych, tj. drogi gminnej nr 678 030 S w miejscowości Wilcza Góra o długości 455 m poprzez:</w:t>
      </w:r>
    </w:p>
    <w:p w14:paraId="44C855E3"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Rozbiórkę fragmentów istniejącej nawierzchni,</w:t>
      </w:r>
    </w:p>
    <w:p w14:paraId="5493BE8E"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Roboty ziemne,</w:t>
      </w:r>
    </w:p>
    <w:p w14:paraId="4302264D"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Korekty wysokościowe elementów infrastruktury,</w:t>
      </w:r>
    </w:p>
    <w:p w14:paraId="44843436"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Oczyszczenie rowów i przepustów gospodarczych,</w:t>
      </w:r>
    </w:p>
    <w:p w14:paraId="1ED3C619"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Wykonanie warstw podbudowy</w:t>
      </w:r>
    </w:p>
    <w:p w14:paraId="3D6375B0"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Wykonanie nawierzchni jezdni z AC,</w:t>
      </w:r>
    </w:p>
    <w:p w14:paraId="2BA6BB27" w14:textId="77777777"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Wykonanie nawierzchni poboczy i zjazdów z kruszywa,</w:t>
      </w:r>
    </w:p>
    <w:p w14:paraId="187B2F93" w14:textId="30EADF70" w:rsidR="002F54DE" w:rsidRPr="002F54DE" w:rsidRDefault="002F54DE" w:rsidP="002F54DE">
      <w:pPr>
        <w:pStyle w:val="Bezodstpw"/>
        <w:numPr>
          <w:ilvl w:val="0"/>
          <w:numId w:val="45"/>
        </w:numPr>
        <w:jc w:val="both"/>
        <w:rPr>
          <w:rFonts w:ascii="Cambria" w:hAnsi="Cambria" w:cs="Cambria"/>
          <w:color w:val="000000"/>
          <w:sz w:val="24"/>
          <w:szCs w:val="24"/>
        </w:rPr>
      </w:pPr>
      <w:r w:rsidRPr="002F54DE">
        <w:rPr>
          <w:rFonts w:ascii="Cambria" w:hAnsi="Cambria" w:cs="Cambria"/>
          <w:color w:val="000000"/>
          <w:sz w:val="24"/>
          <w:szCs w:val="24"/>
        </w:rPr>
        <w:t>Roboty wykończeniowe.</w:t>
      </w:r>
    </w:p>
    <w:p w14:paraId="48DCEA80" w14:textId="77777777" w:rsidR="002F54DE" w:rsidRPr="002F54DE" w:rsidRDefault="002F54DE" w:rsidP="002F54DE">
      <w:pPr>
        <w:pStyle w:val="Bezodstpw"/>
        <w:numPr>
          <w:ilvl w:val="0"/>
          <w:numId w:val="4"/>
        </w:numPr>
        <w:ind w:left="284" w:hanging="284"/>
        <w:jc w:val="both"/>
        <w:rPr>
          <w:rFonts w:ascii="Cambria" w:hAnsi="Cambria" w:cs="Cambria"/>
          <w:color w:val="000000"/>
          <w:sz w:val="24"/>
          <w:szCs w:val="24"/>
        </w:rPr>
      </w:pPr>
      <w:r w:rsidRPr="002F54DE">
        <w:rPr>
          <w:rFonts w:ascii="Cambria" w:hAnsi="Cambria" w:cs="Cambria"/>
          <w:color w:val="000000"/>
          <w:sz w:val="24"/>
          <w:szCs w:val="24"/>
        </w:rPr>
        <w:t>Przedmiot zamówienia jest realizowany w ramach zadań współfinansowanych                        ze środków Budżetu Województwa Śląskiego uzyskiwanych na podstawie ustawy                    o ochronie gruntów rolnych i leśnych.</w:t>
      </w:r>
    </w:p>
    <w:p w14:paraId="7B8ACA48" w14:textId="446B6E03"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Szczegółowy zakres oraz sposób wykonania </w:t>
      </w:r>
      <w:r w:rsidR="00A80BCB" w:rsidRPr="00D93908">
        <w:rPr>
          <w:rFonts w:ascii="Cambria" w:hAnsi="Cambria"/>
          <w:sz w:val="24"/>
          <w:szCs w:val="24"/>
        </w:rPr>
        <w:t xml:space="preserve">przedmiotu zamówienia stanowi </w:t>
      </w:r>
      <w:r w:rsidR="00707B65">
        <w:rPr>
          <w:rFonts w:ascii="Cambria" w:hAnsi="Cambria"/>
          <w:sz w:val="24"/>
          <w:szCs w:val="24"/>
        </w:rPr>
        <w:t xml:space="preserve">Dokumentacja projektowa (Projekt budowlany, </w:t>
      </w:r>
      <w:proofErr w:type="spellStart"/>
      <w:r w:rsidR="00707B65">
        <w:rPr>
          <w:rFonts w:ascii="Cambria" w:hAnsi="Cambria"/>
          <w:sz w:val="24"/>
          <w:szCs w:val="24"/>
        </w:rPr>
        <w:t>STWiOR</w:t>
      </w:r>
      <w:proofErr w:type="spellEnd"/>
      <w:r w:rsidR="00707B65">
        <w:rPr>
          <w:rFonts w:ascii="Cambria" w:hAnsi="Cambria"/>
          <w:sz w:val="24"/>
          <w:szCs w:val="24"/>
        </w:rPr>
        <w:t>)</w:t>
      </w:r>
      <w:r w:rsidR="00116551" w:rsidRPr="00D93908">
        <w:rPr>
          <w:rFonts w:ascii="Cambria" w:hAnsi="Cambria"/>
          <w:sz w:val="24"/>
          <w:szCs w:val="24"/>
        </w:rPr>
        <w:t xml:space="preserve"> 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5264363A"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lastRenderedPageBreak/>
        <w:t xml:space="preserve">Przedmiot umowy należy wykonać zgodnie </w:t>
      </w:r>
      <w:r w:rsidR="00903864" w:rsidRPr="00D93908">
        <w:rPr>
          <w:rFonts w:ascii="Cambria" w:hAnsi="Cambria"/>
          <w:sz w:val="24"/>
          <w:szCs w:val="24"/>
        </w:rPr>
        <w:t xml:space="preserve">z </w:t>
      </w:r>
      <w:r w:rsidR="00707B65">
        <w:rPr>
          <w:rFonts w:ascii="Cambria" w:hAnsi="Cambria"/>
          <w:sz w:val="24"/>
          <w:szCs w:val="24"/>
        </w:rPr>
        <w:t>Dokumentacja projektową</w:t>
      </w:r>
      <w:r w:rsidR="00903864" w:rsidRPr="00D93908">
        <w:rPr>
          <w:rFonts w:ascii="Cambria" w:hAnsi="Cambria"/>
          <w:sz w:val="24"/>
          <w:szCs w:val="24"/>
        </w:rPr>
        <w:t xml:space="preserve">, </w:t>
      </w:r>
      <w:r w:rsidRPr="00D93908">
        <w:rPr>
          <w:rFonts w:ascii="Cambria" w:hAnsi="Cambria"/>
          <w:sz w:val="24"/>
          <w:szCs w:val="24"/>
        </w:rPr>
        <w:t>obowiązującymi przepisami prawa, sztuką budowlaną, wiedzą techniczną zawartą</w:t>
      </w:r>
      <w:r w:rsidR="00707B65">
        <w:rPr>
          <w:rFonts w:ascii="Cambria" w:hAnsi="Cambria"/>
          <w:sz w:val="24"/>
          <w:szCs w:val="24"/>
        </w:rPr>
        <w:t xml:space="preserve"> </w:t>
      </w:r>
      <w:r w:rsidRPr="00D93908">
        <w:rPr>
          <w:rFonts w:ascii="Cambria" w:hAnsi="Cambria"/>
          <w:sz w:val="24"/>
          <w:szCs w:val="24"/>
        </w:rPr>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4EDDCE1C"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2F54DE">
        <w:rPr>
          <w:color w:val="auto"/>
        </w:rPr>
        <w:t>40 dni</w:t>
      </w:r>
      <w:r w:rsidR="00707B65">
        <w:rPr>
          <w:color w:val="auto"/>
        </w:rPr>
        <w:t xml:space="preserve"> od dnia zawarcia umowy, to jest do</w:t>
      </w:r>
      <w:r w:rsidR="0023620A" w:rsidRPr="00D93908">
        <w:rPr>
          <w:color w:val="auto"/>
        </w:rPr>
        <w:t xml:space="preserve"> dnia</w:t>
      </w:r>
      <w:r w:rsidR="00793214">
        <w:rPr>
          <w:color w:val="auto"/>
        </w:rPr>
        <w:t xml:space="preserve"> </w:t>
      </w:r>
      <w:r w:rsidR="002F54DE">
        <w:rPr>
          <w:color w:val="auto"/>
        </w:rPr>
        <w:t>………..</w:t>
      </w:r>
      <w:r w:rsidR="00793214">
        <w:rPr>
          <w:color w:val="auto"/>
        </w:rPr>
        <w:t>.2021</w:t>
      </w:r>
      <w:r w:rsidR="0023620A" w:rsidRPr="00D93908">
        <w:rPr>
          <w:color w:val="auto"/>
        </w:rPr>
        <w:t xml:space="preserve"> r. </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0B207EB8"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w:t>
      </w:r>
      <w:r w:rsidR="002F54DE">
        <w:rPr>
          <w:color w:val="auto"/>
        </w:rPr>
        <w:t>………………….</w:t>
      </w:r>
      <w:r w:rsidR="00793214">
        <w:rPr>
          <w:color w:val="auto"/>
        </w:rPr>
        <w:t xml:space="preserve"> </w:t>
      </w:r>
      <w:r w:rsidRPr="00D93908">
        <w:rPr>
          <w:color w:val="auto"/>
        </w:rPr>
        <w:t xml:space="preserve">zł netto plus należny podatek VAT </w:t>
      </w:r>
      <w:r w:rsidR="00793214">
        <w:rPr>
          <w:color w:val="auto"/>
        </w:rPr>
        <w:t xml:space="preserve">                      </w:t>
      </w:r>
      <w:r w:rsidRPr="00D93908">
        <w:rPr>
          <w:color w:val="auto"/>
        </w:rPr>
        <w:t xml:space="preserve">w wysokości </w:t>
      </w:r>
      <w:r w:rsidR="002F54DE">
        <w:rPr>
          <w:color w:val="auto"/>
        </w:rPr>
        <w:t>………………..</w:t>
      </w:r>
      <w:r w:rsidRPr="00D93908">
        <w:rPr>
          <w:color w:val="auto"/>
        </w:rPr>
        <w:t xml:space="preserve">. Łącznie wynagrodzenie brutto wynosi </w:t>
      </w:r>
      <w:r w:rsidR="002F54DE">
        <w:rPr>
          <w:color w:val="auto"/>
        </w:rPr>
        <w:t>…………………</w:t>
      </w:r>
      <w:r w:rsidR="00793214">
        <w:rPr>
          <w:color w:val="auto"/>
        </w:rPr>
        <w:t xml:space="preserve"> </w:t>
      </w:r>
      <w:r w:rsidRPr="00D93908">
        <w:rPr>
          <w:color w:val="auto"/>
        </w:rPr>
        <w:t xml:space="preserve">zł </w:t>
      </w:r>
    </w:p>
    <w:p w14:paraId="5C4C32BC" w14:textId="7505D92A" w:rsidR="002B42A4" w:rsidRDefault="002B42A4" w:rsidP="00253502">
      <w:pPr>
        <w:pStyle w:val="Default"/>
        <w:jc w:val="both"/>
        <w:rPr>
          <w:i/>
          <w:iCs/>
          <w:color w:val="auto"/>
        </w:rPr>
      </w:pPr>
      <w:r w:rsidRPr="00D93908">
        <w:rPr>
          <w:i/>
          <w:iCs/>
          <w:color w:val="auto"/>
        </w:rPr>
        <w:t xml:space="preserve">(słownie: </w:t>
      </w:r>
      <w:r w:rsidR="002F54DE">
        <w:rPr>
          <w:i/>
          <w:iCs/>
          <w:color w:val="auto"/>
        </w:rPr>
        <w:t>…………………………………………….</w:t>
      </w:r>
      <w:r w:rsidRPr="00D93908">
        <w:rPr>
          <w:i/>
          <w:iCs/>
          <w:color w:val="auto"/>
        </w:rPr>
        <w:t xml:space="preserve">). </w:t>
      </w:r>
    </w:p>
    <w:p w14:paraId="72434304" w14:textId="4807988C"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i czynności niezbędnych do kompletnego wykonania przedmiotu umowy wynikającego</w:t>
      </w:r>
      <w:r w:rsidR="00253502">
        <w:rPr>
          <w:color w:val="auto"/>
        </w:rPr>
        <w:t xml:space="preserve"> </w:t>
      </w:r>
      <w:r w:rsidR="002F54DE">
        <w:rPr>
          <w:color w:val="auto"/>
        </w:rPr>
        <w:t>dokumentacji projektowej</w:t>
      </w:r>
      <w:r w:rsidRPr="00D93908">
        <w:rPr>
          <w:color w:val="auto"/>
        </w:rPr>
        <w:t xml:space="preserve">,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5CDCA8A6" w14:textId="77777777" w:rsidR="00597CCB" w:rsidRDefault="00597CCB" w:rsidP="00253502">
      <w:pPr>
        <w:pStyle w:val="Default"/>
        <w:jc w:val="center"/>
        <w:rPr>
          <w:color w:val="auto"/>
        </w:rPr>
      </w:pPr>
    </w:p>
    <w:p w14:paraId="4D8C6BF3" w14:textId="69938ED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lastRenderedPageBreak/>
        <w:t xml:space="preserve">1. Do obowiązków Zamawiającego należy: </w:t>
      </w:r>
    </w:p>
    <w:p w14:paraId="12ECDCF1" w14:textId="41B1D2D6"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 xml:space="preserve">rzekazanie </w:t>
      </w:r>
      <w:r w:rsidR="00F925C6">
        <w:rPr>
          <w:color w:val="auto"/>
        </w:rPr>
        <w:t>kompletnej dokumentacji</w:t>
      </w:r>
      <w:r w:rsidR="006A5BE3" w:rsidRPr="00D93908">
        <w:rPr>
          <w:color w:val="auto"/>
        </w:rPr>
        <w:t xml:space="preserve"> niezbędnej do prawidłowe</w:t>
      </w:r>
      <w:r w:rsidR="002F54DE">
        <w:rPr>
          <w:color w:val="auto"/>
        </w:rPr>
        <w:t>j</w:t>
      </w:r>
      <w:r w:rsidR="006A5BE3" w:rsidRPr="00D93908">
        <w:rPr>
          <w:color w:val="auto"/>
        </w:rPr>
        <w:t xml:space="preserve"> realizacji przedmiotu umowy</w:t>
      </w:r>
      <w:r w:rsidR="00253502">
        <w:rPr>
          <w:color w:val="auto"/>
        </w:rPr>
        <w:t>,</w:t>
      </w:r>
    </w:p>
    <w:p w14:paraId="46A8437C" w14:textId="3E070AED"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2F54DE">
        <w:rPr>
          <w:color w:val="auto"/>
        </w:rPr>
        <w:t>,</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696508DC" w:rsidR="006A5BE3" w:rsidRPr="006A5BE3" w:rsidRDefault="006A5BE3" w:rsidP="00253502">
      <w:pPr>
        <w:pStyle w:val="Default"/>
        <w:numPr>
          <w:ilvl w:val="0"/>
          <w:numId w:val="11"/>
        </w:numPr>
        <w:tabs>
          <w:tab w:val="clear" w:pos="420"/>
        </w:tabs>
        <w:ind w:left="567" w:hanging="283"/>
        <w:jc w:val="both"/>
      </w:pPr>
      <w:r w:rsidRPr="006A5BE3">
        <w:t>Roboty zostaną wykonane wg. załączone</w:t>
      </w:r>
      <w:r w:rsidR="00F925C6">
        <w:t xml:space="preserve">j Dokumentacji projektowej oraz </w:t>
      </w:r>
      <w:proofErr w:type="spellStart"/>
      <w:r w:rsidR="00F925C6">
        <w:t>STWiOR</w:t>
      </w:r>
      <w:proofErr w:type="spellEnd"/>
      <w:r w:rsidR="00F925C6">
        <w:t xml:space="preserve">. </w:t>
      </w:r>
      <w:r w:rsidRPr="006A5BE3">
        <w:t>Dokumenty te stanowią integralną część umowy. Wykonawca zobowiązuje się do wykonania robót zgodnie</w:t>
      </w:r>
      <w:r w:rsidR="00F925C6">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108F383A"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 xml:space="preserve">w </w:t>
      </w:r>
      <w:r w:rsidR="00F925C6">
        <w:t>Dokumen</w:t>
      </w:r>
      <w:r w:rsidR="007C41B5">
        <w:t>ta</w:t>
      </w:r>
      <w:r w:rsidR="00F925C6">
        <w:t>cji</w:t>
      </w:r>
      <w:r w:rsidRPr="006A5BE3">
        <w:t>, które winny być pisemnie zaakceptowane przez Zamawiającego, uzyskania wszelkich opinii niezbędnych do należytego wykonania zadania i przekazania go do użytku,</w:t>
      </w:r>
    </w:p>
    <w:p w14:paraId="709D4F76" w14:textId="73D1E0C4" w:rsidR="006A5BE3" w:rsidRPr="006A5BE3" w:rsidRDefault="006A5BE3" w:rsidP="00253502">
      <w:pPr>
        <w:pStyle w:val="Default"/>
        <w:numPr>
          <w:ilvl w:val="0"/>
          <w:numId w:val="12"/>
        </w:numPr>
        <w:jc w:val="both"/>
      </w:pPr>
      <w:r w:rsidRPr="006A5BE3">
        <w:t xml:space="preserve">dokonywania badań i prób oraz zgłaszania </w:t>
      </w:r>
      <w:r w:rsidR="002F54DE">
        <w:t>przedstawicielowi inwestora</w:t>
      </w:r>
      <w:r w:rsidRPr="006A5BE3">
        <w:t xml:space="preserve">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14:paraId="03E83426" w14:textId="35E8245F"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w celu zapewnienia należytego wykonania zadania jako całości, a w szczególności Wykonawca zobowiązany jest do usunięcia wszystkich ewentualnych kolizji, </w:t>
      </w:r>
      <w:r w:rsidR="002F54DE">
        <w:t xml:space="preserve">                     </w:t>
      </w:r>
      <w:r w:rsidRPr="006A5BE3">
        <w:lastRenderedPageBreak/>
        <w:t>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7AD6E360" w:rsidR="006A5BE3" w:rsidRPr="006A5BE3" w:rsidRDefault="006A5BE3" w:rsidP="00253502">
      <w:pPr>
        <w:pStyle w:val="Default"/>
        <w:numPr>
          <w:ilvl w:val="0"/>
          <w:numId w:val="12"/>
        </w:numPr>
        <w:jc w:val="both"/>
      </w:pPr>
      <w:r w:rsidRPr="006A5BE3">
        <w:t xml:space="preserve">udziału w naradach koordynacyjnych, przygotowania od strony technicznej </w:t>
      </w:r>
      <w:r w:rsidR="00D93908">
        <w:t xml:space="preserve">                         </w:t>
      </w:r>
      <w:r w:rsidRPr="006A5BE3">
        <w:t>i udziału</w:t>
      </w:r>
      <w:r w:rsidR="00D93908">
        <w:t xml:space="preserve"> </w:t>
      </w:r>
      <w:r w:rsidRPr="006A5BE3">
        <w:t>w odbiorach technicznych</w:t>
      </w:r>
      <w:r w:rsidR="00FA1C99">
        <w:t xml:space="preserve"> </w:t>
      </w:r>
      <w:r w:rsidRPr="006A5BE3">
        <w:t>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672CA9D7" w:rsidR="00B372AC" w:rsidRDefault="00B372AC" w:rsidP="00253502">
      <w:pPr>
        <w:pStyle w:val="Default"/>
        <w:numPr>
          <w:ilvl w:val="0"/>
          <w:numId w:val="11"/>
        </w:numPr>
        <w:jc w:val="both"/>
      </w:pPr>
      <w:r>
        <w:t xml:space="preserve">Zakończenie robót Wykonawca zgłasza na piśmie. </w:t>
      </w:r>
      <w:r w:rsidRPr="006A5BE3">
        <w:t xml:space="preserve">Zamawiający ma obowiązek przystąpić do odbiorów częściowych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lastRenderedPageBreak/>
        <w:t>z udziałem Wykonawcy. Na okoliczność odbioru robót Zamawiający sporządza protokół odbioru, który podpisują obie strony umowy</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00569F51" w14:textId="6E0E6A0A" w:rsidR="002B42A4" w:rsidRDefault="002B42A4" w:rsidP="00253502">
      <w:pPr>
        <w:pStyle w:val="Default"/>
        <w:numPr>
          <w:ilvl w:val="0"/>
          <w:numId w:val="14"/>
        </w:numPr>
        <w:ind w:left="284" w:hanging="284"/>
        <w:jc w:val="both"/>
        <w:rPr>
          <w:color w:val="auto"/>
        </w:rPr>
      </w:pPr>
      <w:r w:rsidRPr="00D93908">
        <w:rPr>
          <w:color w:val="auto"/>
        </w:rPr>
        <w:t xml:space="preserve">Rozliczanie robót z Wykonawcą będzie regulowane fakturą końcową, </w:t>
      </w:r>
      <w:r w:rsidR="00597CCB">
        <w:rPr>
          <w:color w:val="auto"/>
        </w:rPr>
        <w:t xml:space="preserve">po zrealizowaniu </w:t>
      </w:r>
      <w:r w:rsidR="002F54DE">
        <w:rPr>
          <w:color w:val="auto"/>
        </w:rPr>
        <w:t>całości</w:t>
      </w:r>
      <w:r w:rsidR="00597CCB">
        <w:rPr>
          <w:color w:val="auto"/>
        </w:rPr>
        <w:t xml:space="preserve"> zamówienia.</w:t>
      </w:r>
    </w:p>
    <w:p w14:paraId="76758C30" w14:textId="77777777" w:rsidR="00597CCB" w:rsidRDefault="002B42A4" w:rsidP="00253502">
      <w:pPr>
        <w:pStyle w:val="Default"/>
        <w:numPr>
          <w:ilvl w:val="0"/>
          <w:numId w:val="14"/>
        </w:numPr>
        <w:ind w:left="284" w:hanging="284"/>
        <w:jc w:val="both"/>
        <w:rPr>
          <w:color w:val="auto"/>
        </w:rPr>
      </w:pPr>
      <w:r w:rsidRPr="00597CCB">
        <w:rPr>
          <w:color w:val="auto"/>
        </w:rPr>
        <w:t xml:space="preserve">Płatność faktur następować będzie z zastosowaniem mechanizmu podzielonej płatności w terminie do 30 dni od daty ich otrzymania przez </w:t>
      </w:r>
      <w:r w:rsidR="00597CCB">
        <w:rPr>
          <w:color w:val="auto"/>
        </w:rPr>
        <w:t>Zamawiającego dokumentów rozliczeniowych, to jest faktury oraz protokołu odbioru częściowego lub końcowego.</w:t>
      </w:r>
    </w:p>
    <w:p w14:paraId="25286E8B" w14:textId="3942BECF" w:rsidR="00597CCB" w:rsidRPr="006E20B9" w:rsidRDefault="00597CCB" w:rsidP="00253502">
      <w:pPr>
        <w:pStyle w:val="Default"/>
        <w:numPr>
          <w:ilvl w:val="0"/>
          <w:numId w:val="14"/>
        </w:numPr>
        <w:ind w:left="284" w:hanging="284"/>
        <w:jc w:val="both"/>
        <w:rPr>
          <w:color w:val="auto"/>
        </w:rPr>
      </w:pPr>
      <w:r w:rsidRPr="00597CCB">
        <w:t xml:space="preserve">Wykonawca oświadcza, że jest płatnikiem podatku VAT, posiada numer identyfikacji podatkowej NIP:  </w:t>
      </w:r>
      <w:r w:rsidR="002F54DE">
        <w:t>………………………..</w:t>
      </w:r>
      <w:r w:rsidRPr="00597CCB">
        <w:t xml:space="preserve"> oraz, że posiada rachunek bankowy i został dla niego utworzony wydzielony rachunek VAT na cele prowadzonej działalności gospodarczej.</w:t>
      </w:r>
    </w:p>
    <w:p w14:paraId="46142DCB" w14:textId="0C002073" w:rsidR="002B42A4" w:rsidRDefault="002B42A4" w:rsidP="00253502">
      <w:pPr>
        <w:pStyle w:val="Default"/>
        <w:numPr>
          <w:ilvl w:val="0"/>
          <w:numId w:val="14"/>
        </w:numPr>
        <w:ind w:left="284" w:hanging="284"/>
        <w:jc w:val="both"/>
        <w:rPr>
          <w:color w:val="auto"/>
        </w:rPr>
      </w:pPr>
      <w:r w:rsidRPr="00597CCB">
        <w:rPr>
          <w:color w:val="auto"/>
        </w:rPr>
        <w:t>Do faktur</w:t>
      </w:r>
      <w:r w:rsidR="002F54DE">
        <w:rPr>
          <w:color w:val="auto"/>
        </w:rPr>
        <w:t>y</w:t>
      </w:r>
      <w:r w:rsidRPr="00597CCB">
        <w:rPr>
          <w:color w:val="auto"/>
        </w:rPr>
        <w:t xml:space="preserve"> wystawion</w:t>
      </w:r>
      <w:r w:rsidR="002F54DE">
        <w:rPr>
          <w:color w:val="auto"/>
        </w:rPr>
        <w:t>ej</w:t>
      </w:r>
      <w:r w:rsidRPr="00597CCB">
        <w:rPr>
          <w:color w:val="auto"/>
        </w:rPr>
        <w:t xml:space="preserve">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310AAAD1" w:rsidR="006E20B9" w:rsidRDefault="006E20B9" w:rsidP="00253502">
      <w:pPr>
        <w:pStyle w:val="Default"/>
        <w:numPr>
          <w:ilvl w:val="0"/>
          <w:numId w:val="14"/>
        </w:numPr>
        <w:ind w:left="284" w:hanging="284"/>
        <w:jc w:val="both"/>
        <w:rPr>
          <w:color w:val="auto"/>
        </w:rPr>
      </w:pPr>
      <w:r>
        <w:rPr>
          <w:color w:val="auto"/>
        </w:rPr>
        <w:t xml:space="preserve">Termin płatności określony w ust. 3 rozpoczyna bieg po złożeniu w kancelarii Urzędu Gminy kompletu wymienionych wyżej dokumentów. </w:t>
      </w:r>
    </w:p>
    <w:p w14:paraId="2D7983C7" w14:textId="77777777" w:rsidR="006E20B9" w:rsidRDefault="006E20B9" w:rsidP="00253502">
      <w:pPr>
        <w:pStyle w:val="Default"/>
        <w:numPr>
          <w:ilvl w:val="0"/>
          <w:numId w:val="14"/>
        </w:numPr>
        <w:ind w:left="284" w:hanging="284"/>
        <w:jc w:val="both"/>
        <w:rPr>
          <w:color w:val="auto"/>
        </w:rPr>
      </w:pPr>
      <w:r>
        <w:rPr>
          <w:color w:val="auto"/>
        </w:rPr>
        <w:t>W przypadku wystąpienia braków w wymaganych dokumentach, termin płatności rozpoczyna swój bieg w dniu złożenia ostatniego z dokumentów.</w:t>
      </w:r>
    </w:p>
    <w:p w14:paraId="247DC826" w14:textId="77777777" w:rsidR="006E20B9" w:rsidRDefault="002B42A4" w:rsidP="00253502">
      <w:pPr>
        <w:pStyle w:val="Default"/>
        <w:numPr>
          <w:ilvl w:val="0"/>
          <w:numId w:val="14"/>
        </w:numPr>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6E20B9">
        <w:rPr>
          <w:color w:val="auto"/>
        </w:rPr>
        <w:lastRenderedPageBreak/>
        <w:t xml:space="preserve">uchylenia się od obowiązku zapłaty odpowiednio przez Wykonawcę, podwykonawcę lub dalszego podwykonawcę. </w:t>
      </w:r>
    </w:p>
    <w:p w14:paraId="080EADF4" w14:textId="77777777" w:rsidR="002C4E31" w:rsidRDefault="002B42A4" w:rsidP="00253502">
      <w:pPr>
        <w:pStyle w:val="Default"/>
        <w:numPr>
          <w:ilvl w:val="0"/>
          <w:numId w:val="14"/>
        </w:numPr>
        <w:tabs>
          <w:tab w:val="left" w:pos="426"/>
        </w:tabs>
        <w:ind w:left="284" w:hanging="284"/>
        <w:jc w:val="both"/>
        <w:rPr>
          <w:color w:val="auto"/>
        </w:rPr>
      </w:pPr>
      <w:r w:rsidRPr="006E20B9">
        <w:rPr>
          <w:color w:val="auto"/>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00E30651" w14:textId="7C2BFCD6" w:rsid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442B5F54" w:rsidR="002C4E31" w:rsidRDefault="002B42A4" w:rsidP="00253502">
      <w:pPr>
        <w:pStyle w:val="Default"/>
        <w:numPr>
          <w:ilvl w:val="1"/>
          <w:numId w:val="10"/>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53502">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253502">
      <w:pPr>
        <w:pStyle w:val="Default"/>
        <w:numPr>
          <w:ilvl w:val="1"/>
          <w:numId w:val="10"/>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253502">
      <w:pPr>
        <w:pStyle w:val="Default"/>
        <w:numPr>
          <w:ilvl w:val="0"/>
          <w:numId w:val="14"/>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253502">
      <w:pPr>
        <w:pStyle w:val="Default"/>
        <w:numPr>
          <w:ilvl w:val="1"/>
          <w:numId w:val="15"/>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0F49EF20" w14:textId="77777777" w:rsid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253502">
      <w:pPr>
        <w:pStyle w:val="Default"/>
        <w:numPr>
          <w:ilvl w:val="0"/>
          <w:numId w:val="14"/>
        </w:numPr>
        <w:ind w:left="426" w:hanging="426"/>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Pr="002C4E31" w:rsidRDefault="002B42A4" w:rsidP="00253502">
      <w:pPr>
        <w:pStyle w:val="Default"/>
        <w:numPr>
          <w:ilvl w:val="0"/>
          <w:numId w:val="14"/>
        </w:numPr>
        <w:ind w:left="426" w:hanging="426"/>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2DFABF90" w14:textId="32512DD5"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D106D1A"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2F54DE" w:rsidRPr="00FA1C99">
        <w:rPr>
          <w:color w:val="auto"/>
        </w:rPr>
        <w:t>……………………………</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lastRenderedPageBreak/>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7777777"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 szczególności: </w:t>
      </w:r>
    </w:p>
    <w:p w14:paraId="2B700BB9" w14:textId="047E792C" w:rsidR="00C20CBB" w:rsidRDefault="00C20CBB" w:rsidP="00C20CBB">
      <w:pPr>
        <w:pStyle w:val="Default"/>
        <w:numPr>
          <w:ilvl w:val="0"/>
          <w:numId w:val="44"/>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lastRenderedPageBreak/>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 xml:space="preserve">Jeżeli zmiana albo rezygnacja z podwykonawcy dotyczy podmiotu, na którego zasoby Wykonawca powoływał się, na zasadach określonych w art. 118 ust. 1 ustawy – Prawo zamówień publicznych, w celu wykazania spełniania warunków </w:t>
      </w:r>
      <w:r w:rsidRPr="00422E5A">
        <w:rPr>
          <w:color w:val="auto"/>
        </w:rPr>
        <w:lastRenderedPageBreak/>
        <w:t>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08BF11BC" w:rsidR="002B42A4" w:rsidRPr="00D93908" w:rsidRDefault="002B42A4" w:rsidP="00253502">
      <w:pPr>
        <w:pStyle w:val="Default"/>
        <w:numPr>
          <w:ilvl w:val="0"/>
          <w:numId w:val="18"/>
        </w:numPr>
        <w:jc w:val="both"/>
        <w:rPr>
          <w:color w:val="auto"/>
        </w:rPr>
      </w:pPr>
      <w:r w:rsidRPr="00D93908">
        <w:rPr>
          <w:color w:val="auto"/>
        </w:rPr>
        <w:t xml:space="preserve">ze strony Zamawiającego jest: </w:t>
      </w:r>
      <w:r w:rsidR="002F54DE">
        <w:rPr>
          <w:color w:val="auto"/>
        </w:rPr>
        <w:t>…………………………………</w:t>
      </w:r>
      <w:r w:rsidRPr="00D93908">
        <w:rPr>
          <w:color w:val="auto"/>
        </w:rPr>
        <w:t xml:space="preserve">; </w:t>
      </w:r>
    </w:p>
    <w:p w14:paraId="094B64E3" w14:textId="45D46540" w:rsidR="002B42A4" w:rsidRPr="00D93908" w:rsidRDefault="002B42A4" w:rsidP="00253502">
      <w:pPr>
        <w:pStyle w:val="Default"/>
        <w:numPr>
          <w:ilvl w:val="0"/>
          <w:numId w:val="18"/>
        </w:numPr>
        <w:jc w:val="both"/>
        <w:rPr>
          <w:color w:val="auto"/>
        </w:rPr>
      </w:pPr>
      <w:r w:rsidRPr="00D93908">
        <w:rPr>
          <w:color w:val="auto"/>
        </w:rPr>
        <w:t xml:space="preserve">ze strony Wykonawcy jest: </w:t>
      </w:r>
      <w:r w:rsidR="002F54DE">
        <w:rPr>
          <w:color w:val="auto"/>
        </w:rPr>
        <w:t>……………………………………</w:t>
      </w:r>
      <w:r w:rsidRPr="00D93908">
        <w:rPr>
          <w:color w:val="auto"/>
        </w:rPr>
        <w:t xml:space="preserve">;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795B5303" w:rsidR="00995110" w:rsidRDefault="002B42A4" w:rsidP="00253502">
      <w:pPr>
        <w:pStyle w:val="Default"/>
        <w:numPr>
          <w:ilvl w:val="0"/>
          <w:numId w:val="19"/>
        </w:numPr>
        <w:ind w:left="284" w:hanging="284"/>
        <w:jc w:val="both"/>
        <w:rPr>
          <w:color w:val="auto"/>
        </w:rPr>
      </w:pPr>
      <w:r w:rsidRPr="00422E5A">
        <w:rPr>
          <w:color w:val="auto"/>
        </w:rPr>
        <w:t>Wykonawca ustanawia kierownika budow</w:t>
      </w:r>
      <w:r w:rsidR="00253502">
        <w:rPr>
          <w:color w:val="auto"/>
        </w:rPr>
        <w:t>y</w:t>
      </w:r>
      <w:r w:rsidRPr="00422E5A">
        <w:rPr>
          <w:color w:val="auto"/>
        </w:rPr>
        <w:t xml:space="preserve"> w zakresie odpowiadającym przedmiotowi zamówienia w osobie: </w:t>
      </w:r>
      <w:r w:rsidR="002F54DE">
        <w:rPr>
          <w:color w:val="auto"/>
        </w:rPr>
        <w:t>………………………………………..</w:t>
      </w:r>
      <w:r w:rsidRPr="00422E5A">
        <w:rPr>
          <w:color w:val="auto"/>
        </w:rPr>
        <w:t xml:space="preserve">;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63084463" w14:textId="77777777" w:rsidR="0052507C" w:rsidRDefault="0052507C" w:rsidP="00253502">
      <w:pPr>
        <w:pStyle w:val="Default"/>
        <w:jc w:val="center"/>
        <w:rPr>
          <w:b/>
          <w:bCs/>
          <w:color w:val="auto"/>
        </w:rPr>
      </w:pPr>
    </w:p>
    <w:p w14:paraId="4585F342" w14:textId="7E5376FA" w:rsidR="002B42A4" w:rsidRPr="00995110" w:rsidRDefault="002B42A4" w:rsidP="00253502">
      <w:pPr>
        <w:pStyle w:val="Default"/>
        <w:jc w:val="center"/>
        <w:rPr>
          <w:b/>
          <w:bCs/>
          <w:color w:val="auto"/>
        </w:rPr>
      </w:pPr>
      <w:r w:rsidRPr="00995110">
        <w:rPr>
          <w:b/>
          <w:bCs/>
          <w:color w:val="auto"/>
        </w:rPr>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0A3BB6A4"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Pr="00253502">
        <w:rPr>
          <w:color w:val="000000" w:themeColor="text1"/>
        </w:rPr>
        <w:t xml:space="preserve"> </w:t>
      </w:r>
      <w:r w:rsidR="002F54DE">
        <w:rPr>
          <w:color w:val="000000" w:themeColor="text1"/>
        </w:rPr>
        <w:t>………….</w:t>
      </w:r>
      <w:r w:rsidRPr="00253502">
        <w:rPr>
          <w:color w:val="000000" w:themeColor="text1"/>
        </w:rPr>
        <w:t xml:space="preserve"> </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64E82DDD"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E914D8">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lastRenderedPageBreak/>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20A9FD5A" w14:textId="77777777" w:rsidR="00B237B8" w:rsidRDefault="00B237B8" w:rsidP="00253502">
      <w:pPr>
        <w:pStyle w:val="Default"/>
        <w:jc w:val="center"/>
        <w:rPr>
          <w:b/>
          <w:bCs/>
          <w:color w:val="auto"/>
        </w:rPr>
      </w:pPr>
    </w:p>
    <w:p w14:paraId="0E31F59E" w14:textId="5C255E92" w:rsidR="002B42A4" w:rsidRPr="00566B38" w:rsidRDefault="002B42A4" w:rsidP="00253502">
      <w:pPr>
        <w:pStyle w:val="Default"/>
        <w:jc w:val="center"/>
        <w:rPr>
          <w:b/>
          <w:bCs/>
          <w:color w:val="auto"/>
        </w:rPr>
      </w:pPr>
      <w:r w:rsidRPr="00566B38">
        <w:rPr>
          <w:b/>
          <w:bCs/>
          <w:color w:val="auto"/>
        </w:rPr>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2167396C"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lastRenderedPageBreak/>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616CD3B2"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lastRenderedPageBreak/>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lastRenderedPageBreak/>
        <w:t xml:space="preserve">wystąpiły okoliczności określone w art. 456 ust. 1 ustawy – Prawo zamówień publicznych, </w:t>
      </w:r>
    </w:p>
    <w:p w14:paraId="16D4EEB0" w14:textId="32577062"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w sposób niezgodny</w:t>
      </w:r>
      <w:r w:rsidR="00FA1C99">
        <w:rPr>
          <w:color w:val="auto"/>
        </w:rPr>
        <w:t xml:space="preserve"> </w:t>
      </w:r>
      <w:r w:rsidR="00605C4B">
        <w:rPr>
          <w:color w:val="auto"/>
        </w:rPr>
        <w:t xml:space="preserve">z </w:t>
      </w:r>
      <w:r w:rsidRPr="00605C4B">
        <w:rPr>
          <w:color w:val="auto"/>
        </w:rPr>
        <w:t xml:space="preserve"> dokumentacją projektową, specyfikacjami technicznymi wykonania i odbioru robót budowlanych, wskazaniami Zamawiającego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71574D20" w:rsidR="002B42A4" w:rsidRPr="00D93908" w:rsidRDefault="002B42A4" w:rsidP="00253502">
      <w:pPr>
        <w:pStyle w:val="Default"/>
        <w:ind w:left="426"/>
        <w:jc w:val="both"/>
        <w:rPr>
          <w:color w:val="auto"/>
        </w:rPr>
      </w:pPr>
      <w:r w:rsidRPr="0021262E">
        <w:rPr>
          <w:color w:val="auto"/>
        </w:rPr>
        <w:t xml:space="preserve">2) Wykonawcy – gdy Zamawiający, bez podania uzasadnionej przyczyny, odmawia odbioru robót lub podpisania protokołu odbioru końcowego,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lastRenderedPageBreak/>
        <w:t xml:space="preserve">przejęcia od Wykonawcy pod swój dozór placu budowy. </w:t>
      </w:r>
    </w:p>
    <w:p w14:paraId="551B3626" w14:textId="22047D77"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 xml:space="preserve">Podstawą rozliczenia prac podczas odstąpienia od umowy </w:t>
      </w:r>
      <w:r w:rsidR="00760B76">
        <w:rPr>
          <w:color w:val="auto"/>
        </w:rPr>
        <w:t xml:space="preserve">koszty </w:t>
      </w:r>
      <w:r w:rsidRPr="009C3487">
        <w:rPr>
          <w:color w:val="auto"/>
        </w:rPr>
        <w:t>będ</w:t>
      </w:r>
      <w:r w:rsidR="00760B76">
        <w:rPr>
          <w:color w:val="auto"/>
        </w:rPr>
        <w:t>ą</w:t>
      </w:r>
      <w:r w:rsidRPr="009C3487">
        <w:rPr>
          <w:color w:val="auto"/>
        </w:rPr>
        <w:t xml:space="preserve"> </w:t>
      </w:r>
      <w:r w:rsidR="009C3487">
        <w:rPr>
          <w:color w:val="auto"/>
        </w:rPr>
        <w:t>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7422EF8E"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w:t>
      </w:r>
      <w:r w:rsidR="0052507C">
        <w:rPr>
          <w:color w:val="auto"/>
        </w:rPr>
        <w:t>gotówki</w:t>
      </w:r>
      <w:r w:rsidRPr="00D93908">
        <w:rPr>
          <w:color w:val="auto"/>
        </w:rPr>
        <w:t xml:space="preserve"> w wysokości 5 % ceny brutto przedstawionej w ofercie, co stanowi kwotę: </w:t>
      </w:r>
      <w:r w:rsidR="00E914D8">
        <w:rPr>
          <w:color w:val="auto"/>
        </w:rPr>
        <w:t>……………..</w:t>
      </w:r>
      <w:r w:rsidRPr="00D93908">
        <w:rPr>
          <w:color w:val="auto"/>
        </w:rPr>
        <w:t xml:space="preserve"> złotych (słownie: </w:t>
      </w:r>
      <w:r w:rsidR="00E914D8">
        <w:rPr>
          <w:color w:val="auto"/>
        </w:rPr>
        <w:t>……………..</w:t>
      </w:r>
      <w:r w:rsidRPr="00D93908">
        <w:rPr>
          <w:color w:val="auto"/>
        </w:rPr>
        <w:t xml:space="preserve">).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62ED28E2" w:rsidR="00120996" w:rsidRDefault="002B42A4" w:rsidP="00253502">
      <w:pPr>
        <w:pStyle w:val="Default"/>
        <w:numPr>
          <w:ilvl w:val="0"/>
          <w:numId w:val="31"/>
        </w:numPr>
        <w:ind w:left="284" w:hanging="284"/>
        <w:jc w:val="both"/>
        <w:rPr>
          <w:color w:val="auto"/>
        </w:rPr>
      </w:pPr>
      <w:r w:rsidRPr="00120996">
        <w:rPr>
          <w:color w:val="auto"/>
        </w:rPr>
        <w:t>Wykonawca jest zobowiązany zapewnić, aby zabezpieczenie należytego wykonania umowy zachowało moc wiążącą w okresie wykonywania umowy oraz w okresie rękojmi za wady fizyczne</w:t>
      </w:r>
      <w:r w:rsidR="00A80AA1">
        <w:rPr>
          <w:color w:val="auto"/>
        </w:rPr>
        <w:t xml:space="preserve"> to jest na okres </w:t>
      </w:r>
      <w:r w:rsidR="00E914D8">
        <w:rPr>
          <w:color w:val="auto"/>
        </w:rPr>
        <w:t>…………..</w:t>
      </w:r>
      <w:r w:rsidR="00A80AA1">
        <w:rPr>
          <w:color w:val="auto"/>
        </w:rPr>
        <w:t xml:space="preserve"> miesięcy</w:t>
      </w:r>
      <w:r w:rsidRPr="00120996">
        <w:rPr>
          <w:color w:val="auto"/>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w:t>
      </w:r>
      <w:r w:rsidR="007270E9">
        <w:rPr>
          <w:color w:val="auto"/>
        </w:rPr>
        <w:t xml:space="preserve"> </w:t>
      </w:r>
      <w:r w:rsidRPr="00120996">
        <w:rPr>
          <w:color w:val="auto"/>
        </w:rPr>
        <w:t xml:space="preserve">z zabezpieczenia. </w:t>
      </w:r>
    </w:p>
    <w:p w14:paraId="02DCB3B1" w14:textId="4D1F7E54" w:rsidR="00120996" w:rsidRDefault="002B42A4" w:rsidP="00253502">
      <w:pPr>
        <w:pStyle w:val="Default"/>
        <w:numPr>
          <w:ilvl w:val="0"/>
          <w:numId w:val="31"/>
        </w:numPr>
        <w:ind w:left="284" w:hanging="284"/>
        <w:jc w:val="both"/>
        <w:rPr>
          <w:color w:val="auto"/>
        </w:rPr>
      </w:pPr>
      <w:r w:rsidRPr="00120996">
        <w:rPr>
          <w:color w:val="auto"/>
        </w:rPr>
        <w:t xml:space="preserve">Kwota w wysokości </w:t>
      </w:r>
      <w:r w:rsidR="00E914D8">
        <w:rPr>
          <w:color w:val="auto"/>
        </w:rPr>
        <w:t>………………….</w:t>
      </w:r>
      <w:r w:rsidRPr="00120996">
        <w:rPr>
          <w:color w:val="auto"/>
        </w:rPr>
        <w:t xml:space="preserve"> złotych (słownie: </w:t>
      </w:r>
      <w:r w:rsidR="00E914D8">
        <w:rPr>
          <w:color w:val="auto"/>
        </w:rPr>
        <w:t>………………….</w:t>
      </w:r>
      <w:r w:rsidRPr="00120996">
        <w:rPr>
          <w:color w:val="auto"/>
        </w:rPr>
        <w:t xml:space="preserve">), stanowiąca 70% zabezpieczenia należytego wykonania umowy, zostanie zwrócona w terminie 30 dni od dnia podpisania protokołu odbioru końcowego robót. </w:t>
      </w:r>
    </w:p>
    <w:p w14:paraId="21B77BCC" w14:textId="048C7DFD" w:rsidR="00120996" w:rsidRDefault="002B42A4" w:rsidP="00253502">
      <w:pPr>
        <w:pStyle w:val="Default"/>
        <w:numPr>
          <w:ilvl w:val="0"/>
          <w:numId w:val="31"/>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w:t>
      </w:r>
      <w:r w:rsidR="00E914D8">
        <w:rPr>
          <w:color w:val="auto"/>
        </w:rPr>
        <w:t>………………</w:t>
      </w:r>
      <w:r w:rsidRPr="00120996">
        <w:rPr>
          <w:color w:val="auto"/>
        </w:rPr>
        <w:t xml:space="preserve"> złotych (słownie: </w:t>
      </w:r>
      <w:r w:rsidR="00E914D8">
        <w:rPr>
          <w:color w:val="auto"/>
        </w:rPr>
        <w:t>…………………</w:t>
      </w:r>
      <w:r w:rsidRPr="00120996">
        <w:rPr>
          <w:color w:val="auto"/>
        </w:rPr>
        <w:t>.), zostanie zwrócona nie później niż w 15 dniu po upływie tego okresu. W trakcie realizacji umowy Wykonawca może dokonać zmiany formy zabezpieczenia należytego wykonania umowy na jedną lub kilka form,</w:t>
      </w:r>
      <w:r w:rsidR="005B00C9">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w:t>
      </w:r>
      <w:r w:rsidRPr="00120996">
        <w:rPr>
          <w:color w:val="auto"/>
        </w:rPr>
        <w:lastRenderedPageBreak/>
        <w:t xml:space="preserve">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558DC063" w14:textId="77777777" w:rsidR="007270E9" w:rsidRDefault="007270E9" w:rsidP="00253502">
      <w:pPr>
        <w:pStyle w:val="Default"/>
        <w:tabs>
          <w:tab w:val="left" w:pos="426"/>
        </w:tabs>
        <w:jc w:val="center"/>
        <w:rPr>
          <w:b/>
          <w:bCs/>
          <w:color w:val="auto"/>
        </w:rPr>
      </w:pPr>
    </w:p>
    <w:p w14:paraId="2F21740B" w14:textId="7A69755F"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lastRenderedPageBreak/>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4189DB98" w14:textId="77777777" w:rsidR="002B42A4" w:rsidRPr="00D93908" w:rsidRDefault="002B42A4" w:rsidP="00253502">
      <w:pPr>
        <w:pStyle w:val="Default"/>
        <w:jc w:val="both"/>
        <w:rPr>
          <w:color w:val="auto"/>
        </w:rPr>
      </w:pPr>
    </w:p>
    <w:p w14:paraId="191EA18F" w14:textId="176D04DC" w:rsidR="00627D4D" w:rsidRPr="00627D4D" w:rsidRDefault="00627D4D" w:rsidP="00253502">
      <w:pPr>
        <w:pStyle w:val="Default"/>
        <w:jc w:val="center"/>
        <w:rPr>
          <w:b/>
          <w:bCs/>
          <w:color w:val="auto"/>
        </w:rPr>
      </w:pPr>
      <w:r w:rsidRPr="00627D4D">
        <w:rPr>
          <w:b/>
          <w:bCs/>
          <w:color w:val="auto"/>
        </w:rPr>
        <w:t>§ 1</w:t>
      </w:r>
      <w:r w:rsidR="00245AA3">
        <w:rPr>
          <w:b/>
          <w:bCs/>
          <w:color w:val="auto"/>
        </w:rPr>
        <w:t>4</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t xml:space="preserve">do zabezpieczenia przetwarzanych danych, poprzez stosowanie odpowiednich </w:t>
      </w:r>
      <w:r w:rsidR="00627D4D" w:rsidRPr="00D93908">
        <w:rPr>
          <w:color w:val="auto"/>
        </w:rPr>
        <w:t xml:space="preserve">środków technicznych i organizacyjnych zapewniających adekwatny stopień </w:t>
      </w:r>
      <w:r w:rsidR="00627D4D" w:rsidRPr="00D93908">
        <w:rPr>
          <w:color w:val="auto"/>
        </w:rPr>
        <w:lastRenderedPageBreak/>
        <w:t>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lastRenderedPageBreak/>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4849601E" w14:textId="77777777" w:rsidR="005B00C9" w:rsidRDefault="005B00C9" w:rsidP="00253502">
      <w:pPr>
        <w:pStyle w:val="Default"/>
        <w:jc w:val="center"/>
        <w:rPr>
          <w:b/>
          <w:bCs/>
          <w:color w:val="auto"/>
        </w:rPr>
      </w:pPr>
    </w:p>
    <w:p w14:paraId="5AB6818D" w14:textId="090963E1"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w:t>
      </w:r>
      <w:r w:rsidR="00245AA3">
        <w:rPr>
          <w:b/>
          <w:bCs/>
          <w:color w:val="auto"/>
        </w:rPr>
        <w:t>5</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39371363"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w:t>
      </w:r>
      <w:r w:rsidR="00245AA3">
        <w:rPr>
          <w:color w:val="auto"/>
        </w:rPr>
        <w:t>,</w:t>
      </w:r>
      <w:r w:rsidRPr="00D93908">
        <w:rPr>
          <w:color w:val="auto"/>
        </w:rPr>
        <w:t xml:space="preserve">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63095BB" w14:textId="77777777" w:rsidR="00032044" w:rsidRDefault="002B42A4" w:rsidP="00253502">
      <w:pPr>
        <w:pStyle w:val="Default"/>
        <w:numPr>
          <w:ilvl w:val="0"/>
          <w:numId w:val="40"/>
        </w:numPr>
        <w:ind w:left="284" w:hanging="284"/>
        <w:jc w:val="both"/>
        <w:rPr>
          <w:color w:val="auto"/>
        </w:rPr>
      </w:pPr>
      <w:r w:rsidRPr="00032044">
        <w:rPr>
          <w:color w:val="auto"/>
        </w:rPr>
        <w:t xml:space="preserve">Wszelkie spory wynikające z niniejszej umowy lub powstające w związku z umową będą rozstrzygane przez sąd właściwy dla siedziby Zamawiającego. </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206AD190" w:rsidR="002B42A4" w:rsidRPr="00D93908" w:rsidRDefault="002B42A4" w:rsidP="00253502">
      <w:pPr>
        <w:pStyle w:val="Default"/>
        <w:jc w:val="both"/>
        <w:rPr>
          <w:color w:val="auto"/>
        </w:rPr>
      </w:pPr>
      <w:r w:rsidRPr="00D93908">
        <w:rPr>
          <w:color w:val="auto"/>
        </w:rPr>
        <w:t xml:space="preserve">7. 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A6A0" w14:textId="77777777" w:rsidR="00264093" w:rsidRDefault="00264093" w:rsidP="002B42A4">
      <w:pPr>
        <w:spacing w:after="0" w:line="240" w:lineRule="auto"/>
      </w:pPr>
      <w:r>
        <w:separator/>
      </w:r>
    </w:p>
  </w:endnote>
  <w:endnote w:type="continuationSeparator" w:id="0">
    <w:p w14:paraId="7E80F390" w14:textId="77777777" w:rsidR="00264093" w:rsidRDefault="00264093"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D464" w14:textId="77777777" w:rsidR="00264093" w:rsidRDefault="00264093" w:rsidP="002B42A4">
      <w:pPr>
        <w:spacing w:after="0" w:line="240" w:lineRule="auto"/>
      </w:pPr>
      <w:r>
        <w:separator/>
      </w:r>
    </w:p>
  </w:footnote>
  <w:footnote w:type="continuationSeparator" w:id="0">
    <w:p w14:paraId="7977E83F" w14:textId="77777777" w:rsidR="00264093" w:rsidRDefault="00264093" w:rsidP="002B4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E0327"/>
    <w:multiLevelType w:val="hybridMultilevel"/>
    <w:tmpl w:val="4074F8E4"/>
    <w:lvl w:ilvl="0" w:tplc="04150001">
      <w:start w:val="1"/>
      <w:numFmt w:val="bullet"/>
      <w:lvlText w:val=""/>
      <w:lvlJc w:val="left"/>
      <w:pPr>
        <w:ind w:left="720" w:hanging="360"/>
      </w:pPr>
      <w:rPr>
        <w:rFonts w:ascii="Symbol" w:hAnsi="Symbol"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0"/>
  </w:num>
  <w:num w:numId="3">
    <w:abstractNumId w:val="18"/>
  </w:num>
  <w:num w:numId="4">
    <w:abstractNumId w:val="43"/>
  </w:num>
  <w:num w:numId="5">
    <w:abstractNumId w:val="34"/>
  </w:num>
  <w:num w:numId="6">
    <w:abstractNumId w:val="11"/>
  </w:num>
  <w:num w:numId="7">
    <w:abstractNumId w:val="9"/>
  </w:num>
  <w:num w:numId="8">
    <w:abstractNumId w:val="24"/>
  </w:num>
  <w:num w:numId="9">
    <w:abstractNumId w:val="22"/>
  </w:num>
  <w:num w:numId="10">
    <w:abstractNumId w:val="33"/>
  </w:num>
  <w:num w:numId="11">
    <w:abstractNumId w:val="25"/>
  </w:num>
  <w:num w:numId="12">
    <w:abstractNumId w:val="20"/>
  </w:num>
  <w:num w:numId="13">
    <w:abstractNumId w:val="28"/>
  </w:num>
  <w:num w:numId="14">
    <w:abstractNumId w:val="2"/>
  </w:num>
  <w:num w:numId="15">
    <w:abstractNumId w:val="42"/>
  </w:num>
  <w:num w:numId="16">
    <w:abstractNumId w:val="12"/>
  </w:num>
  <w:num w:numId="17">
    <w:abstractNumId w:val="4"/>
  </w:num>
  <w:num w:numId="18">
    <w:abstractNumId w:val="30"/>
  </w:num>
  <w:num w:numId="19">
    <w:abstractNumId w:val="35"/>
  </w:num>
  <w:num w:numId="20">
    <w:abstractNumId w:val="7"/>
  </w:num>
  <w:num w:numId="21">
    <w:abstractNumId w:val="27"/>
  </w:num>
  <w:num w:numId="22">
    <w:abstractNumId w:val="31"/>
  </w:num>
  <w:num w:numId="23">
    <w:abstractNumId w:val="3"/>
  </w:num>
  <w:num w:numId="24">
    <w:abstractNumId w:val="17"/>
  </w:num>
  <w:num w:numId="25">
    <w:abstractNumId w:val="14"/>
  </w:num>
  <w:num w:numId="26">
    <w:abstractNumId w:val="37"/>
  </w:num>
  <w:num w:numId="27">
    <w:abstractNumId w:val="21"/>
  </w:num>
  <w:num w:numId="28">
    <w:abstractNumId w:val="44"/>
  </w:num>
  <w:num w:numId="29">
    <w:abstractNumId w:val="6"/>
  </w:num>
  <w:num w:numId="30">
    <w:abstractNumId w:val="38"/>
  </w:num>
  <w:num w:numId="31">
    <w:abstractNumId w:val="16"/>
  </w:num>
  <w:num w:numId="32">
    <w:abstractNumId w:val="39"/>
  </w:num>
  <w:num w:numId="33">
    <w:abstractNumId w:val="41"/>
  </w:num>
  <w:num w:numId="34">
    <w:abstractNumId w:val="26"/>
  </w:num>
  <w:num w:numId="35">
    <w:abstractNumId w:val="5"/>
  </w:num>
  <w:num w:numId="36">
    <w:abstractNumId w:val="32"/>
  </w:num>
  <w:num w:numId="37">
    <w:abstractNumId w:val="23"/>
  </w:num>
  <w:num w:numId="38">
    <w:abstractNumId w:val="29"/>
  </w:num>
  <w:num w:numId="39">
    <w:abstractNumId w:val="36"/>
  </w:num>
  <w:num w:numId="40">
    <w:abstractNumId w:val="8"/>
  </w:num>
  <w:num w:numId="41">
    <w:abstractNumId w:val="13"/>
  </w:num>
  <w:num w:numId="42">
    <w:abstractNumId w:val="15"/>
  </w:num>
  <w:num w:numId="43">
    <w:abstractNumId w:val="19"/>
  </w:num>
  <w:num w:numId="44">
    <w:abstractNumId w:val="1"/>
  </w:num>
  <w:num w:numId="4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32044"/>
    <w:rsid w:val="000E365B"/>
    <w:rsid w:val="00116551"/>
    <w:rsid w:val="00120996"/>
    <w:rsid w:val="00123A1F"/>
    <w:rsid w:val="0012525D"/>
    <w:rsid w:val="001665EB"/>
    <w:rsid w:val="0021262E"/>
    <w:rsid w:val="0023620A"/>
    <w:rsid w:val="00245AA3"/>
    <w:rsid w:val="00253502"/>
    <w:rsid w:val="00264093"/>
    <w:rsid w:val="002B42A4"/>
    <w:rsid w:val="002C4E31"/>
    <w:rsid w:val="002F54DE"/>
    <w:rsid w:val="00422E5A"/>
    <w:rsid w:val="004266D4"/>
    <w:rsid w:val="00435707"/>
    <w:rsid w:val="00442804"/>
    <w:rsid w:val="00447095"/>
    <w:rsid w:val="0052507C"/>
    <w:rsid w:val="00566B38"/>
    <w:rsid w:val="00597CCB"/>
    <w:rsid w:val="005B00C9"/>
    <w:rsid w:val="005D10B6"/>
    <w:rsid w:val="00605C4B"/>
    <w:rsid w:val="006061B8"/>
    <w:rsid w:val="00627D4D"/>
    <w:rsid w:val="00657957"/>
    <w:rsid w:val="006A31F6"/>
    <w:rsid w:val="006A5BE3"/>
    <w:rsid w:val="006E20B9"/>
    <w:rsid w:val="00707B65"/>
    <w:rsid w:val="00721D36"/>
    <w:rsid w:val="007270E9"/>
    <w:rsid w:val="007323B4"/>
    <w:rsid w:val="007402FF"/>
    <w:rsid w:val="00760B76"/>
    <w:rsid w:val="00773475"/>
    <w:rsid w:val="00793214"/>
    <w:rsid w:val="007C41B5"/>
    <w:rsid w:val="007E67D9"/>
    <w:rsid w:val="00816984"/>
    <w:rsid w:val="008860D9"/>
    <w:rsid w:val="00903864"/>
    <w:rsid w:val="00911235"/>
    <w:rsid w:val="009661B5"/>
    <w:rsid w:val="00995110"/>
    <w:rsid w:val="009C3487"/>
    <w:rsid w:val="009C40AF"/>
    <w:rsid w:val="009D3F17"/>
    <w:rsid w:val="00A7235B"/>
    <w:rsid w:val="00A80AA1"/>
    <w:rsid w:val="00A80BCB"/>
    <w:rsid w:val="00B237B8"/>
    <w:rsid w:val="00B30D0B"/>
    <w:rsid w:val="00B372AC"/>
    <w:rsid w:val="00C0242F"/>
    <w:rsid w:val="00C20CBB"/>
    <w:rsid w:val="00C71E95"/>
    <w:rsid w:val="00C82337"/>
    <w:rsid w:val="00C83683"/>
    <w:rsid w:val="00CF7EEC"/>
    <w:rsid w:val="00D204B7"/>
    <w:rsid w:val="00D5386D"/>
    <w:rsid w:val="00D70411"/>
    <w:rsid w:val="00D93908"/>
    <w:rsid w:val="00DA42E9"/>
    <w:rsid w:val="00DF3A02"/>
    <w:rsid w:val="00E56659"/>
    <w:rsid w:val="00E914D8"/>
    <w:rsid w:val="00EC1437"/>
    <w:rsid w:val="00EC7D80"/>
    <w:rsid w:val="00F925C6"/>
    <w:rsid w:val="00F961CE"/>
    <w:rsid w:val="00FA1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nhideWhenUsed/>
    <w:rsid w:val="002B42A4"/>
    <w:pPr>
      <w:tabs>
        <w:tab w:val="center" w:pos="4536"/>
        <w:tab w:val="right" w:pos="9072"/>
      </w:tabs>
      <w:spacing w:after="0" w:line="240" w:lineRule="auto"/>
    </w:pPr>
  </w:style>
  <w:style w:type="character" w:customStyle="1" w:styleId="NagwekZnak">
    <w:name w:val="Nagłówek Znak"/>
    <w:basedOn w:val="Domylnaczcionkaakapitu"/>
    <w:link w:val="Nagwek"/>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basedOn w:val="Normalny"/>
    <w:uiPriority w:val="34"/>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18</Pages>
  <Words>7643</Words>
  <Characters>45859</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18</cp:revision>
  <cp:lastPrinted>2021-04-27T10:56:00Z</cp:lastPrinted>
  <dcterms:created xsi:type="dcterms:W3CDTF">2021-04-23T07:31:00Z</dcterms:created>
  <dcterms:modified xsi:type="dcterms:W3CDTF">2021-09-10T06:35:00Z</dcterms:modified>
</cp:coreProperties>
</file>