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E0BC3" w14:textId="2D03D1B4" w:rsidR="00895908" w:rsidRDefault="00ED07EF" w:rsidP="00895908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  <w:r w:rsidR="00895908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410C8D1D" w14:textId="77777777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FF3BE5C" w14:textId="0A03FCB2" w:rsidR="00895908" w:rsidRPr="008172AB" w:rsidRDefault="00895908" w:rsidP="00895908">
      <w:pPr>
        <w:spacing w:after="0" w:line="360" w:lineRule="auto"/>
        <w:rPr>
          <w:rFonts w:ascii="Arial" w:eastAsia="Calibri" w:hAnsi="Arial" w:cs="Arial"/>
          <w:b/>
        </w:rPr>
      </w:pPr>
      <w:bookmarkStart w:id="1" w:name="_Hlk172215963"/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4DA8CA4" w14:textId="2C2BF286" w:rsidR="00895908" w:rsidRPr="00C24E66" w:rsidRDefault="00895908" w:rsidP="00895908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2FF67031" w14:textId="43E0DBD6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bookmarkEnd w:id="1"/>
    <w:p w14:paraId="2D51C9C2" w14:textId="426B7864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682554A9" w:rsid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B2DC50C" w14:textId="77777777" w:rsidR="00895908" w:rsidRPr="009D4BD7" w:rsidRDefault="00895908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010F921" w14:textId="46323A75" w:rsidR="00895908" w:rsidRPr="00895908" w:rsidRDefault="00895908" w:rsidP="00895908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895908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895908">
        <w:rPr>
          <w:rFonts w:ascii="Arial" w:eastAsia="Calibri" w:hAnsi="Arial" w:cs="Arial"/>
          <w:b/>
        </w:rPr>
        <w:t xml:space="preserve"> O UDZIELENIE ZAMÓWIENIA </w:t>
      </w:r>
    </w:p>
    <w:p w14:paraId="37248FD4" w14:textId="412B53DF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dotyczące przesłanek wykluczenia </w:t>
      </w:r>
      <w:r w:rsidRPr="00895908">
        <w:rPr>
          <w:rFonts w:ascii="Arial" w:eastAsia="Calibri" w:hAnsi="Arial" w:cs="Arial"/>
          <w:b/>
          <w:sz w:val="20"/>
          <w:szCs w:val="20"/>
        </w:rPr>
        <w:t xml:space="preserve">z art. 5k </w:t>
      </w:r>
      <w:r w:rsidRPr="00895908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895908">
        <w:rPr>
          <w:rFonts w:ascii="Arial" w:eastAsia="Calibri" w:hAnsi="Arial" w:cs="Arial"/>
          <w:b/>
          <w:sz w:val="20"/>
          <w:szCs w:val="20"/>
        </w:rPr>
        <w:t>art. 7 ust. 1</w:t>
      </w:r>
      <w:r w:rsidRPr="00895908">
        <w:rPr>
          <w:rFonts w:ascii="Arial" w:eastAsia="Calibri" w:hAnsi="Arial" w:cs="Arial"/>
          <w:sz w:val="20"/>
          <w:szCs w:val="20"/>
        </w:rPr>
        <w:t xml:space="preserve"> ustawy o </w:t>
      </w:r>
    </w:p>
    <w:p w14:paraId="4B9F3BD3" w14:textId="53E5EF92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szczególnych rozwiązaniach w zakresie przeciwdziałania wspieraniu agresji na Ukrainę oraz </w:t>
      </w:r>
    </w:p>
    <w:p w14:paraId="49084D9A" w14:textId="6C3DBE28" w:rsidR="00895908" w:rsidRPr="009320BF" w:rsidRDefault="00895908" w:rsidP="009320B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>służących ochronie bezpieczeństwa narodowego</w:t>
      </w:r>
      <w:r w:rsidR="009320BF">
        <w:rPr>
          <w:rFonts w:ascii="Arial" w:eastAsia="Calibri" w:hAnsi="Arial" w:cs="Arial"/>
          <w:sz w:val="20"/>
          <w:szCs w:val="20"/>
        </w:rPr>
        <w:t>,</w:t>
      </w:r>
      <w:r w:rsidRPr="00895908">
        <w:rPr>
          <w:rFonts w:ascii="Arial" w:eastAsia="Calibri" w:hAnsi="Arial" w:cs="Arial"/>
          <w:caps/>
          <w:sz w:val="20"/>
          <w:szCs w:val="20"/>
        </w:rPr>
        <w:t xml:space="preserve"> </w:t>
      </w:r>
      <w:r w:rsidR="009D4BD7" w:rsidRPr="00895908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895908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95908">
        <w:rPr>
          <w:rFonts w:ascii="Arial" w:eastAsia="Calibri" w:hAnsi="Arial" w:cs="Arial"/>
          <w:sz w:val="21"/>
          <w:szCs w:val="21"/>
        </w:rPr>
        <w:t>.</w:t>
      </w:r>
      <w:r w:rsidR="009320BF">
        <w:rPr>
          <w:rFonts w:ascii="Arial" w:eastAsia="Calibri" w:hAnsi="Arial" w:cs="Arial"/>
          <w:caps/>
          <w:sz w:val="20"/>
          <w:szCs w:val="20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 xml:space="preserve">a potrzeby postępowania o udzielenie zamówienia publicznego </w:t>
      </w:r>
    </w:p>
    <w:p w14:paraId="1E516350" w14:textId="3C864500" w:rsidR="009D4BD7" w:rsidRDefault="009D4BD7" w:rsidP="00EC175C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1"/>
          <w:szCs w:val="21"/>
        </w:rPr>
      </w:pPr>
      <w:bookmarkStart w:id="2" w:name="_Hlk172215697"/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3" w:name="_Hlk139871114"/>
      <w:r w:rsidR="00895908" w:rsidRPr="00895908">
        <w:rPr>
          <w:rFonts w:ascii="Arial" w:eastAsia="Calibri" w:hAnsi="Arial" w:cs="Arial"/>
          <w:b/>
        </w:rPr>
        <w:t xml:space="preserve"> </w:t>
      </w:r>
      <w:bookmarkEnd w:id="3"/>
      <w:r w:rsidR="00EC175C" w:rsidRPr="00EA483C">
        <w:rPr>
          <w:rFonts w:ascii="Arial" w:hAnsi="Arial" w:cs="Arial"/>
          <w:b/>
          <w:color w:val="000000"/>
          <w:sz w:val="24"/>
          <w:szCs w:val="24"/>
        </w:rPr>
        <w:t>DOSTAWA SAMOCHODÓW OSOBOWYCH NIEOZNAKOWANYCH TYPU SUV Z</w:t>
      </w:r>
      <w:r w:rsidR="00EC175C">
        <w:rPr>
          <w:rFonts w:ascii="Arial" w:hAnsi="Arial" w:cs="Arial"/>
          <w:b/>
          <w:color w:val="000000"/>
        </w:rPr>
        <w:t xml:space="preserve"> </w:t>
      </w:r>
      <w:r w:rsidR="00EC175C" w:rsidRPr="00EA483C">
        <w:rPr>
          <w:rFonts w:ascii="Arial" w:hAnsi="Arial" w:cs="Arial"/>
          <w:b/>
          <w:color w:val="000000"/>
          <w:sz w:val="24"/>
          <w:szCs w:val="24"/>
        </w:rPr>
        <w:t>WYMAGANYM NAPĘDEM NA 4KOŁA I ZASILANYCH SILNIKIEM WYSOKOPRĘŻNYM W ILOŚCI  4 SZT. ORAZ DOSTAWA SAMOCHODÓW OSOBOWYCH NIEOZNAKOWANYCH TYPU SUV W ILOŚCI  6 SZT.</w:t>
      </w:r>
      <w:r w:rsidR="00217261">
        <w:rPr>
          <w:rFonts w:ascii="Arial" w:hAnsi="Arial" w:cs="Arial"/>
          <w:b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bookmarkEnd w:id="2"/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2950D8C9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1D613516" w:rsidR="006A6826" w:rsidRPr="00895908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353E4FE7" w14:textId="328C32A0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77EF892" w14:textId="6D12C7B6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C5653A8" w14:textId="77777777" w:rsidR="00895908" w:rsidRPr="006A6826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0FF981AF" w:rsid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color w:val="0070C0"/>
          <w:sz w:val="16"/>
          <w:szCs w:val="16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71F0CE9E" w14:textId="77777777" w:rsidR="00895908" w:rsidRPr="006A6826" w:rsidRDefault="00895908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797ED1" w14:textId="77777777" w:rsidR="00975364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6D40F4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05BCA74" w14:textId="5C727092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D55863B" w14:textId="450B4A98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D3975CB" w14:textId="77777777" w:rsidR="00895908" w:rsidRPr="006A6826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405001" w14:textId="46A4B591" w:rsidR="00895908" w:rsidRDefault="006A6826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D65F42" w14:textId="77777777" w:rsidR="009320BF" w:rsidRPr="001348A8" w:rsidRDefault="009320BF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C2E7D05" w14:textId="7BC5B71D" w:rsidR="00895908" w:rsidRDefault="001348A8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6" w:name="_Hlk172216159"/>
      <w:bookmarkStart w:id="7" w:name="_Hlk172215850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62480E5C" w14:textId="72005FDF" w:rsidR="001348A8" w:rsidRPr="0011451A" w:rsidRDefault="001348A8" w:rsidP="0011451A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015BB7FE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36AE3336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3EF7157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23DBE9EE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46AA025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32883E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458BC30" w14:textId="18F41C57" w:rsidR="001348A8" w:rsidRPr="007009AD" w:rsidRDefault="001348A8" w:rsidP="0011451A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B3848AC" w14:textId="77777777" w:rsidR="001348A8" w:rsidRPr="007009AD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948A0AF" w14:textId="380D5EFC" w:rsidR="001348A8" w:rsidRPr="009010D6" w:rsidRDefault="001348A8" w:rsidP="001348A8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8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EE5308" w14:textId="04386D0D" w:rsidR="006A6826" w:rsidRPr="001348A8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9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bookmarkEnd w:id="6"/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</w:p>
    <w:bookmarkEnd w:id="7"/>
    <w:p w14:paraId="0769AFA4" w14:textId="17B4E44B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895908">
      <w:headerReference w:type="default" r:id="rId37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D652B" w14:textId="77777777" w:rsidR="00D06A6B" w:rsidRDefault="00D06A6B" w:rsidP="009D4BD7">
      <w:pPr>
        <w:spacing w:after="0" w:line="240" w:lineRule="auto"/>
      </w:pPr>
      <w:r>
        <w:separator/>
      </w:r>
    </w:p>
  </w:endnote>
  <w:endnote w:type="continuationSeparator" w:id="0">
    <w:p w14:paraId="1A322771" w14:textId="77777777" w:rsidR="00D06A6B" w:rsidRDefault="00D06A6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A21A3" w14:textId="77777777" w:rsidR="00D06A6B" w:rsidRDefault="00D06A6B" w:rsidP="009D4BD7">
      <w:pPr>
        <w:spacing w:after="0" w:line="240" w:lineRule="auto"/>
      </w:pPr>
      <w:r>
        <w:separator/>
      </w:r>
    </w:p>
  </w:footnote>
  <w:footnote w:type="continuationSeparator" w:id="0">
    <w:p w14:paraId="0312712F" w14:textId="77777777" w:rsidR="00D06A6B" w:rsidRDefault="00D06A6B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66F0" w14:textId="404AFB09" w:rsidR="00ED07EF" w:rsidRDefault="00ED07EF">
    <w:pPr>
      <w:pStyle w:val="Nagwek"/>
    </w:pPr>
    <w:r>
      <w:t xml:space="preserve">Postępowanie nr </w:t>
    </w:r>
    <w:r w:rsidR="001F1AA1">
      <w:t>41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C037C"/>
    <w:rsid w:val="000F0E8E"/>
    <w:rsid w:val="0011451A"/>
    <w:rsid w:val="00122059"/>
    <w:rsid w:val="001348A8"/>
    <w:rsid w:val="0014060B"/>
    <w:rsid w:val="0017661C"/>
    <w:rsid w:val="00187CDD"/>
    <w:rsid w:val="00190483"/>
    <w:rsid w:val="001F03D1"/>
    <w:rsid w:val="001F1AA1"/>
    <w:rsid w:val="00217261"/>
    <w:rsid w:val="002239B3"/>
    <w:rsid w:val="00271B56"/>
    <w:rsid w:val="00297956"/>
    <w:rsid w:val="002E2B53"/>
    <w:rsid w:val="003451E6"/>
    <w:rsid w:val="0035512B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B69DA"/>
    <w:rsid w:val="005C6D04"/>
    <w:rsid w:val="005F519E"/>
    <w:rsid w:val="00660B58"/>
    <w:rsid w:val="006A6826"/>
    <w:rsid w:val="006D542E"/>
    <w:rsid w:val="006E2E8F"/>
    <w:rsid w:val="007051D9"/>
    <w:rsid w:val="00710277"/>
    <w:rsid w:val="007627F8"/>
    <w:rsid w:val="00763CCD"/>
    <w:rsid w:val="00787A3C"/>
    <w:rsid w:val="007E4817"/>
    <w:rsid w:val="00895908"/>
    <w:rsid w:val="008A42F6"/>
    <w:rsid w:val="008C6BFE"/>
    <w:rsid w:val="009010D6"/>
    <w:rsid w:val="0090546C"/>
    <w:rsid w:val="009320BF"/>
    <w:rsid w:val="00975364"/>
    <w:rsid w:val="00990F45"/>
    <w:rsid w:val="009A3682"/>
    <w:rsid w:val="009D4BD7"/>
    <w:rsid w:val="009E5BC7"/>
    <w:rsid w:val="009F4B8B"/>
    <w:rsid w:val="00A039FA"/>
    <w:rsid w:val="00A10AB7"/>
    <w:rsid w:val="00A13925"/>
    <w:rsid w:val="00A97249"/>
    <w:rsid w:val="00AD6A43"/>
    <w:rsid w:val="00B1039D"/>
    <w:rsid w:val="00B14EFA"/>
    <w:rsid w:val="00B3359B"/>
    <w:rsid w:val="00B46BF2"/>
    <w:rsid w:val="00BE2011"/>
    <w:rsid w:val="00C02262"/>
    <w:rsid w:val="00C82856"/>
    <w:rsid w:val="00C84142"/>
    <w:rsid w:val="00CC73EA"/>
    <w:rsid w:val="00CF1A88"/>
    <w:rsid w:val="00D06A6B"/>
    <w:rsid w:val="00D31BFF"/>
    <w:rsid w:val="00D376AF"/>
    <w:rsid w:val="00D43D55"/>
    <w:rsid w:val="00E22C72"/>
    <w:rsid w:val="00E64839"/>
    <w:rsid w:val="00EC175C"/>
    <w:rsid w:val="00ED07EF"/>
    <w:rsid w:val="00ED4F88"/>
    <w:rsid w:val="00EF03D2"/>
    <w:rsid w:val="00F05C04"/>
    <w:rsid w:val="00F31D72"/>
    <w:rsid w:val="00F7290C"/>
    <w:rsid w:val="00F95104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1744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51</cp:revision>
  <dcterms:created xsi:type="dcterms:W3CDTF">2022-05-10T07:03:00Z</dcterms:created>
  <dcterms:modified xsi:type="dcterms:W3CDTF">2024-08-19T12:17:00Z</dcterms:modified>
</cp:coreProperties>
</file>