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18" w:rsidRPr="00456C61" w:rsidRDefault="00017F18" w:rsidP="00456C61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6C61">
        <w:rPr>
          <w:rFonts w:ascii="Arial" w:eastAsia="Times New Roman" w:hAnsi="Arial" w:cs="Arial"/>
          <w:b/>
          <w:sz w:val="24"/>
          <w:szCs w:val="24"/>
          <w:lang w:eastAsia="pl-PL"/>
        </w:rPr>
        <w:t>WYMAGANIA EKSPLOATACYJNO – TECHNICZNE</w:t>
      </w:r>
      <w:r w:rsidR="000665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(WET)</w:t>
      </w:r>
    </w:p>
    <w:p w:rsidR="00105A9E" w:rsidRPr="00456C61" w:rsidRDefault="00105A9E" w:rsidP="00456C61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6C61">
        <w:rPr>
          <w:rFonts w:ascii="Arial" w:eastAsia="Times New Roman" w:hAnsi="Arial" w:cs="Arial"/>
          <w:b/>
          <w:sz w:val="24"/>
          <w:szCs w:val="24"/>
          <w:lang w:eastAsia="pl-PL"/>
        </w:rPr>
        <w:t>NA PRZYCZEPĘ TRANSPORTOWĄ ŚREDNIEJ ŁADOWNOŚCI</w:t>
      </w:r>
    </w:p>
    <w:p w:rsidR="003C6893" w:rsidRPr="003D20E1" w:rsidRDefault="00105A9E" w:rsidP="00437B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(</w:t>
      </w:r>
      <w:r w:rsidRPr="00507B1D">
        <w:rPr>
          <w:rFonts w:ascii="Arial" w:hAnsi="Arial" w:cs="Arial"/>
          <w:sz w:val="24"/>
          <w:szCs w:val="24"/>
        </w:rPr>
        <w:t>kategoria</w:t>
      </w:r>
      <w:r>
        <w:rPr>
          <w:rFonts w:ascii="Arial" w:hAnsi="Arial" w:cs="Arial"/>
          <w:sz w:val="24"/>
          <w:szCs w:val="24"/>
        </w:rPr>
        <w:t xml:space="preserve"> pojazdu: </w:t>
      </w:r>
      <w:r w:rsidR="00B35131">
        <w:rPr>
          <w:rFonts w:ascii="Arial" w:hAnsi="Arial" w:cs="Arial"/>
          <w:sz w:val="24"/>
          <w:szCs w:val="24"/>
        </w:rPr>
        <w:t>O</w:t>
      </w:r>
      <w:r w:rsidR="00B35131">
        <w:rPr>
          <w:rFonts w:ascii="Arial" w:hAnsi="Arial" w:cs="Arial"/>
          <w:sz w:val="24"/>
          <w:szCs w:val="24"/>
          <w:vertAlign w:val="subscript"/>
        </w:rPr>
        <w:t>4</w:t>
      </w:r>
      <w:r w:rsidRPr="00BE29E9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– </w:t>
      </w:r>
      <w:r w:rsidRPr="006D10B4">
        <w:rPr>
          <w:rFonts w:ascii="Arial" w:hAnsi="Arial" w:cs="Arial"/>
          <w:sz w:val="24"/>
          <w:szCs w:val="24"/>
        </w:rPr>
        <w:t>zakup w 20</w:t>
      </w:r>
      <w:r w:rsidR="005A5229">
        <w:rPr>
          <w:rFonts w:ascii="Arial" w:hAnsi="Arial" w:cs="Arial"/>
          <w:sz w:val="24"/>
          <w:szCs w:val="24"/>
        </w:rPr>
        <w:t>20</w:t>
      </w:r>
      <w:r w:rsidRPr="006D10B4">
        <w:rPr>
          <w:rFonts w:ascii="Arial" w:hAnsi="Arial" w:cs="Arial"/>
          <w:sz w:val="24"/>
          <w:szCs w:val="24"/>
        </w:rPr>
        <w:t xml:space="preserve"> r.)</w:t>
      </w:r>
    </w:p>
    <w:p w:rsidR="00017F18" w:rsidRPr="00456C61" w:rsidRDefault="002D02E9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456C61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 xml:space="preserve">I. </w:t>
      </w:r>
      <w:r w:rsidR="00017F18" w:rsidRPr="00456C61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Wymagania ogólne:</w:t>
      </w:r>
    </w:p>
    <w:p w:rsidR="00BC438E" w:rsidRPr="00741F71" w:rsidRDefault="00BC438E" w:rsidP="004A06E6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12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 w:rsidRPr="00741F71">
        <w:rPr>
          <w:rStyle w:val="FontStyle29"/>
          <w:rFonts w:ascii="Arial" w:hAnsi="Arial" w:cs="Arial"/>
          <w:sz w:val="24"/>
          <w:szCs w:val="24"/>
        </w:rPr>
        <w:t>Przedmiotem zamówienia jest dostawa przyczep transportowych średniej ładowności</w:t>
      </w:r>
      <w:r w:rsidR="000665DB" w:rsidRPr="00741F71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741F71">
        <w:rPr>
          <w:rStyle w:val="FontStyle29"/>
          <w:rFonts w:ascii="Arial" w:hAnsi="Arial" w:cs="Arial"/>
          <w:sz w:val="24"/>
          <w:szCs w:val="24"/>
        </w:rPr>
        <w:t>(</w:t>
      </w:r>
      <w:r w:rsidRPr="00741F71">
        <w:rPr>
          <w:rFonts w:ascii="Arial" w:hAnsi="Arial" w:cs="Arial"/>
        </w:rPr>
        <w:t>w dalszej części WET zamiennie użyto określenia pojazd)</w:t>
      </w:r>
      <w:r w:rsidRPr="00741F71">
        <w:rPr>
          <w:rStyle w:val="FontStyle29"/>
          <w:rFonts w:ascii="Arial" w:hAnsi="Arial" w:cs="Arial"/>
          <w:sz w:val="24"/>
          <w:szCs w:val="24"/>
        </w:rPr>
        <w:t>. P</w:t>
      </w:r>
      <w:r w:rsidR="007D6178">
        <w:rPr>
          <w:rStyle w:val="FontStyle29"/>
          <w:rFonts w:ascii="Arial" w:hAnsi="Arial" w:cs="Arial"/>
          <w:sz w:val="24"/>
          <w:szCs w:val="24"/>
        </w:rPr>
        <w:t>ojazdy</w:t>
      </w:r>
      <w:r w:rsidRPr="00741F71">
        <w:rPr>
          <w:rStyle w:val="FontStyle29"/>
          <w:rFonts w:ascii="Arial" w:hAnsi="Arial" w:cs="Arial"/>
          <w:sz w:val="24"/>
          <w:szCs w:val="24"/>
        </w:rPr>
        <w:t xml:space="preserve"> muszą być przystosowane do eksploatacji w zespole złożonym z przyczepy </w:t>
      </w:r>
      <w:r w:rsidR="005A7F92">
        <w:rPr>
          <w:rStyle w:val="FontStyle29"/>
          <w:rFonts w:ascii="Arial" w:hAnsi="Arial" w:cs="Arial"/>
          <w:sz w:val="24"/>
          <w:szCs w:val="24"/>
        </w:rPr>
        <w:br/>
      </w:r>
      <w:r w:rsidRPr="00741F71">
        <w:rPr>
          <w:rStyle w:val="FontStyle29"/>
          <w:rFonts w:ascii="Arial" w:hAnsi="Arial" w:cs="Arial"/>
          <w:sz w:val="24"/>
          <w:szCs w:val="24"/>
        </w:rPr>
        <w:t>oraz pojazdu silnikowego i muszą spełniać wymagania określone w następujących aktach prawnych:</w:t>
      </w:r>
      <w:bookmarkStart w:id="0" w:name="_GoBack"/>
      <w:bookmarkEnd w:id="0"/>
    </w:p>
    <w:p w:rsidR="005A7F92" w:rsidRPr="00741F71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A4162C">
        <w:rPr>
          <w:rFonts w:ascii="Arial" w:hAnsi="Arial" w:cs="Arial"/>
        </w:rPr>
        <w:t xml:space="preserve">(tekst jednolity: Dz. U. z 2018 r. poz. 1990 z </w:t>
      </w:r>
      <w:proofErr w:type="spellStart"/>
      <w:r w:rsidRPr="00A4162C">
        <w:rPr>
          <w:rFonts w:ascii="Arial" w:hAnsi="Arial" w:cs="Arial"/>
        </w:rPr>
        <w:t>późn</w:t>
      </w:r>
      <w:proofErr w:type="spellEnd"/>
      <w:r w:rsidRPr="00A4162C">
        <w:rPr>
          <w:rFonts w:ascii="Arial" w:hAnsi="Arial" w:cs="Arial"/>
        </w:rPr>
        <w:t xml:space="preserve">. </w:t>
      </w:r>
      <w:r w:rsidRPr="003B28F8">
        <w:rPr>
          <w:rFonts w:ascii="Arial" w:hAnsi="Arial" w:cs="Arial"/>
        </w:rPr>
        <w:t>zm</w:t>
      </w:r>
      <w:r w:rsidRPr="008978C3">
        <w:rPr>
          <w:rFonts w:ascii="Arial" w:hAnsi="Arial" w:cs="Arial"/>
        </w:rPr>
        <w:t>.)</w:t>
      </w:r>
      <w:r w:rsidRPr="008978C3">
        <w:rPr>
          <w:rStyle w:val="FontStyle29"/>
          <w:rFonts w:ascii="Arial" w:hAnsi="Arial" w:cs="Arial"/>
          <w:sz w:val="24"/>
          <w:szCs w:val="24"/>
        </w:rPr>
        <w:t>;</w:t>
      </w:r>
    </w:p>
    <w:p w:rsidR="005A7F92" w:rsidRPr="00741F71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6405F">
        <w:rPr>
          <w:rStyle w:val="FontStyle29"/>
          <w:rFonts w:ascii="Arial" w:hAnsi="Arial" w:cs="Arial"/>
          <w:sz w:val="24"/>
          <w:szCs w:val="24"/>
        </w:rPr>
        <w:t>(</w:t>
      </w:r>
      <w:r w:rsidRPr="00F6405F">
        <w:rPr>
          <w:rFonts w:ascii="Arial" w:hAnsi="Arial" w:cs="Arial"/>
        </w:rPr>
        <w:t xml:space="preserve">tekst jednolity: </w:t>
      </w:r>
      <w:r w:rsidRPr="00F6405F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6405F">
        <w:rPr>
          <w:rFonts w:ascii="Arial" w:hAnsi="Arial" w:cs="Arial"/>
        </w:rPr>
        <w:t xml:space="preserve"> z </w:t>
      </w:r>
      <w:proofErr w:type="spellStart"/>
      <w:r w:rsidRPr="00F6405F">
        <w:rPr>
          <w:rFonts w:ascii="Arial" w:hAnsi="Arial" w:cs="Arial"/>
        </w:rPr>
        <w:t>późn</w:t>
      </w:r>
      <w:proofErr w:type="spellEnd"/>
      <w:r w:rsidRPr="00F6405F">
        <w:rPr>
          <w:rFonts w:ascii="Arial" w:hAnsi="Arial" w:cs="Arial"/>
        </w:rPr>
        <w:t>. zm.</w:t>
      </w:r>
      <w:r w:rsidRPr="00F6405F">
        <w:rPr>
          <w:rStyle w:val="FontStyle29"/>
          <w:rFonts w:ascii="Arial" w:hAnsi="Arial" w:cs="Arial"/>
          <w:sz w:val="24"/>
          <w:szCs w:val="24"/>
        </w:rPr>
        <w:t>);</w:t>
      </w:r>
    </w:p>
    <w:p w:rsidR="005A7F92" w:rsidRPr="00741F71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Fonts w:ascii="Arial" w:hAnsi="Arial" w:cs="Arial"/>
          <w:i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E966D3">
        <w:rPr>
          <w:rFonts w:ascii="Arial" w:hAnsi="Arial" w:cs="Arial"/>
        </w:rPr>
        <w:t>(</w:t>
      </w:r>
      <w:r w:rsidRPr="00A4162C">
        <w:rPr>
          <w:rFonts w:ascii="Arial" w:hAnsi="Arial" w:cs="Arial"/>
        </w:rPr>
        <w:t xml:space="preserve">tekst jednolity: </w:t>
      </w:r>
      <w:r w:rsidRPr="00E966D3">
        <w:rPr>
          <w:rFonts w:ascii="Arial" w:hAnsi="Arial" w:cs="Arial"/>
        </w:rPr>
        <w:t>Dz. U. 2018 r. poz. 2026</w:t>
      </w:r>
      <w:r w:rsidRPr="00F6405F">
        <w:rPr>
          <w:rFonts w:ascii="Arial" w:hAnsi="Arial" w:cs="Arial"/>
        </w:rPr>
        <w:t xml:space="preserve"> z </w:t>
      </w:r>
      <w:proofErr w:type="spellStart"/>
      <w:r w:rsidRPr="00F6405F">
        <w:rPr>
          <w:rFonts w:ascii="Arial" w:hAnsi="Arial" w:cs="Arial"/>
        </w:rPr>
        <w:t>późn</w:t>
      </w:r>
      <w:proofErr w:type="spellEnd"/>
      <w:r w:rsidRPr="00F6405F">
        <w:rPr>
          <w:rFonts w:ascii="Arial" w:hAnsi="Arial" w:cs="Arial"/>
        </w:rPr>
        <w:t>. zm.</w:t>
      </w:r>
      <w:r w:rsidRPr="00E966D3">
        <w:rPr>
          <w:rFonts w:ascii="Arial" w:hAnsi="Arial" w:cs="Arial"/>
        </w:rPr>
        <w:t>)</w:t>
      </w:r>
      <w:r w:rsidRPr="00741F71">
        <w:rPr>
          <w:rFonts w:ascii="Arial" w:hAnsi="Arial" w:cs="Arial"/>
          <w:i/>
        </w:rPr>
        <w:t>.</w:t>
      </w:r>
    </w:p>
    <w:p w:rsidR="005A7F92" w:rsidRPr="00DE0288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color w:val="FF0000"/>
          <w:sz w:val="24"/>
          <w:szCs w:val="24"/>
        </w:rPr>
      </w:pPr>
      <w:r w:rsidRPr="00A44BFF">
        <w:rPr>
          <w:rStyle w:val="FontStyle29"/>
          <w:rFonts w:ascii="Arial" w:hAnsi="Arial" w:cs="Arial"/>
          <w:i/>
          <w:sz w:val="24"/>
          <w:szCs w:val="24"/>
        </w:rPr>
        <w:t>umowie międzynarodowej ADR, załącznik A i B wg klasy 1 i 2 oraz 9;</w:t>
      </w:r>
    </w:p>
    <w:p w:rsidR="00BC438E" w:rsidRPr="00A44BFF" w:rsidRDefault="005A7F92" w:rsidP="005A7F92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A44BFF">
        <w:rPr>
          <w:rFonts w:ascii="Arial" w:hAnsi="Arial" w:cs="Arial"/>
          <w:bCs/>
          <w:i/>
        </w:rPr>
        <w:t xml:space="preserve">decyzji nr 3/MON Ministra Obrony Narodowej </w:t>
      </w:r>
      <w:r w:rsidRPr="00A44BFF">
        <w:rPr>
          <w:rFonts w:ascii="Arial" w:hAnsi="Arial" w:cs="Arial"/>
          <w:i/>
        </w:rPr>
        <w:t xml:space="preserve">z dnia 3 stycznia 2014 r. </w:t>
      </w:r>
      <w:r w:rsidRPr="00A44BFF">
        <w:rPr>
          <w:rFonts w:ascii="Arial" w:hAnsi="Arial" w:cs="Arial"/>
          <w:i/>
        </w:rPr>
        <w:br/>
      </w:r>
      <w:r w:rsidRPr="00A44BFF">
        <w:rPr>
          <w:rFonts w:ascii="Arial" w:hAnsi="Arial" w:cs="Arial"/>
          <w:bCs/>
          <w:i/>
        </w:rPr>
        <w:t>w sprawie wytycznych określających wymagania w zakresie znakowania kodem kreskowym wyrobów dostarczanych do resortu obrony narodowej</w:t>
      </w:r>
      <w:r w:rsidRPr="00A44BFF">
        <w:rPr>
          <w:rFonts w:ascii="Arial" w:hAnsi="Arial" w:cs="Arial"/>
          <w:i/>
        </w:rPr>
        <w:t>.</w:t>
      </w:r>
    </w:p>
    <w:p w:rsidR="00BC438E" w:rsidRPr="001C426A" w:rsidRDefault="00BC438E" w:rsidP="004A06E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12" w:lineRule="auto"/>
        <w:ind w:right="0"/>
        <w:rPr>
          <w:rStyle w:val="FontStyle29"/>
          <w:rFonts w:ascii="Arial" w:hAnsi="Arial" w:cs="Arial"/>
          <w:sz w:val="24"/>
          <w:szCs w:val="24"/>
        </w:rPr>
      </w:pPr>
      <w:r w:rsidRPr="001C426A">
        <w:rPr>
          <w:rStyle w:val="FontStyle29"/>
          <w:rFonts w:ascii="Arial" w:hAnsi="Arial" w:cs="Arial"/>
          <w:sz w:val="24"/>
          <w:szCs w:val="24"/>
        </w:rPr>
        <w:t>Przed przekazaniem pojazdów Zamawiającemu, wykonawca jest zobowiązany przekazać do</w:t>
      </w:r>
      <w:r w:rsidR="00BF6948" w:rsidRPr="001C426A">
        <w:rPr>
          <w:rFonts w:ascii="Arial" w:hAnsi="Arial" w:cs="Arial"/>
          <w:sz w:val="24"/>
          <w:szCs w:val="24"/>
        </w:rPr>
        <w:t xml:space="preserve"> </w:t>
      </w:r>
      <w:r w:rsidR="00DB6C7F" w:rsidRPr="001C426A">
        <w:rPr>
          <w:rFonts w:ascii="Arial" w:hAnsi="Arial" w:cs="Arial"/>
          <w:sz w:val="24"/>
          <w:szCs w:val="24"/>
        </w:rPr>
        <w:t>Szefostwa Służby Czołgowo-Samochodowej Inspektoratu Wsparcia Sił Zbrojnych</w:t>
      </w:r>
      <w:r w:rsidR="00AE494F">
        <w:rPr>
          <w:rFonts w:ascii="Arial" w:hAnsi="Arial" w:cs="Arial"/>
        </w:rPr>
        <w:t xml:space="preserve"> (</w:t>
      </w:r>
      <w:proofErr w:type="spellStart"/>
      <w:r w:rsidR="00AE494F">
        <w:rPr>
          <w:rFonts w:ascii="Arial" w:hAnsi="Arial" w:cs="Arial"/>
        </w:rPr>
        <w:t>SSCz</w:t>
      </w:r>
      <w:proofErr w:type="spellEnd"/>
      <w:r w:rsidR="00AE494F">
        <w:rPr>
          <w:rFonts w:ascii="Arial" w:hAnsi="Arial" w:cs="Arial"/>
        </w:rPr>
        <w:t xml:space="preserve">.-Sam. </w:t>
      </w:r>
      <w:proofErr w:type="spellStart"/>
      <w:r w:rsidR="00AE494F">
        <w:rPr>
          <w:rFonts w:ascii="Arial" w:hAnsi="Arial" w:cs="Arial"/>
        </w:rPr>
        <w:t>IWsp</w:t>
      </w:r>
      <w:proofErr w:type="spellEnd"/>
      <w:r w:rsidR="00AE494F">
        <w:rPr>
          <w:rFonts w:ascii="Arial" w:hAnsi="Arial" w:cs="Arial"/>
        </w:rPr>
        <w:t xml:space="preserve"> SZ</w:t>
      </w:r>
      <w:r w:rsidR="00DB6C7F">
        <w:rPr>
          <w:rFonts w:ascii="Arial" w:hAnsi="Arial" w:cs="Arial"/>
        </w:rPr>
        <w:t>)</w:t>
      </w:r>
      <w:r w:rsidR="00DB6C7F" w:rsidRPr="00BE217D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F6948" w:rsidRPr="004F1EF5">
        <w:rPr>
          <w:rFonts w:ascii="Arial" w:hAnsi="Arial" w:cs="Arial"/>
          <w:sz w:val="24"/>
          <w:szCs w:val="24"/>
        </w:rPr>
        <w:t>na płycie CD</w:t>
      </w:r>
      <w:r w:rsidRPr="001C426A">
        <w:rPr>
          <w:rStyle w:val="FontStyle29"/>
          <w:rFonts w:ascii="Arial" w:hAnsi="Arial" w:cs="Arial"/>
          <w:sz w:val="24"/>
          <w:szCs w:val="24"/>
        </w:rPr>
        <w:t>:</w:t>
      </w:r>
    </w:p>
    <w:p w:rsidR="00BC438E" w:rsidRPr="0030607F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odpis lub wyciąg świadectwa homologacji lub świadectwa zgodności WE;</w:t>
      </w:r>
    </w:p>
    <w:p w:rsidR="00BC438E" w:rsidRPr="003C6893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zdjęcia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E2CC5">
        <w:rPr>
          <w:rFonts w:ascii="Arial" w:hAnsi="Arial" w:cs="Arial"/>
          <w:sz w:val="24"/>
          <w:szCs w:val="24"/>
        </w:rPr>
        <w:t xml:space="preserve"> pojazdu w rzutach: przód, tył, przód – lewy bok</w:t>
      </w:r>
      <w:r w:rsidRPr="0030607F">
        <w:rPr>
          <w:rFonts w:ascii="Arial" w:hAnsi="Arial" w:cs="Arial"/>
          <w:sz w:val="24"/>
          <w:szCs w:val="24"/>
        </w:rPr>
        <w:t>;</w:t>
      </w:r>
    </w:p>
    <w:p w:rsidR="003D20E1" w:rsidRPr="003D20E1" w:rsidRDefault="003D20E1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D20E1">
        <w:rPr>
          <w:rFonts w:ascii="Arial" w:hAnsi="Arial" w:cs="Arial"/>
          <w:sz w:val="24"/>
          <w:szCs w:val="24"/>
        </w:rPr>
        <w:t>wykaz czynności obsługowych realizowanych w ramach planowych przeglądów technicznych pojazdów oraz części zamiennych i środków materiałowych, w tym materiały pędne i smary</w:t>
      </w:r>
      <w:r w:rsidR="00DB6C7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B6C7F">
        <w:rPr>
          <w:rFonts w:ascii="Arial" w:hAnsi="Arial" w:cs="Arial"/>
          <w:sz w:val="24"/>
          <w:szCs w:val="24"/>
        </w:rPr>
        <w:t>mps</w:t>
      </w:r>
      <w:proofErr w:type="spellEnd"/>
      <w:r w:rsidR="00DB6C7F">
        <w:rPr>
          <w:rFonts w:ascii="Arial" w:hAnsi="Arial" w:cs="Arial"/>
          <w:sz w:val="24"/>
          <w:szCs w:val="24"/>
        </w:rPr>
        <w:t>)</w:t>
      </w:r>
      <w:r w:rsidRPr="003D20E1">
        <w:rPr>
          <w:rFonts w:ascii="Arial" w:hAnsi="Arial" w:cs="Arial"/>
          <w:sz w:val="24"/>
          <w:szCs w:val="24"/>
        </w:rPr>
        <w:t>, niezbędnych do ich wykonania;</w:t>
      </w:r>
    </w:p>
    <w:p w:rsidR="00BC438E" w:rsidRPr="0030607F" w:rsidRDefault="00BC438E" w:rsidP="004A06E6">
      <w:pPr>
        <w:pStyle w:val="Tekstpodstawowywcity21"/>
        <w:tabs>
          <w:tab w:val="left" w:pos="567"/>
        </w:tabs>
        <w:spacing w:line="312" w:lineRule="auto"/>
        <w:ind w:left="567" w:firstLine="0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b/>
          <w:i/>
          <w:iCs/>
          <w:sz w:val="24"/>
          <w:szCs w:val="24"/>
        </w:rPr>
        <w:t xml:space="preserve">Przeglądy techniczne </w:t>
      </w:r>
      <w:r w:rsidRPr="0030607F">
        <w:rPr>
          <w:rFonts w:ascii="Arial" w:hAnsi="Arial" w:cs="Arial"/>
          <w:i/>
          <w:iCs/>
          <w:sz w:val="24"/>
          <w:szCs w:val="24"/>
        </w:rPr>
        <w:t>– określone przez producenta czynności obsługowe, które należy wykonać w celu zachowania gwarancji lub utrzymania pojazd</w:t>
      </w:r>
      <w:r>
        <w:rPr>
          <w:rFonts w:ascii="Arial" w:hAnsi="Arial" w:cs="Arial"/>
          <w:i/>
          <w:iCs/>
          <w:sz w:val="24"/>
          <w:szCs w:val="24"/>
        </w:rPr>
        <w:t>ów</w:t>
      </w:r>
      <w:r w:rsidRPr="0030607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30607F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BC438E" w:rsidRPr="0030607F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30607F">
        <w:rPr>
          <w:rFonts w:ascii="Arial" w:hAnsi="Arial" w:cs="Arial"/>
          <w:sz w:val="24"/>
          <w:szCs w:val="24"/>
        </w:rPr>
        <w:t xml:space="preserve"> Informacyjn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BC438E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Certyfikacyjn</w:t>
      </w:r>
      <w:r>
        <w:rPr>
          <w:rFonts w:ascii="Arial" w:hAnsi="Arial" w:cs="Arial"/>
          <w:sz w:val="24"/>
          <w:szCs w:val="24"/>
        </w:rPr>
        <w:t>ą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DB3768">
        <w:rPr>
          <w:rFonts w:ascii="Arial" w:hAnsi="Arial" w:cs="Arial"/>
          <w:sz w:val="24"/>
          <w:szCs w:val="24"/>
        </w:rPr>
        <w:t>pojazdów</w:t>
      </w:r>
      <w:r w:rsidRPr="006D10B4">
        <w:rPr>
          <w:rFonts w:ascii="Arial" w:hAnsi="Arial" w:cs="Arial"/>
          <w:sz w:val="24"/>
          <w:szCs w:val="24"/>
        </w:rPr>
        <w:t xml:space="preserve"> do transportu powietrznego </w:t>
      </w:r>
      <w:r w:rsidR="00DB6C7F" w:rsidRPr="006E338D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="00DB6C7F" w:rsidRPr="006E338D">
        <w:rPr>
          <w:rFonts w:ascii="Arial" w:hAnsi="Arial" w:cs="Arial"/>
          <w:sz w:val="24"/>
          <w:szCs w:val="24"/>
        </w:rPr>
        <w:t>States</w:t>
      </w:r>
      <w:proofErr w:type="spellEnd"/>
      <w:r w:rsidR="00DB6C7F" w:rsidRPr="006E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C7F" w:rsidRPr="006E338D">
        <w:rPr>
          <w:rFonts w:ascii="Arial" w:hAnsi="Arial" w:cs="Arial"/>
          <w:sz w:val="24"/>
          <w:szCs w:val="24"/>
        </w:rPr>
        <w:t>Air</w:t>
      </w:r>
      <w:proofErr w:type="spellEnd"/>
      <w:r w:rsidR="00DB6C7F" w:rsidRPr="006E338D">
        <w:rPr>
          <w:rFonts w:ascii="Arial" w:hAnsi="Arial" w:cs="Arial"/>
          <w:sz w:val="24"/>
          <w:szCs w:val="24"/>
        </w:rPr>
        <w:t xml:space="preserve"> Force (</w:t>
      </w:r>
      <w:r w:rsidR="00DB6C7F" w:rsidRPr="006D10B4">
        <w:rPr>
          <w:rFonts w:ascii="Arial" w:hAnsi="Arial" w:cs="Arial"/>
          <w:sz w:val="24"/>
          <w:szCs w:val="24"/>
        </w:rPr>
        <w:t>USAF</w:t>
      </w:r>
      <w:r w:rsidR="00DB6C7F">
        <w:rPr>
          <w:rFonts w:ascii="Arial" w:hAnsi="Arial" w:cs="Arial"/>
          <w:sz w:val="24"/>
          <w:szCs w:val="24"/>
        </w:rPr>
        <w:t>)</w:t>
      </w:r>
      <w:r w:rsidR="00DB6C7F" w:rsidRPr="006D10B4">
        <w:rPr>
          <w:rFonts w:ascii="Arial" w:hAnsi="Arial" w:cs="Arial"/>
          <w:sz w:val="24"/>
          <w:szCs w:val="24"/>
        </w:rPr>
        <w:t xml:space="preserve"> </w:t>
      </w:r>
      <w:r w:rsidRPr="006D10B4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>ej</w:t>
      </w:r>
      <w:r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5521BF" w:rsidRPr="0030607F" w:rsidRDefault="005521BF" w:rsidP="004A06E6">
      <w:pPr>
        <w:pStyle w:val="Tekstpodstawowywcity21"/>
        <w:numPr>
          <w:ilvl w:val="0"/>
          <w:numId w:val="25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książkę </w:t>
      </w:r>
      <w:r w:rsidR="0039479A">
        <w:rPr>
          <w:rFonts w:ascii="Arial" w:hAnsi="Arial" w:cs="Arial"/>
          <w:sz w:val="24"/>
          <w:szCs w:val="24"/>
        </w:rPr>
        <w:t>gwarancyjną</w:t>
      </w:r>
      <w:r>
        <w:rPr>
          <w:rFonts w:ascii="Arial" w:hAnsi="Arial" w:cs="Arial"/>
          <w:sz w:val="24"/>
          <w:szCs w:val="24"/>
        </w:rPr>
        <w:t>;</w:t>
      </w:r>
    </w:p>
    <w:p w:rsidR="00BC438E" w:rsidRPr="00D55AAE" w:rsidRDefault="00BC438E" w:rsidP="004A06E6">
      <w:pPr>
        <w:pStyle w:val="Tekstpodstawowywcity21"/>
        <w:numPr>
          <w:ilvl w:val="0"/>
          <w:numId w:val="25"/>
        </w:numPr>
        <w:tabs>
          <w:tab w:val="left" w:pos="567"/>
          <w:tab w:val="left" w:pos="709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D55AAE">
        <w:rPr>
          <w:rFonts w:ascii="Arial" w:hAnsi="Arial" w:cs="Arial"/>
          <w:sz w:val="24"/>
          <w:szCs w:val="24"/>
        </w:rPr>
        <w:t>katalog części zamiennych</w:t>
      </w:r>
      <w:r w:rsidR="007834AD">
        <w:rPr>
          <w:rFonts w:ascii="Arial" w:hAnsi="Arial" w:cs="Arial"/>
          <w:sz w:val="24"/>
          <w:szCs w:val="24"/>
        </w:rPr>
        <w:t xml:space="preserve"> </w:t>
      </w:r>
      <w:r w:rsidRPr="00D55AAE">
        <w:rPr>
          <w:rFonts w:ascii="Arial" w:hAnsi="Arial" w:cs="Arial"/>
          <w:sz w:val="24"/>
          <w:szCs w:val="24"/>
        </w:rPr>
        <w:t>spełniający poniższe wymagania:</w:t>
      </w:r>
    </w:p>
    <w:p w:rsidR="00BC438E" w:rsidRDefault="00BC438E" w:rsidP="004A06E6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BC438E" w:rsidRDefault="00BC438E" w:rsidP="004A06E6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BC438E" w:rsidRDefault="00BC438E" w:rsidP="004A06E6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="00AE494F">
        <w:rPr>
          <w:rFonts w:ascii="Arial" w:hAnsi="Arial" w:cs="Arial"/>
          <w:sz w:val="24"/>
          <w:szCs w:val="24"/>
        </w:rPr>
        <w:t xml:space="preserve"> dane dotyczące kół pojazdu i </w:t>
      </w:r>
      <w:r w:rsidRPr="002616B5">
        <w:rPr>
          <w:rFonts w:ascii="Arial" w:hAnsi="Arial" w:cs="Arial"/>
          <w:sz w:val="24"/>
          <w:szCs w:val="24"/>
        </w:rPr>
        <w:t>ogumienia</w:t>
      </w:r>
      <w:r w:rsidR="007D6178">
        <w:rPr>
          <w:rFonts w:ascii="Arial" w:hAnsi="Arial" w:cs="Arial"/>
          <w:sz w:val="24"/>
          <w:szCs w:val="24"/>
        </w:rPr>
        <w:t>,</w:t>
      </w:r>
    </w:p>
    <w:p w:rsidR="00BF6948" w:rsidRDefault="00BC438E" w:rsidP="004A06E6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BF6948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BF6948">
        <w:rPr>
          <w:rFonts w:ascii="Arial" w:hAnsi="Arial" w:cs="Arial"/>
          <w:sz w:val="24"/>
          <w:szCs w:val="24"/>
        </w:rPr>
        <w:br/>
      </w:r>
      <w:r w:rsidR="00BF6948" w:rsidRPr="00AD6676">
        <w:rPr>
          <w:rFonts w:ascii="Arial" w:hAnsi="Arial" w:cs="Arial"/>
          <w:sz w:val="24"/>
          <w:szCs w:val="24"/>
        </w:rPr>
        <w:t xml:space="preserve">oraz ich </w:t>
      </w:r>
      <w:r w:rsidR="00BF6948" w:rsidRPr="001938DA">
        <w:rPr>
          <w:rFonts w:ascii="Arial" w:hAnsi="Arial" w:cs="Arial"/>
          <w:sz w:val="24"/>
          <w:szCs w:val="24"/>
        </w:rPr>
        <w:t xml:space="preserve">NATO Stock </w:t>
      </w:r>
      <w:proofErr w:type="spellStart"/>
      <w:r w:rsidR="00BF6948" w:rsidRPr="001938DA">
        <w:rPr>
          <w:rFonts w:ascii="Arial" w:hAnsi="Arial" w:cs="Arial"/>
          <w:sz w:val="24"/>
          <w:szCs w:val="24"/>
        </w:rPr>
        <w:t>Number</w:t>
      </w:r>
      <w:proofErr w:type="spellEnd"/>
      <w:r w:rsidR="00BF6948" w:rsidRPr="00EC4F6E">
        <w:rPr>
          <w:rFonts w:ascii="Arial" w:hAnsi="Arial" w:cs="Arial"/>
          <w:sz w:val="24"/>
          <w:szCs w:val="24"/>
        </w:rPr>
        <w:t xml:space="preserve"> (dla wyrobów już skodyfikowanych zgodnie </w:t>
      </w:r>
      <w:r w:rsidR="00415289">
        <w:rPr>
          <w:rFonts w:ascii="Arial" w:hAnsi="Arial" w:cs="Arial"/>
          <w:sz w:val="24"/>
          <w:szCs w:val="24"/>
        </w:rPr>
        <w:br/>
      </w:r>
      <w:r w:rsidR="00BF6948" w:rsidRPr="00EC4F6E">
        <w:rPr>
          <w:rFonts w:ascii="Arial" w:hAnsi="Arial" w:cs="Arial"/>
          <w:sz w:val="24"/>
          <w:szCs w:val="24"/>
        </w:rPr>
        <w:t xml:space="preserve">z systemem kodyfikacyjnym NATO – </w:t>
      </w:r>
      <w:r w:rsidR="00BF6948" w:rsidRPr="001938DA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="00BF6948" w:rsidRPr="001938DA">
        <w:rPr>
          <w:rFonts w:ascii="Arial" w:hAnsi="Arial" w:cs="Arial"/>
          <w:sz w:val="24"/>
          <w:szCs w:val="24"/>
        </w:rPr>
        <w:t>Codification</w:t>
      </w:r>
      <w:proofErr w:type="spellEnd"/>
      <w:r w:rsidR="00BF6948" w:rsidRPr="001938DA">
        <w:rPr>
          <w:rFonts w:ascii="Arial" w:hAnsi="Arial" w:cs="Arial"/>
          <w:sz w:val="24"/>
          <w:szCs w:val="24"/>
        </w:rPr>
        <w:t xml:space="preserve"> System</w:t>
      </w:r>
      <w:r w:rsidR="00415289">
        <w:rPr>
          <w:rFonts w:ascii="Arial" w:hAnsi="Arial" w:cs="Arial"/>
          <w:sz w:val="24"/>
          <w:szCs w:val="24"/>
        </w:rPr>
        <w:t xml:space="preserve"> </w:t>
      </w:r>
      <w:r w:rsidR="00BF6948" w:rsidRPr="00AD6676">
        <w:rPr>
          <w:rFonts w:ascii="Arial" w:hAnsi="Arial" w:cs="Arial"/>
          <w:sz w:val="24"/>
          <w:szCs w:val="24"/>
        </w:rPr>
        <w:t>);</w:t>
      </w:r>
    </w:p>
    <w:p w:rsidR="00FE2DC1" w:rsidRPr="0053235C" w:rsidRDefault="00FE2DC1" w:rsidP="00FE2DC1">
      <w:pPr>
        <w:shd w:val="clear" w:color="auto" w:fill="FFFFFF"/>
        <w:tabs>
          <w:tab w:val="left" w:pos="426"/>
        </w:tabs>
        <w:spacing w:line="312" w:lineRule="auto"/>
        <w:ind w:left="567" w:right="11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E2DC1" w:rsidRDefault="00FE2DC1" w:rsidP="00FE2DC1">
      <w:pPr>
        <w:spacing w:line="312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FE2DC1" w:rsidRDefault="00FE2DC1" w:rsidP="00FE2DC1">
      <w:pPr>
        <w:pStyle w:val="Akapitzlist"/>
        <w:numPr>
          <w:ilvl w:val="0"/>
          <w:numId w:val="38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FE2DC1" w:rsidRDefault="00FE2DC1" w:rsidP="00FE2DC1">
      <w:pPr>
        <w:pStyle w:val="Akapitzlist"/>
        <w:numPr>
          <w:ilvl w:val="0"/>
          <w:numId w:val="38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FE2DC1" w:rsidRDefault="00FE2DC1" w:rsidP="00FE2DC1">
      <w:pPr>
        <w:pStyle w:val="Akapitzlist"/>
        <w:numPr>
          <w:ilvl w:val="0"/>
          <w:numId w:val="38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.</w:t>
      </w:r>
    </w:p>
    <w:p w:rsidR="00FE2DC1" w:rsidRDefault="00BC438E" w:rsidP="004A06E6">
      <w:pPr>
        <w:pStyle w:val="Tekstpodstawowywcity21"/>
        <w:numPr>
          <w:ilvl w:val="0"/>
          <w:numId w:val="25"/>
        </w:numPr>
        <w:tabs>
          <w:tab w:val="left" w:pos="851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BF6948">
        <w:rPr>
          <w:rFonts w:ascii="Arial" w:hAnsi="Arial" w:cs="Arial"/>
          <w:sz w:val="24"/>
          <w:szCs w:val="24"/>
        </w:rPr>
        <w:t>wykaz przyrządów pomiarowych wraz z częstotliwością ich kontroli 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E2DC1">
        <w:rPr>
          <w:rFonts w:ascii="Arial" w:hAnsi="Arial" w:cs="Arial"/>
          <w:sz w:val="24"/>
          <w:szCs w:val="24"/>
        </w:rPr>
        <w:t>;</w:t>
      </w:r>
    </w:p>
    <w:p w:rsidR="00FE2DC1" w:rsidRPr="00EF34EB" w:rsidRDefault="00FE2DC1" w:rsidP="00FE2DC1">
      <w:pPr>
        <w:pStyle w:val="Tekstpodstawowywcity21"/>
        <w:numPr>
          <w:ilvl w:val="0"/>
          <w:numId w:val="25"/>
        </w:numPr>
        <w:tabs>
          <w:tab w:val="left" w:pos="851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EF34EB">
        <w:rPr>
          <w:rFonts w:ascii="Arial" w:hAnsi="Arial" w:cs="Arial"/>
          <w:sz w:val="24"/>
          <w:szCs w:val="24"/>
        </w:rPr>
        <w:t>uzgodniony rysunek wpisywania się pojazdó</w:t>
      </w:r>
      <w:r>
        <w:rPr>
          <w:rFonts w:ascii="Arial" w:hAnsi="Arial" w:cs="Arial"/>
          <w:sz w:val="24"/>
          <w:szCs w:val="24"/>
        </w:rPr>
        <w:t xml:space="preserve">w w kolejową skrajnię ładunkową, </w:t>
      </w:r>
      <w:r>
        <w:rPr>
          <w:rFonts w:ascii="Arial" w:hAnsi="Arial" w:cs="Arial"/>
          <w:sz w:val="24"/>
          <w:szCs w:val="24"/>
        </w:rPr>
        <w:br/>
      </w:r>
      <w:r w:rsidRPr="00EF34EB">
        <w:rPr>
          <w:rFonts w:ascii="Arial" w:hAnsi="Arial" w:cs="Arial"/>
          <w:sz w:val="24"/>
          <w:szCs w:val="24"/>
        </w:rPr>
        <w:t>w oprogramowaniu CAD lub zgodę na odstąpienie od wykonania przedmiotowego rysunku</w:t>
      </w:r>
      <w:r w:rsidRPr="00EF34EB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EF34EB">
        <w:rPr>
          <w:rFonts w:ascii="Arial" w:hAnsi="Arial" w:cs="Arial"/>
          <w:sz w:val="24"/>
          <w:szCs w:val="24"/>
        </w:rPr>
        <w:t>.</w:t>
      </w:r>
    </w:p>
    <w:p w:rsidR="007E4555" w:rsidRPr="00BF6948" w:rsidRDefault="00FE2DC1" w:rsidP="00FE2DC1">
      <w:pPr>
        <w:pStyle w:val="Tekstpodstawowywcity21"/>
        <w:tabs>
          <w:tab w:val="left" w:pos="851"/>
        </w:tabs>
        <w:spacing w:line="312" w:lineRule="auto"/>
        <w:ind w:left="567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Pr="0030607F">
        <w:rPr>
          <w:rFonts w:ascii="Arial" w:hAnsi="Arial" w:cs="Arial"/>
          <w:i/>
          <w:sz w:val="24"/>
          <w:szCs w:val="24"/>
        </w:rPr>
        <w:t xml:space="preserve">godę </w:t>
      </w:r>
      <w:r>
        <w:rPr>
          <w:rFonts w:ascii="Arial" w:hAnsi="Arial" w:cs="Arial"/>
          <w:i/>
          <w:sz w:val="24"/>
          <w:szCs w:val="24"/>
        </w:rPr>
        <w:t>na</w:t>
      </w:r>
      <w:r w:rsidRPr="0030607F">
        <w:rPr>
          <w:rFonts w:ascii="Arial" w:hAnsi="Arial" w:cs="Arial"/>
          <w:i/>
          <w:sz w:val="24"/>
          <w:szCs w:val="24"/>
        </w:rPr>
        <w:t xml:space="preserve"> odstąpieni</w:t>
      </w:r>
      <w:r>
        <w:rPr>
          <w:rFonts w:ascii="Arial" w:hAnsi="Arial" w:cs="Arial"/>
          <w:i/>
          <w:sz w:val="24"/>
          <w:szCs w:val="24"/>
        </w:rPr>
        <w:t>e</w:t>
      </w:r>
      <w:r w:rsidRPr="0030607F">
        <w:rPr>
          <w:rFonts w:ascii="Arial" w:hAnsi="Arial" w:cs="Arial"/>
          <w:i/>
          <w:sz w:val="24"/>
          <w:szCs w:val="24"/>
        </w:rPr>
        <w:t xml:space="preserve"> od wykonania rysunku wpisywania się </w:t>
      </w:r>
      <w:r>
        <w:rPr>
          <w:rFonts w:ascii="Arial" w:hAnsi="Arial" w:cs="Arial"/>
          <w:i/>
          <w:sz w:val="24"/>
          <w:szCs w:val="24"/>
        </w:rPr>
        <w:t xml:space="preserve">pojazdów </w:t>
      </w:r>
      <w:r>
        <w:rPr>
          <w:rFonts w:ascii="Arial" w:hAnsi="Arial" w:cs="Arial"/>
          <w:i/>
          <w:sz w:val="24"/>
          <w:szCs w:val="24"/>
        </w:rPr>
        <w:br/>
      </w:r>
      <w:r w:rsidRPr="0030607F">
        <w:rPr>
          <w:rFonts w:ascii="Arial" w:hAnsi="Arial" w:cs="Arial"/>
          <w:i/>
          <w:sz w:val="24"/>
          <w:szCs w:val="24"/>
        </w:rPr>
        <w:t>w kolejową skrajnię ładunkową lub orzeczenie o uzgodnieniu rysunku wydaje Szefostwo Transportu i Ruchu Wojsk – Centrum Koordynacji Ruchu Wojsk (adres: 0</w:t>
      </w:r>
      <w:r>
        <w:rPr>
          <w:rFonts w:ascii="Arial" w:hAnsi="Arial" w:cs="Arial"/>
          <w:i/>
          <w:sz w:val="24"/>
          <w:szCs w:val="24"/>
        </w:rPr>
        <w:t>0</w:t>
      </w:r>
      <w:r w:rsidRPr="0030607F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908</w:t>
      </w:r>
      <w:r w:rsidRPr="0030607F">
        <w:rPr>
          <w:rFonts w:ascii="Arial" w:hAnsi="Arial" w:cs="Arial"/>
          <w:i/>
          <w:sz w:val="24"/>
          <w:szCs w:val="24"/>
        </w:rPr>
        <w:t xml:space="preserve"> Warszawa, ul. </w:t>
      </w:r>
      <w:r>
        <w:rPr>
          <w:rFonts w:ascii="Arial" w:hAnsi="Arial" w:cs="Arial"/>
          <w:i/>
          <w:sz w:val="24"/>
          <w:szCs w:val="24"/>
        </w:rPr>
        <w:t>Radiowa 2</w:t>
      </w:r>
      <w:r w:rsidRPr="0030607F">
        <w:rPr>
          <w:rFonts w:ascii="Arial" w:hAnsi="Arial" w:cs="Arial"/>
          <w:i/>
          <w:sz w:val="24"/>
          <w:szCs w:val="24"/>
        </w:rPr>
        <w:t>)</w:t>
      </w:r>
      <w:r w:rsidR="00BC438E" w:rsidRPr="00BF6948">
        <w:rPr>
          <w:rFonts w:ascii="Arial" w:hAnsi="Arial" w:cs="Arial"/>
          <w:sz w:val="24"/>
          <w:szCs w:val="24"/>
        </w:rPr>
        <w:t>.</w:t>
      </w:r>
    </w:p>
    <w:p w:rsidR="007E4555" w:rsidRDefault="007E4555" w:rsidP="004A06E6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12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</w:rPr>
        <w:t xml:space="preserve">jest zobowiązany do uzyskania od </w:t>
      </w:r>
      <w:proofErr w:type="spellStart"/>
      <w:r>
        <w:rPr>
          <w:rFonts w:ascii="Arial" w:hAnsi="Arial" w:cs="Arial"/>
        </w:rPr>
        <w:t>SSCz</w:t>
      </w:r>
      <w:proofErr w:type="spellEnd"/>
      <w:r>
        <w:rPr>
          <w:rFonts w:ascii="Arial" w:hAnsi="Arial" w:cs="Arial"/>
        </w:rPr>
        <w:t xml:space="preserve">.-Sam. </w:t>
      </w:r>
      <w:proofErr w:type="spellStart"/>
      <w:r>
        <w:rPr>
          <w:rFonts w:ascii="Arial" w:hAnsi="Arial" w:cs="Arial"/>
        </w:rPr>
        <w:t>IWsp</w:t>
      </w:r>
      <w:proofErr w:type="spellEnd"/>
      <w:r>
        <w:rPr>
          <w:rFonts w:ascii="Arial" w:hAnsi="Arial" w:cs="Arial"/>
        </w:rPr>
        <w:t xml:space="preserve"> SZ pisemnej informacji, że dostarczona dokumentacja spełnia wymagania określone w pkt. 2.</w:t>
      </w:r>
    </w:p>
    <w:p w:rsidR="007D6178" w:rsidRPr="00A72FD0" w:rsidRDefault="00CD084D" w:rsidP="00A72FD0">
      <w:pPr>
        <w:pStyle w:val="Style9"/>
        <w:widowControl/>
        <w:numPr>
          <w:ilvl w:val="0"/>
          <w:numId w:val="3"/>
        </w:numPr>
        <w:tabs>
          <w:tab w:val="left" w:pos="284"/>
        </w:tabs>
        <w:spacing w:line="312" w:lineRule="auto"/>
        <w:ind w:left="284" w:right="0" w:hanging="284"/>
        <w:rPr>
          <w:rFonts w:ascii="Arial" w:hAnsi="Arial" w:cs="Arial"/>
        </w:rPr>
      </w:pPr>
      <w:r w:rsidRPr="00324C5E">
        <w:rPr>
          <w:rFonts w:ascii="Arial" w:hAnsi="Arial" w:cs="Arial"/>
        </w:rPr>
        <w:t xml:space="preserve">Pojazdy powinny być dostosowane do eksploatacji z użyciem paliw, olejów, smarów i płynów specjalnych spełniających stosowne Normy Obronne (NO) na wyrób. Wszystkie układy i punkty smarne powinny być fabrycznie napełnione produktami zgodnymi z NO (informacji na temat produktów spełniających NO udziela Zakład MPS w Instytucie Technicznym Wojsk Lotniczych – tel. 261 851 400). Informacji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na temat NO oraz same NO można uzyskać w Wojskowym Centrum Normalizacji, </w:t>
      </w:r>
      <w:r w:rsidRPr="00324C5E">
        <w:rPr>
          <w:rFonts w:ascii="Arial" w:hAnsi="Arial" w:cs="Arial"/>
        </w:rPr>
        <w:lastRenderedPageBreak/>
        <w:t xml:space="preserve">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Pr="00492EFD">
        <w:rPr>
          <w:rFonts w:ascii="Arial" w:eastAsiaTheme="minorHAnsi" w:hAnsi="Arial" w:cs="Arial"/>
          <w:sz w:val="22"/>
          <w:szCs w:val="22"/>
          <w:lang w:eastAsia="en-US"/>
        </w:rPr>
        <w:t>WCNJiK</w:t>
      </w:r>
      <w:proofErr w:type="spellEnd"/>
      <w:r w:rsidRPr="00492EF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</w:rPr>
        <w:t xml:space="preserve">szacunkowy koszt 2 zł za stronę. W instrukcji </w:t>
      </w:r>
      <w:r>
        <w:rPr>
          <w:rFonts w:ascii="Arial" w:hAnsi="Arial" w:cs="Arial"/>
        </w:rPr>
        <w:t xml:space="preserve">obsługiwania lub użytkowania </w:t>
      </w:r>
      <w:r w:rsidRPr="00324C5E">
        <w:rPr>
          <w:rFonts w:ascii="Arial" w:hAnsi="Arial" w:cs="Arial"/>
        </w:rPr>
        <w:t xml:space="preserve">muszą być stosowane oznaczenia kodowe smarów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i płynów specjalnych zgodnie z NO. Dla produktów MPS, nieposiadających NO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>na wyrób, dopuszcza się stosowanie innej normy (producenta/dostawcy) na ten wyrób</w:t>
      </w:r>
      <w:r w:rsidRPr="00EC4F6E">
        <w:rPr>
          <w:rFonts w:ascii="Arial" w:hAnsi="Arial" w:cs="Arial"/>
        </w:rPr>
        <w:t>.</w:t>
      </w:r>
      <w:r w:rsidRPr="00961752">
        <w:rPr>
          <w:rFonts w:ascii="Arial" w:hAnsi="Arial" w:cs="Arial"/>
        </w:rPr>
        <w:t xml:space="preserve"> </w:t>
      </w:r>
      <w:r w:rsidRPr="00324C5E">
        <w:rPr>
          <w:rFonts w:ascii="Arial" w:hAnsi="Arial" w:cs="Arial"/>
        </w:rPr>
        <w:t xml:space="preserve">Wykaz produktów </w:t>
      </w:r>
      <w:proofErr w:type="spellStart"/>
      <w:r w:rsidRPr="00324C5E">
        <w:rPr>
          <w:rFonts w:ascii="Arial" w:hAnsi="Arial" w:cs="Arial"/>
        </w:rPr>
        <w:t>mps</w:t>
      </w:r>
      <w:proofErr w:type="spellEnd"/>
      <w:r w:rsidRPr="00324C5E">
        <w:rPr>
          <w:rFonts w:ascii="Arial" w:hAnsi="Arial" w:cs="Arial"/>
        </w:rPr>
        <w:t xml:space="preserve"> musi być zawarty w dokumentacji pojazdów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>(np. tabelach smarowania) z z</w:t>
      </w:r>
      <w:r>
        <w:rPr>
          <w:rFonts w:ascii="Arial" w:hAnsi="Arial" w:cs="Arial"/>
        </w:rPr>
        <w:t xml:space="preserve">aznaczeniem, że ich stosowanie </w:t>
      </w:r>
      <w:r w:rsidRPr="00324C5E">
        <w:rPr>
          <w:rFonts w:ascii="Arial" w:hAnsi="Arial" w:cs="Arial"/>
        </w:rPr>
        <w:t>nie narusza uprawnień gwarancyjnych (dotyczy produktów niespełniających NO)</w:t>
      </w:r>
      <w:r>
        <w:rPr>
          <w:rFonts w:ascii="Arial" w:hAnsi="Arial" w:cs="Arial"/>
        </w:rPr>
        <w:t>.</w:t>
      </w:r>
    </w:p>
    <w:p w:rsidR="00402001" w:rsidRPr="009E2783" w:rsidRDefault="00402001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9E2783">
        <w:rPr>
          <w:rFonts w:ascii="Arial" w:eastAsiaTheme="majorEastAsia" w:hAnsi="Arial" w:cs="Arial"/>
          <w:i w:val="0"/>
          <w:sz w:val="24"/>
          <w:szCs w:val="24"/>
          <w:u w:val="none"/>
        </w:rPr>
        <w:t>II. Wymagania odnośnie warunków eksploatacji.</w:t>
      </w:r>
    </w:p>
    <w:p w:rsidR="00402001" w:rsidRPr="00657F53" w:rsidRDefault="00402001" w:rsidP="004A06E6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i terenowych charakterystycznych dla obszaru Europy.</w:t>
      </w:r>
    </w:p>
    <w:p w:rsidR="000112B6" w:rsidRPr="006361F1" w:rsidRDefault="000112B6" w:rsidP="000112B6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0112B6" w:rsidRPr="004D5E49" w:rsidRDefault="000112B6" w:rsidP="000112B6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610A40" w:rsidRPr="00610A40" w:rsidRDefault="000112B6" w:rsidP="000112B6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>przeprowadzenia dodatkowych zabiegów 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402001" w:rsidRPr="000A675D" w:rsidRDefault="00402001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III. Wymagania dotyczące </w:t>
      </w:r>
      <w:proofErr w:type="spellStart"/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>transportowalności</w:t>
      </w:r>
      <w:proofErr w:type="spellEnd"/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>.</w:t>
      </w:r>
    </w:p>
    <w:p w:rsidR="00402001" w:rsidRDefault="00402001" w:rsidP="004A06E6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A06FA0">
        <w:rPr>
          <w:rFonts w:ascii="Arial" w:hAnsi="Arial" w:cs="Arial"/>
        </w:rPr>
        <w:t xml:space="preserve">Pojazdy powinny być przystosowane do ruchu po drogach publicznych zgodnie </w:t>
      </w:r>
      <w:r>
        <w:rPr>
          <w:rFonts w:ascii="Arial" w:hAnsi="Arial" w:cs="Arial"/>
        </w:rPr>
        <w:br/>
      </w:r>
      <w:r w:rsidRPr="00A06FA0">
        <w:rPr>
          <w:rFonts w:ascii="Arial" w:hAnsi="Arial" w:cs="Arial"/>
        </w:rPr>
        <w:t xml:space="preserve">z normą </w:t>
      </w:r>
      <w:r w:rsidRPr="007F24F8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O-10-A002:2015 </w:t>
      </w:r>
      <w:r w:rsidR="001C2B95">
        <w:rPr>
          <w:rFonts w:ascii="Arial" w:hAnsi="Arial" w:cs="Arial"/>
          <w:i/>
        </w:rPr>
        <w:t>„</w:t>
      </w:r>
      <w:r w:rsidRPr="007F24F8">
        <w:rPr>
          <w:rFonts w:ascii="Arial" w:hAnsi="Arial" w:cs="Arial"/>
          <w:i/>
        </w:rPr>
        <w:t>Sprzęt wojskowy. Podstawy projektowania i badań.</w:t>
      </w:r>
      <w:r w:rsidR="001C2B95">
        <w:rPr>
          <w:rFonts w:ascii="Arial" w:hAnsi="Arial" w:cs="Arial"/>
          <w:i/>
        </w:rPr>
        <w:t>”</w:t>
      </w:r>
      <w:r w:rsidRPr="007F24F8">
        <w:rPr>
          <w:rFonts w:ascii="Arial" w:hAnsi="Arial" w:cs="Arial"/>
          <w:i/>
        </w:rPr>
        <w:t xml:space="preserve"> Wymagania </w:t>
      </w:r>
      <w:r>
        <w:rPr>
          <w:rFonts w:ascii="Arial" w:hAnsi="Arial" w:cs="Arial"/>
          <w:i/>
        </w:rPr>
        <w:t>dotyczące transportu drogowego.</w:t>
      </w:r>
      <w:r w:rsidRPr="007F24F8">
        <w:rPr>
          <w:rFonts w:ascii="Arial" w:hAnsi="Arial" w:cs="Arial"/>
          <w:i/>
        </w:rPr>
        <w:t xml:space="preserve"> </w:t>
      </w:r>
      <w:r w:rsidRPr="007F24F8">
        <w:rPr>
          <w:rFonts w:ascii="Arial" w:hAnsi="Arial" w:cs="Arial"/>
        </w:rPr>
        <w:t xml:space="preserve">oraz być przystosowane </w:t>
      </w:r>
      <w:r>
        <w:rPr>
          <w:rFonts w:ascii="Arial" w:hAnsi="Arial" w:cs="Arial"/>
        </w:rPr>
        <w:br/>
      </w:r>
      <w:r w:rsidRPr="007F24F8">
        <w:rPr>
          <w:rFonts w:ascii="Arial" w:hAnsi="Arial" w:cs="Arial"/>
        </w:rPr>
        <w:t>do transportu kołowego, kolejowego i morskiego</w:t>
      </w:r>
      <w:r w:rsidRPr="00A06FA0">
        <w:rPr>
          <w:rFonts w:ascii="Arial" w:hAnsi="Arial" w:cs="Arial"/>
        </w:rPr>
        <w:t xml:space="preserve"> (z uwzględnieniem wymagań zawartych w </w:t>
      </w:r>
      <w:r w:rsidRPr="007F24F8">
        <w:rPr>
          <w:rFonts w:ascii="Arial" w:hAnsi="Arial" w:cs="Arial"/>
          <w:i/>
        </w:rPr>
        <w:t xml:space="preserve">STANAG 4062 </w:t>
      </w:r>
      <w:r w:rsidR="002114A4">
        <w:rPr>
          <w:rFonts w:ascii="Arial" w:hAnsi="Arial" w:cs="Arial"/>
          <w:i/>
        </w:rPr>
        <w:t xml:space="preserve">Edition 6 </w:t>
      </w:r>
      <w:r w:rsidR="00610A40">
        <w:rPr>
          <w:rFonts w:ascii="Arial" w:hAnsi="Arial" w:cs="Arial"/>
          <w:i/>
        </w:rPr>
        <w:t>„</w:t>
      </w:r>
      <w:proofErr w:type="spellStart"/>
      <w:r w:rsidRPr="007F24F8">
        <w:rPr>
          <w:rFonts w:ascii="Arial" w:hAnsi="Arial" w:cs="Arial"/>
          <w:i/>
        </w:rPr>
        <w:t>Sling</w:t>
      </w:r>
      <w:proofErr w:type="spellEnd"/>
      <w:r w:rsidRPr="007F24F8">
        <w:rPr>
          <w:rFonts w:ascii="Arial" w:hAnsi="Arial" w:cs="Arial"/>
          <w:i/>
        </w:rPr>
        <w:t xml:space="preserve"> and </w:t>
      </w:r>
      <w:proofErr w:type="spellStart"/>
      <w:r w:rsidRPr="007F24F8">
        <w:rPr>
          <w:rFonts w:ascii="Arial" w:hAnsi="Arial" w:cs="Arial"/>
          <w:i/>
        </w:rPr>
        <w:t>tie</w:t>
      </w:r>
      <w:proofErr w:type="spellEnd"/>
      <w:r w:rsidRPr="007F24F8">
        <w:rPr>
          <w:rFonts w:ascii="Arial" w:hAnsi="Arial" w:cs="Arial"/>
          <w:i/>
        </w:rPr>
        <w:t xml:space="preserve">-down </w:t>
      </w:r>
      <w:proofErr w:type="spellStart"/>
      <w:r w:rsidRPr="007F24F8">
        <w:rPr>
          <w:rFonts w:ascii="Arial" w:hAnsi="Arial" w:cs="Arial"/>
          <w:i/>
        </w:rPr>
        <w:t>facilities</w:t>
      </w:r>
      <w:proofErr w:type="spellEnd"/>
      <w:r w:rsidRPr="007F24F8">
        <w:rPr>
          <w:rFonts w:ascii="Arial" w:hAnsi="Arial" w:cs="Arial"/>
          <w:i/>
        </w:rPr>
        <w:t xml:space="preserve"> for lifting and </w:t>
      </w:r>
      <w:proofErr w:type="spellStart"/>
      <w:r w:rsidRPr="007F24F8">
        <w:rPr>
          <w:rFonts w:ascii="Arial" w:hAnsi="Arial" w:cs="Arial"/>
          <w:i/>
        </w:rPr>
        <w:t>tying</w:t>
      </w:r>
      <w:proofErr w:type="spellEnd"/>
      <w:r w:rsidRPr="007F24F8">
        <w:rPr>
          <w:rFonts w:ascii="Arial" w:hAnsi="Arial" w:cs="Arial"/>
          <w:i/>
        </w:rPr>
        <w:t xml:space="preserve"> down </w:t>
      </w:r>
      <w:proofErr w:type="spellStart"/>
      <w:r w:rsidRPr="007F24F8">
        <w:rPr>
          <w:rFonts w:ascii="Arial" w:hAnsi="Arial" w:cs="Arial"/>
          <w:i/>
        </w:rPr>
        <w:t>military</w:t>
      </w:r>
      <w:proofErr w:type="spellEnd"/>
      <w:r w:rsidRPr="007F24F8">
        <w:rPr>
          <w:rFonts w:ascii="Arial" w:hAnsi="Arial" w:cs="Arial"/>
          <w:i/>
        </w:rPr>
        <w:t xml:space="preserve"> </w:t>
      </w:r>
      <w:proofErr w:type="spellStart"/>
      <w:r w:rsidRPr="007F24F8">
        <w:rPr>
          <w:rFonts w:ascii="Arial" w:hAnsi="Arial" w:cs="Arial"/>
          <w:i/>
        </w:rPr>
        <w:t>equipment</w:t>
      </w:r>
      <w:proofErr w:type="spellEnd"/>
      <w:r w:rsidRPr="007F24F8">
        <w:rPr>
          <w:rFonts w:ascii="Arial" w:hAnsi="Arial" w:cs="Arial"/>
          <w:i/>
        </w:rPr>
        <w:t xml:space="preserve"> for </w:t>
      </w:r>
      <w:proofErr w:type="spellStart"/>
      <w:r w:rsidRPr="007F24F8">
        <w:rPr>
          <w:rFonts w:ascii="Arial" w:hAnsi="Arial" w:cs="Arial"/>
          <w:i/>
        </w:rPr>
        <w:t>movement</w:t>
      </w:r>
      <w:proofErr w:type="spellEnd"/>
      <w:r w:rsidRPr="007F24F8">
        <w:rPr>
          <w:rFonts w:ascii="Arial" w:hAnsi="Arial" w:cs="Arial"/>
          <w:i/>
        </w:rPr>
        <w:t xml:space="preserve"> by land and </w:t>
      </w:r>
      <w:proofErr w:type="spellStart"/>
      <w:r w:rsidRPr="007F24F8">
        <w:rPr>
          <w:rFonts w:ascii="Arial" w:hAnsi="Arial" w:cs="Arial"/>
          <w:i/>
        </w:rPr>
        <w:t>sea</w:t>
      </w:r>
      <w:proofErr w:type="spellEnd"/>
      <w:r w:rsidR="00610A40">
        <w:rPr>
          <w:rFonts w:ascii="Arial" w:hAnsi="Arial" w:cs="Arial"/>
          <w:i/>
        </w:rPr>
        <w:t>.”</w:t>
      </w:r>
      <w:r w:rsidRPr="007F24F8">
        <w:rPr>
          <w:rFonts w:ascii="Arial" w:hAnsi="Arial" w:cs="Arial"/>
          <w:i/>
        </w:rPr>
        <w:t>)</w:t>
      </w:r>
      <w:r w:rsidRPr="00A06FA0">
        <w:rPr>
          <w:rFonts w:ascii="Arial" w:hAnsi="Arial" w:cs="Arial"/>
        </w:rPr>
        <w:t xml:space="preserve">, w tym załadunku </w:t>
      </w:r>
      <w:r w:rsidR="002114A4">
        <w:rPr>
          <w:rFonts w:ascii="Arial" w:hAnsi="Arial" w:cs="Arial"/>
        </w:rPr>
        <w:br/>
      </w:r>
      <w:r w:rsidRPr="00A06FA0">
        <w:rPr>
          <w:rFonts w:ascii="Arial" w:hAnsi="Arial" w:cs="Arial"/>
        </w:rPr>
        <w:t>i rozładunku przy wykorzystaniu sprzętu załadunkowego.</w:t>
      </w:r>
    </w:p>
    <w:p w:rsidR="002114A4" w:rsidRPr="00913362" w:rsidRDefault="002114A4" w:rsidP="002114A4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  <w:lang w:val="en-US"/>
        </w:rPr>
      </w:pPr>
      <w:r w:rsidRPr="000E3695">
        <w:rPr>
          <w:rFonts w:ascii="Arial" w:hAnsi="Arial" w:cs="Arial"/>
        </w:rPr>
        <w:t xml:space="preserve">W pojazdach muszą być przymocowane na stałe Tabliczki informacyjne, zgodnie </w:t>
      </w:r>
      <w:r>
        <w:rPr>
          <w:rFonts w:ascii="Arial" w:hAnsi="Arial" w:cs="Arial"/>
        </w:rPr>
        <w:br/>
      </w:r>
      <w:r w:rsidRPr="000E3695">
        <w:rPr>
          <w:rFonts w:ascii="Arial" w:hAnsi="Arial" w:cs="Arial"/>
        </w:rPr>
        <w:t xml:space="preserve">ze wzorem ujętym w </w:t>
      </w:r>
      <w:r>
        <w:rPr>
          <w:rFonts w:ascii="Arial" w:hAnsi="Arial" w:cs="Arial"/>
        </w:rPr>
        <w:t xml:space="preserve">pkt. 2.7.1. </w:t>
      </w:r>
      <w:r w:rsidRPr="00913362">
        <w:rPr>
          <w:rFonts w:ascii="Arial" w:hAnsi="Arial" w:cs="Arial"/>
          <w:lang w:val="en-US"/>
        </w:rPr>
        <w:t xml:space="preserve">Figure 2-1 </w:t>
      </w:r>
      <w:r w:rsidRPr="00913362">
        <w:rPr>
          <w:rFonts w:ascii="Arial" w:hAnsi="Arial" w:cs="Arial"/>
          <w:i/>
          <w:lang w:val="en-US"/>
        </w:rPr>
        <w:t xml:space="preserve">AEP-93 Edition A, Version 1 Slinging </w:t>
      </w:r>
      <w:r>
        <w:rPr>
          <w:rFonts w:ascii="Arial" w:hAnsi="Arial" w:cs="Arial"/>
          <w:i/>
          <w:lang w:val="en-US"/>
        </w:rPr>
        <w:br/>
      </w:r>
      <w:r w:rsidRPr="00913362">
        <w:rPr>
          <w:rFonts w:ascii="Arial" w:hAnsi="Arial" w:cs="Arial"/>
          <w:i/>
          <w:lang w:val="en-US"/>
        </w:rPr>
        <w:t xml:space="preserve">and tie down facilities for lifting and tying down military equipment for movement </w:t>
      </w:r>
      <w:r>
        <w:rPr>
          <w:rFonts w:ascii="Arial" w:hAnsi="Arial" w:cs="Arial"/>
          <w:i/>
          <w:lang w:val="en-US"/>
        </w:rPr>
        <w:br/>
      </w:r>
      <w:r w:rsidRPr="00913362">
        <w:rPr>
          <w:rFonts w:ascii="Arial" w:hAnsi="Arial" w:cs="Arial"/>
          <w:i/>
          <w:lang w:val="en-US"/>
        </w:rPr>
        <w:t>by land and sea.”</w:t>
      </w:r>
      <w:r>
        <w:rPr>
          <w:rStyle w:val="Odwoanieprzypisudolnego"/>
          <w:rFonts w:ascii="Arial" w:hAnsi="Arial" w:cs="Arial"/>
        </w:rPr>
        <w:footnoteReference w:id="6"/>
      </w:r>
      <w:r w:rsidRPr="00913362">
        <w:rPr>
          <w:rFonts w:ascii="Arial" w:hAnsi="Arial" w:cs="Arial"/>
          <w:lang w:val="en-US"/>
        </w:rPr>
        <w:t>.</w:t>
      </w:r>
    </w:p>
    <w:p w:rsidR="002114A4" w:rsidRPr="006C423D" w:rsidRDefault="002114A4" w:rsidP="002114A4">
      <w:pPr>
        <w:shd w:val="clear" w:color="auto" w:fill="FFFFFF"/>
        <w:tabs>
          <w:tab w:val="left" w:pos="284"/>
        </w:tabs>
        <w:spacing w:line="312" w:lineRule="auto"/>
        <w:ind w:left="284" w:right="11"/>
        <w:rPr>
          <w:rFonts w:ascii="Arial" w:hAnsi="Arial" w:cs="Arial"/>
          <w:b/>
          <w:sz w:val="24"/>
          <w:szCs w:val="24"/>
          <w:u w:val="single"/>
        </w:rPr>
      </w:pPr>
      <w:r w:rsidRPr="006C423D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2114A4" w:rsidRDefault="002114A4" w:rsidP="002114A4">
      <w:pPr>
        <w:pStyle w:val="Style9"/>
        <w:widowControl/>
        <w:spacing w:line="312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Dopuszcza się wykonanie Tabliczek informacyjnych w innym układzie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po </w:t>
      </w:r>
      <w:r w:rsidRPr="004D5E49">
        <w:rPr>
          <w:rFonts w:ascii="Arial" w:hAnsi="Arial" w:cs="Arial"/>
        </w:rPr>
        <w:t>wcześniej</w:t>
      </w:r>
      <w:r>
        <w:rPr>
          <w:rFonts w:ascii="Arial" w:hAnsi="Arial" w:cs="Arial"/>
        </w:rPr>
        <w:t>szym</w:t>
      </w:r>
      <w:r w:rsidRPr="004D5E49">
        <w:rPr>
          <w:rFonts w:ascii="Arial" w:hAnsi="Arial" w:cs="Arial"/>
        </w:rPr>
        <w:t xml:space="preserve"> uzgodni</w:t>
      </w:r>
      <w:r>
        <w:rPr>
          <w:rFonts w:ascii="Arial" w:hAnsi="Arial" w:cs="Arial"/>
        </w:rPr>
        <w:t>eniu</w:t>
      </w:r>
      <w:r w:rsidRPr="004D5E49">
        <w:rPr>
          <w:rFonts w:ascii="Arial" w:hAnsi="Arial" w:cs="Arial"/>
        </w:rPr>
        <w:t xml:space="preserve"> z </w:t>
      </w:r>
      <w:r w:rsidRPr="004D5E49">
        <w:rPr>
          <w:rFonts w:ascii="Arial" w:hAnsi="Arial" w:cs="Arial"/>
          <w:b/>
          <w:u w:val="single"/>
        </w:rPr>
        <w:t>Zamawiając</w:t>
      </w:r>
      <w:r>
        <w:rPr>
          <w:rFonts w:ascii="Arial" w:hAnsi="Arial" w:cs="Arial"/>
          <w:b/>
          <w:u w:val="single"/>
        </w:rPr>
        <w:t>ym</w:t>
      </w:r>
      <w:r w:rsidRPr="004D5E49">
        <w:rPr>
          <w:rFonts w:ascii="Arial" w:hAnsi="Arial" w:cs="Arial"/>
        </w:rPr>
        <w:t xml:space="preserve">, przed </w:t>
      </w:r>
      <w:r>
        <w:rPr>
          <w:rFonts w:ascii="Arial" w:hAnsi="Arial" w:cs="Arial"/>
        </w:rPr>
        <w:t>dostawą pojazdów.</w:t>
      </w:r>
    </w:p>
    <w:p w:rsidR="00327A49" w:rsidRPr="00327A49" w:rsidRDefault="00327A49" w:rsidP="00327A49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327A49">
        <w:rPr>
          <w:rFonts w:ascii="Arial" w:hAnsi="Arial" w:cs="Arial"/>
        </w:rPr>
        <w:t xml:space="preserve">W pojazdach muszą być wskazane miejsca służące do mocowania </w:t>
      </w:r>
      <w:r w:rsidR="004F1EF5">
        <w:rPr>
          <w:rFonts w:ascii="Arial" w:hAnsi="Arial" w:cs="Arial"/>
        </w:rPr>
        <w:br/>
      </w:r>
      <w:r w:rsidRPr="00327A49">
        <w:rPr>
          <w:rFonts w:ascii="Arial" w:hAnsi="Arial" w:cs="Arial"/>
        </w:rPr>
        <w:t xml:space="preserve">ich do platformy przewozowej (statek, pojazd lub wagon) lub muszą być wyposażone </w:t>
      </w:r>
      <w:r w:rsidRPr="00327A49">
        <w:rPr>
          <w:rFonts w:ascii="Arial" w:hAnsi="Arial" w:cs="Arial"/>
        </w:rPr>
        <w:br/>
        <w:t>w zaczepy transportowe (zaczepy, haki, uchwyty transportowe i adaptery), służące do mocowania ich do ww. platformy przewozowej.</w:t>
      </w:r>
    </w:p>
    <w:p w:rsidR="00254564" w:rsidRDefault="002114A4" w:rsidP="004A06E6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7C4DDB">
        <w:rPr>
          <w:rFonts w:ascii="Arial" w:hAnsi="Arial" w:cs="Arial"/>
        </w:rPr>
        <w:t xml:space="preserve">W zakresie skrajni kolejowej pojazdy muszą spełniać wymagania ujęte w </w:t>
      </w:r>
      <w:r w:rsidRPr="007C4DDB">
        <w:rPr>
          <w:rFonts w:ascii="Arial" w:hAnsi="Arial" w:cs="Arial"/>
          <w:i/>
        </w:rPr>
        <w:t>„Instrukcji o przewozach wojsk transportem kolejowym</w:t>
      </w:r>
      <w:r>
        <w:rPr>
          <w:rFonts w:ascii="Arial" w:hAnsi="Arial" w:cs="Arial"/>
          <w:i/>
        </w:rPr>
        <w:t>.”</w:t>
      </w:r>
      <w:r w:rsidRPr="007C4DDB">
        <w:rPr>
          <w:rFonts w:ascii="Arial" w:hAnsi="Arial" w:cs="Arial"/>
        </w:rPr>
        <w:t xml:space="preserve"> DD/4.4.1(A) oraz w normie </w:t>
      </w:r>
      <w:r>
        <w:rPr>
          <w:rFonts w:ascii="Arial" w:hAnsi="Arial" w:cs="Arial"/>
        </w:rPr>
        <w:br/>
      </w:r>
      <w:r w:rsidRPr="007C4DDB">
        <w:rPr>
          <w:rFonts w:ascii="Arial" w:hAnsi="Arial" w:cs="Arial"/>
          <w:i/>
        </w:rPr>
        <w:t>PN-EN 15273-2+A1:2017-03 „Kolejnictwo. Skrajnie. Część 2: Skrajnia pojazdów szynowych.”</w:t>
      </w:r>
      <w:r w:rsidRPr="007C4DDB">
        <w:rPr>
          <w:rFonts w:ascii="Arial" w:hAnsi="Arial" w:cs="Arial"/>
        </w:rPr>
        <w:t>.</w:t>
      </w:r>
    </w:p>
    <w:p w:rsidR="00254564" w:rsidRPr="00254564" w:rsidRDefault="002114A4" w:rsidP="004A06E6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A13034">
        <w:rPr>
          <w:rFonts w:ascii="Arial" w:hAnsi="Arial" w:cs="Arial"/>
        </w:rPr>
        <w:t xml:space="preserve">Dopuszcza się wcześniejsze przygotowanie </w:t>
      </w:r>
      <w:r>
        <w:rPr>
          <w:rFonts w:ascii="Arial" w:hAnsi="Arial" w:cs="Arial"/>
        </w:rPr>
        <w:t xml:space="preserve">przez załogę </w:t>
      </w:r>
      <w:r w:rsidRPr="00A13034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ciągnącego</w:t>
      </w:r>
      <w:r>
        <w:rPr>
          <w:rStyle w:val="Odwoanieprzypisudolnego"/>
          <w:rFonts w:ascii="Arial" w:hAnsi="Arial" w:cs="Arial"/>
        </w:rPr>
        <w:footnoteReference w:id="8"/>
      </w:r>
      <w:r w:rsidRPr="00A13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do transportu kolejowego (np. zdjęcie opończy i stelaża), jednakże czas tego przygotowania nie może przekroczyć </w:t>
      </w:r>
      <w:r w:rsidRPr="007C4DDB">
        <w:rPr>
          <w:rFonts w:ascii="Arial" w:hAnsi="Arial" w:cs="Arial"/>
        </w:rPr>
        <w:t>1 godziny</w:t>
      </w:r>
      <w:r w:rsidRPr="00A13034">
        <w:rPr>
          <w:rFonts w:ascii="Arial" w:hAnsi="Arial" w:cs="Arial"/>
        </w:rPr>
        <w:t>, a c</w:t>
      </w:r>
      <w:r w:rsidRPr="007C4DDB">
        <w:rPr>
          <w:rFonts w:ascii="Arial" w:hAnsi="Arial" w:cs="Arial"/>
        </w:rPr>
        <w:t>zas</w:t>
      </w:r>
      <w:r w:rsidRPr="00A13034">
        <w:rPr>
          <w:rFonts w:ascii="Arial" w:hAnsi="Arial" w:cs="Arial"/>
        </w:rPr>
        <w:t xml:space="preserve"> doprowadzenia pojazdu </w:t>
      </w:r>
      <w:r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do gotowości użytkowania po transportowaniu nie powinien być dłuższy </w:t>
      </w:r>
      <w:r w:rsidR="004F1EF5"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niż </w:t>
      </w:r>
      <w:r w:rsidRPr="007C4DDB">
        <w:rPr>
          <w:rFonts w:ascii="Arial" w:hAnsi="Arial" w:cs="Arial"/>
        </w:rPr>
        <w:t>1 godzina</w:t>
      </w:r>
      <w:r w:rsidRPr="00A13034">
        <w:rPr>
          <w:rFonts w:ascii="Arial" w:hAnsi="Arial" w:cs="Arial"/>
        </w:rPr>
        <w:t>.</w:t>
      </w:r>
    </w:p>
    <w:p w:rsidR="00402001" w:rsidRPr="00FE17B7" w:rsidRDefault="00402001" w:rsidP="004A06E6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FE17B7">
        <w:rPr>
          <w:rFonts w:ascii="Arial" w:hAnsi="Arial" w:cs="Arial"/>
        </w:rPr>
        <w:t>Szczegółowe zasady przygotowania pojazdów do transportu</w:t>
      </w:r>
      <w:r w:rsidR="007D59F7">
        <w:rPr>
          <w:rFonts w:ascii="Arial" w:hAnsi="Arial" w:cs="Arial"/>
        </w:rPr>
        <w:t xml:space="preserve"> oraz do gotowości użytkowania po transportowaniu,</w:t>
      </w:r>
      <w:r w:rsidR="00CC30E3">
        <w:rPr>
          <w:rFonts w:ascii="Arial" w:hAnsi="Arial" w:cs="Arial"/>
        </w:rPr>
        <w:t xml:space="preserve"> </w:t>
      </w:r>
      <w:r w:rsidRPr="00FE17B7">
        <w:rPr>
          <w:rFonts w:ascii="Arial" w:hAnsi="Arial" w:cs="Arial"/>
        </w:rPr>
        <w:t xml:space="preserve">powinny być ujęte w instrukcji </w:t>
      </w:r>
      <w:r w:rsidR="00A72FD0">
        <w:rPr>
          <w:rFonts w:ascii="Arial" w:hAnsi="Arial" w:cs="Arial"/>
        </w:rPr>
        <w:t>obsługi</w:t>
      </w:r>
      <w:r w:rsidR="00D168A4">
        <w:rPr>
          <w:rFonts w:ascii="Arial" w:hAnsi="Arial" w:cs="Arial"/>
        </w:rPr>
        <w:t>wania</w:t>
      </w:r>
      <w:r w:rsidRPr="00FE17B7">
        <w:rPr>
          <w:rFonts w:ascii="Arial" w:hAnsi="Arial" w:cs="Arial"/>
        </w:rPr>
        <w:t xml:space="preserve"> </w:t>
      </w:r>
      <w:r w:rsidR="007D59F7">
        <w:rPr>
          <w:rFonts w:ascii="Arial" w:hAnsi="Arial" w:cs="Arial"/>
        </w:rPr>
        <w:br/>
      </w:r>
      <w:r w:rsidRPr="00FE17B7">
        <w:rPr>
          <w:rFonts w:ascii="Arial" w:hAnsi="Arial" w:cs="Arial"/>
        </w:rPr>
        <w:t>lub użytkowania.</w:t>
      </w:r>
    </w:p>
    <w:p w:rsidR="00402001" w:rsidRPr="00FE17B7" w:rsidRDefault="00402001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FE17B7">
        <w:rPr>
          <w:rFonts w:ascii="Arial" w:eastAsiaTheme="majorEastAsia" w:hAnsi="Arial" w:cs="Arial"/>
          <w:i w:val="0"/>
          <w:sz w:val="24"/>
          <w:szCs w:val="24"/>
          <w:u w:val="none"/>
        </w:rPr>
        <w:t>IV. Wymagania dotyczące ochrony i maskowania.</w:t>
      </w:r>
    </w:p>
    <w:p w:rsidR="00402001" w:rsidRPr="00DD4920" w:rsidRDefault="00402001" w:rsidP="004A06E6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powinny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402001" w:rsidRPr="00DD4920" w:rsidRDefault="00402001" w:rsidP="004A06E6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muszą być wykonane z materiałów i w technologii zapewniającej skuteczną i trwałą ochronę antykorozyjną. Zastosowane materiały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i metody zabezpieczenia antykorozyjnego muszą być zgodne z normami fabrycznymi producenta pojazdów.</w:t>
      </w:r>
    </w:p>
    <w:p w:rsidR="00402001" w:rsidRPr="00DD4920" w:rsidRDefault="00402001" w:rsidP="004A06E6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>W przypadku konieczności wykon</w:t>
      </w:r>
      <w:r w:rsidR="005A748D">
        <w:rPr>
          <w:rFonts w:ascii="Arial" w:hAnsi="Arial" w:cs="Arial"/>
          <w:sz w:val="24"/>
          <w:szCs w:val="24"/>
        </w:rPr>
        <w:t xml:space="preserve">ania dodatkowego zabezpieczenia </w:t>
      </w:r>
      <w:r w:rsidRPr="00DD4920">
        <w:rPr>
          <w:rFonts w:ascii="Arial" w:hAnsi="Arial" w:cs="Arial"/>
          <w:sz w:val="24"/>
          <w:szCs w:val="24"/>
        </w:rPr>
        <w:t xml:space="preserve">antykorozyjnego pojazdów w </w:t>
      </w:r>
      <w:r w:rsidR="00610A40" w:rsidRPr="00610A40">
        <w:rPr>
          <w:rFonts w:ascii="Arial" w:hAnsi="Arial" w:cs="Arial"/>
          <w:sz w:val="24"/>
          <w:szCs w:val="24"/>
        </w:rPr>
        <w:t>Autoryzowan</w:t>
      </w:r>
      <w:r w:rsidR="00610A40">
        <w:rPr>
          <w:rFonts w:ascii="Arial" w:hAnsi="Arial" w:cs="Arial"/>
          <w:sz w:val="24"/>
          <w:szCs w:val="24"/>
        </w:rPr>
        <w:t>ej</w:t>
      </w:r>
      <w:r w:rsidR="00610A40" w:rsidRPr="00610A40">
        <w:rPr>
          <w:rFonts w:ascii="Arial" w:hAnsi="Arial" w:cs="Arial"/>
          <w:sz w:val="24"/>
          <w:szCs w:val="24"/>
        </w:rPr>
        <w:t xml:space="preserve"> Stacj</w:t>
      </w:r>
      <w:r w:rsidR="00610A40">
        <w:rPr>
          <w:rFonts w:ascii="Arial" w:hAnsi="Arial" w:cs="Arial"/>
          <w:sz w:val="24"/>
          <w:szCs w:val="24"/>
        </w:rPr>
        <w:t>i</w:t>
      </w:r>
      <w:r w:rsidR="00610A40" w:rsidRPr="00610A40">
        <w:rPr>
          <w:rFonts w:ascii="Arial" w:hAnsi="Arial" w:cs="Arial"/>
          <w:sz w:val="24"/>
          <w:szCs w:val="24"/>
        </w:rPr>
        <w:t xml:space="preserve"> Obsługi</w:t>
      </w:r>
      <w:r w:rsidR="00A85EE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85EEA">
        <w:rPr>
          <w:rFonts w:ascii="Arial" w:hAnsi="Arial" w:cs="Arial"/>
          <w:sz w:val="24"/>
          <w:szCs w:val="24"/>
        </w:rPr>
        <w:t>(ASO)</w:t>
      </w:r>
      <w:r w:rsidRPr="00DD4920">
        <w:rPr>
          <w:rFonts w:ascii="Arial" w:hAnsi="Arial" w:cs="Arial"/>
          <w:sz w:val="24"/>
          <w:szCs w:val="24"/>
        </w:rPr>
        <w:t xml:space="preserve"> (w celu zachowania warunków gwarancji przed rozpoczęciem użytkowania), wykonawca wykona powyższe na własny koszt.</w:t>
      </w:r>
    </w:p>
    <w:p w:rsidR="00FD48E5" w:rsidRDefault="00FD48E5" w:rsidP="00FD48E5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9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</w:t>
      </w:r>
      <w:r w:rsidR="002C3BFE">
        <w:rPr>
          <w:rFonts w:ascii="Arial" w:hAnsi="Arial" w:cs="Arial"/>
          <w:spacing w:val="3"/>
          <w:sz w:val="24"/>
          <w:szCs w:val="24"/>
        </w:rPr>
        <w:br/>
      </w:r>
      <w:r w:rsidRPr="0014486F">
        <w:rPr>
          <w:rFonts w:ascii="Arial" w:hAnsi="Arial" w:cs="Arial"/>
          <w:spacing w:val="3"/>
          <w:sz w:val="24"/>
          <w:szCs w:val="24"/>
        </w:rPr>
        <w:t xml:space="preserve">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Blackout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lighting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systems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for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tactical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land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vehicles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>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="002C3BFE">
        <w:rPr>
          <w:rFonts w:ascii="Arial" w:hAnsi="Arial" w:cs="Arial"/>
          <w:spacing w:val="3"/>
          <w:sz w:val="24"/>
          <w:szCs w:val="24"/>
        </w:rPr>
        <w:br/>
      </w:r>
      <w:r w:rsidRPr="0014486F">
        <w:rPr>
          <w:rFonts w:ascii="Arial" w:hAnsi="Arial" w:cs="Arial"/>
          <w:spacing w:val="1"/>
          <w:sz w:val="24"/>
          <w:szCs w:val="24"/>
        </w:rPr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  <w:r w:rsidRPr="003E2CF9">
        <w:rPr>
          <w:rFonts w:ascii="Arial" w:hAnsi="Arial" w:cs="Arial"/>
          <w:sz w:val="24"/>
          <w:szCs w:val="24"/>
        </w:rPr>
        <w:t xml:space="preserve"> </w:t>
      </w:r>
    </w:p>
    <w:p w:rsidR="00FD48E5" w:rsidRPr="000E2544" w:rsidRDefault="00FD48E5" w:rsidP="00FD48E5">
      <w:pPr>
        <w:pStyle w:val="Tekstpodstawowy2"/>
        <w:spacing w:after="0" w:line="312" w:lineRule="auto"/>
        <w:ind w:left="284" w:right="0"/>
        <w:rPr>
          <w:rFonts w:ascii="Arial" w:hAnsi="Arial" w:cs="Arial"/>
          <w:b/>
          <w:sz w:val="24"/>
          <w:szCs w:val="24"/>
          <w:u w:val="single"/>
        </w:rPr>
      </w:pPr>
      <w:r w:rsidRPr="000E254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D48E5" w:rsidRDefault="00FD48E5" w:rsidP="00FD48E5">
      <w:pPr>
        <w:pStyle w:val="Tekstpodstawowy2"/>
        <w:spacing w:after="0" w:line="312" w:lineRule="auto"/>
        <w:ind w:left="2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E11165">
        <w:rPr>
          <w:rFonts w:ascii="Arial" w:hAnsi="Arial" w:cs="Arial"/>
          <w:sz w:val="24"/>
          <w:szCs w:val="24"/>
        </w:rPr>
        <w:t xml:space="preserve">rzez </w:t>
      </w:r>
      <w:r>
        <w:rPr>
          <w:rFonts w:ascii="Arial" w:hAnsi="Arial" w:cs="Arial"/>
          <w:sz w:val="24"/>
          <w:szCs w:val="24"/>
        </w:rPr>
        <w:t>ww.</w:t>
      </w:r>
      <w:r w:rsidRPr="00E11165">
        <w:rPr>
          <w:rFonts w:ascii="Arial" w:hAnsi="Arial" w:cs="Arial"/>
          <w:sz w:val="24"/>
          <w:szCs w:val="24"/>
        </w:rPr>
        <w:t xml:space="preserve"> zapis</w:t>
      </w:r>
      <w:r>
        <w:rPr>
          <w:rFonts w:ascii="Arial" w:hAnsi="Arial" w:cs="Arial"/>
          <w:sz w:val="24"/>
          <w:szCs w:val="24"/>
        </w:rPr>
        <w:t xml:space="preserve"> </w:t>
      </w:r>
      <w:r w:rsidRPr="00E11165">
        <w:rPr>
          <w:rFonts w:ascii="Arial" w:hAnsi="Arial" w:cs="Arial"/>
          <w:sz w:val="24"/>
          <w:szCs w:val="24"/>
        </w:rPr>
        <w:t xml:space="preserve">należy rozumieć wyposażenie pojazdów w specjalnie zaprojektowaną instalację elektryczną zasilającą światła maskowane, </w:t>
      </w:r>
      <w:r>
        <w:rPr>
          <w:rFonts w:ascii="Arial" w:hAnsi="Arial" w:cs="Arial"/>
          <w:sz w:val="24"/>
          <w:szCs w:val="24"/>
        </w:rPr>
        <w:t xml:space="preserve">w </w:t>
      </w:r>
      <w:r w:rsidRPr="00E11165">
        <w:rPr>
          <w:rFonts w:ascii="Arial" w:hAnsi="Arial" w:cs="Arial"/>
          <w:sz w:val="24"/>
          <w:szCs w:val="24"/>
        </w:rPr>
        <w:t xml:space="preserve">lampę </w:t>
      </w:r>
      <w:r>
        <w:rPr>
          <w:rFonts w:ascii="Arial" w:hAnsi="Arial" w:cs="Arial"/>
          <w:sz w:val="24"/>
          <w:szCs w:val="24"/>
        </w:rPr>
        <w:br/>
      </w:r>
      <w:r w:rsidRPr="00E11165">
        <w:rPr>
          <w:rFonts w:ascii="Arial" w:hAnsi="Arial" w:cs="Arial"/>
          <w:sz w:val="24"/>
          <w:szCs w:val="24"/>
        </w:rPr>
        <w:t>do noktowizji</w:t>
      </w:r>
      <w:r>
        <w:rPr>
          <w:rFonts w:ascii="Arial" w:hAnsi="Arial" w:cs="Arial"/>
          <w:sz w:val="24"/>
          <w:szCs w:val="24"/>
        </w:rPr>
        <w:t xml:space="preserve"> </w:t>
      </w:r>
      <w:r w:rsidRPr="00E1116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możliwość ich </w:t>
      </w:r>
      <w:r w:rsidRPr="00E11165">
        <w:rPr>
          <w:rFonts w:ascii="Arial" w:hAnsi="Arial" w:cs="Arial"/>
          <w:sz w:val="24"/>
          <w:szCs w:val="24"/>
        </w:rPr>
        <w:t>włączani</w:t>
      </w:r>
      <w:r>
        <w:rPr>
          <w:rFonts w:ascii="Arial" w:hAnsi="Arial" w:cs="Arial"/>
          <w:sz w:val="24"/>
          <w:szCs w:val="24"/>
        </w:rPr>
        <w:t>a</w:t>
      </w:r>
      <w:r w:rsidRPr="00E11165">
        <w:rPr>
          <w:rFonts w:ascii="Arial" w:hAnsi="Arial" w:cs="Arial"/>
          <w:sz w:val="24"/>
          <w:szCs w:val="24"/>
        </w:rPr>
        <w:t xml:space="preserve"> i wyłączani</w:t>
      </w:r>
      <w:r>
        <w:rPr>
          <w:rFonts w:ascii="Arial" w:hAnsi="Arial" w:cs="Arial"/>
          <w:sz w:val="24"/>
          <w:szCs w:val="24"/>
        </w:rPr>
        <w:t>a. Podczas załączanych świateł maskowania, światła drogowe muszą być wyłączone.</w:t>
      </w:r>
    </w:p>
    <w:p w:rsidR="00FD48E5" w:rsidRDefault="00FD48E5" w:rsidP="00FD48E5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A016E">
        <w:rPr>
          <w:rFonts w:ascii="Arial" w:hAnsi="Arial" w:cs="Arial"/>
          <w:sz w:val="24"/>
          <w:szCs w:val="24"/>
        </w:rPr>
        <w:t xml:space="preserve">Nadwozie pojazdów musi być pomalowane farbą koloru zielonego spełniającą wymagania normy </w:t>
      </w:r>
      <w:r w:rsidRPr="00DA016E">
        <w:rPr>
          <w:rFonts w:ascii="Arial" w:hAnsi="Arial" w:cs="Arial"/>
          <w:i/>
          <w:sz w:val="24"/>
          <w:szCs w:val="24"/>
        </w:rPr>
        <w:t>NO-80-A200:2014 „Farby specjalne do malowania maskującego. Wymagania i metody badań.”</w:t>
      </w:r>
      <w:r w:rsidRPr="00DA016E">
        <w:rPr>
          <w:rFonts w:ascii="Arial" w:hAnsi="Arial" w:cs="Arial"/>
          <w:sz w:val="24"/>
          <w:szCs w:val="24"/>
        </w:rPr>
        <w:t xml:space="preserve">, lub farbą koloru ciemnozielonego o odcieniu mat </w:t>
      </w:r>
      <w:r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>lub półmat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DA016E">
        <w:rPr>
          <w:rFonts w:ascii="Arial" w:hAnsi="Arial" w:cs="Arial"/>
          <w:sz w:val="24"/>
          <w:szCs w:val="24"/>
        </w:rPr>
        <w:t xml:space="preserve"> z palety kolorów RAL, zgodnie z </w:t>
      </w:r>
      <w:r w:rsidRPr="00DA016E">
        <w:rPr>
          <w:rFonts w:ascii="Arial" w:hAnsi="Arial" w:cs="Arial"/>
          <w:i/>
          <w:sz w:val="24"/>
          <w:szCs w:val="24"/>
        </w:rPr>
        <w:t>NO-10-A800:2007</w:t>
      </w:r>
      <w:r w:rsidRPr="000E3695">
        <w:rPr>
          <w:rFonts w:ascii="Arial" w:hAnsi="Arial" w:cs="Arial"/>
          <w:i/>
          <w:sz w:val="24"/>
          <w:szCs w:val="24"/>
        </w:rPr>
        <w:t xml:space="preserve">/A1:2017 </w:t>
      </w:r>
      <w:r w:rsidRPr="00DA016E">
        <w:rPr>
          <w:rFonts w:ascii="Arial" w:hAnsi="Arial" w:cs="Arial"/>
          <w:i/>
          <w:sz w:val="24"/>
          <w:szCs w:val="24"/>
        </w:rPr>
        <w:t>Malowanie maskujące uzbrojenia i sprzętu wojskowego. Wymagania ogólne.”</w:t>
      </w:r>
      <w:r w:rsidRPr="00DA016E">
        <w:rPr>
          <w:rFonts w:ascii="Arial" w:hAnsi="Arial" w:cs="Arial"/>
          <w:sz w:val="24"/>
          <w:szCs w:val="24"/>
        </w:rPr>
        <w:t xml:space="preserve"> (rodzaj malowania – ochronne (MO)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Pr="00DA016E">
        <w:rPr>
          <w:rFonts w:ascii="Arial" w:hAnsi="Arial" w:cs="Arial"/>
          <w:sz w:val="24"/>
          <w:szCs w:val="24"/>
        </w:rPr>
        <w:t xml:space="preserve"> zgodnie z definicją zawartą w części 2 </w:t>
      </w:r>
      <w:r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 xml:space="preserve">pkt. 2.1.1 oraz wymaganiami określonymi w części 2 pkt 2.4). Informacji na temat NO oraz same NO można uzyskać w </w:t>
      </w:r>
      <w:proofErr w:type="spellStart"/>
      <w:r w:rsidRPr="00DA016E">
        <w:rPr>
          <w:rFonts w:ascii="Arial" w:hAnsi="Arial" w:cs="Arial"/>
          <w:sz w:val="24"/>
          <w:szCs w:val="24"/>
        </w:rPr>
        <w:t>WCNJiK</w:t>
      </w:r>
      <w:proofErr w:type="spellEnd"/>
      <w:r w:rsidRPr="00C34790">
        <w:rPr>
          <w:rFonts w:ascii="Arial" w:hAnsi="Arial" w:cs="Arial"/>
          <w:sz w:val="24"/>
          <w:szCs w:val="24"/>
        </w:rPr>
        <w:t xml:space="preserve">, </w:t>
      </w:r>
      <w:r w:rsidRPr="00DA016E">
        <w:rPr>
          <w:rFonts w:ascii="Arial" w:hAnsi="Arial" w:cs="Arial"/>
          <w:sz w:val="24"/>
          <w:szCs w:val="24"/>
        </w:rPr>
        <w:t>szacunkowy koszt 2 zł za stronę.</w:t>
      </w:r>
    </w:p>
    <w:p w:rsidR="00FD48E5" w:rsidRDefault="00FD48E5" w:rsidP="00FD48E5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z w:val="24"/>
          <w:szCs w:val="24"/>
        </w:rPr>
        <w:t>Elementy podwozia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4486F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>
        <w:rPr>
          <w:rFonts w:ascii="Arial" w:hAnsi="Arial" w:cs="Arial"/>
          <w:sz w:val="24"/>
          <w:szCs w:val="24"/>
        </w:rPr>
        <w:br/>
      </w:r>
      <w:r w:rsidRPr="0014486F">
        <w:rPr>
          <w:rFonts w:ascii="Arial" w:hAnsi="Arial" w:cs="Arial"/>
          <w:sz w:val="24"/>
          <w:szCs w:val="24"/>
        </w:rPr>
        <w:t>w kolorze ciemnozielonym z palety kolorów RAL lub w kolorze czarnym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14486F">
        <w:rPr>
          <w:rFonts w:ascii="Arial" w:hAnsi="Arial" w:cs="Arial"/>
          <w:sz w:val="24"/>
          <w:szCs w:val="24"/>
        </w:rPr>
        <w:t xml:space="preserve"> nie muszą być przemalowywane.</w:t>
      </w:r>
    </w:p>
    <w:p w:rsidR="00402001" w:rsidRPr="003E2CF9" w:rsidRDefault="00FD48E5" w:rsidP="00FD48E5">
      <w:pPr>
        <w:pStyle w:val="Tekstpodstawowy2"/>
        <w:numPr>
          <w:ilvl w:val="3"/>
          <w:numId w:val="4"/>
        </w:numPr>
        <w:tabs>
          <w:tab w:val="clear" w:pos="2880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 (fabrycznie: srebrne i błyszczące) nie muszą być przemalowane.</w:t>
      </w:r>
    </w:p>
    <w:p w:rsidR="0085048F" w:rsidRPr="00644856" w:rsidRDefault="0085048F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644856">
        <w:rPr>
          <w:rFonts w:ascii="Arial" w:eastAsiaTheme="majorEastAsia" w:hAnsi="Arial" w:cs="Arial"/>
          <w:i w:val="0"/>
          <w:sz w:val="24"/>
          <w:szCs w:val="24"/>
          <w:u w:val="none"/>
        </w:rPr>
        <w:t>V. Wymagania dotyczące trwałości i niezawodności.</w:t>
      </w:r>
    </w:p>
    <w:p w:rsidR="0085048F" w:rsidRPr="00B3267D" w:rsidRDefault="0085048F" w:rsidP="004A06E6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>
        <w:rPr>
          <w:rFonts w:ascii="Arial" w:hAnsi="Arial" w:cs="Arial"/>
          <w:sz w:val="24"/>
          <w:szCs w:val="24"/>
        </w:rPr>
        <w:t>minimum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B3267D">
        <w:rPr>
          <w:rFonts w:ascii="Arial" w:hAnsi="Arial" w:cs="Arial"/>
          <w:sz w:val="24"/>
          <w:szCs w:val="24"/>
        </w:rPr>
        <w:t xml:space="preserve">0 000 km bez wykonywania planowych czynności </w:t>
      </w:r>
      <w:r>
        <w:rPr>
          <w:rFonts w:ascii="Arial" w:hAnsi="Arial" w:cs="Arial"/>
          <w:sz w:val="24"/>
          <w:szCs w:val="24"/>
        </w:rPr>
        <w:t>naprawczych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B3267D">
        <w:rPr>
          <w:rFonts w:ascii="Arial" w:hAnsi="Arial" w:cs="Arial"/>
          <w:sz w:val="24"/>
          <w:szCs w:val="24"/>
        </w:rPr>
        <w:t>lub wymiany mechanizmów</w:t>
      </w:r>
      <w:r>
        <w:rPr>
          <w:rFonts w:ascii="Arial" w:hAnsi="Arial" w:cs="Arial"/>
          <w:sz w:val="24"/>
          <w:szCs w:val="24"/>
        </w:rPr>
        <w:t>/</w:t>
      </w:r>
      <w:r w:rsidRPr="00B3267D">
        <w:rPr>
          <w:rFonts w:ascii="Arial" w:hAnsi="Arial" w:cs="Arial"/>
          <w:sz w:val="24"/>
          <w:szCs w:val="24"/>
        </w:rPr>
        <w:t xml:space="preserve">elementów, które nie podlegają zużyciu w następstwie normalnej eksploatacji. </w:t>
      </w:r>
    </w:p>
    <w:p w:rsidR="0085048F" w:rsidRPr="00A4193C" w:rsidRDefault="005521BF" w:rsidP="004A06E6">
      <w:pPr>
        <w:pStyle w:val="Tekstpodstawowy2"/>
        <w:tabs>
          <w:tab w:val="num" w:pos="284"/>
        </w:tabs>
        <w:spacing w:after="0" w:line="312" w:lineRule="auto"/>
        <w:ind w:left="284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naprawy mechanizmów i elementów, po okresie gwarancyjnym określonym w część VII przedmiotowych WET</w:t>
      </w:r>
      <w:r w:rsidR="0085048F" w:rsidRPr="00A4193C">
        <w:rPr>
          <w:rFonts w:ascii="Arial" w:hAnsi="Arial" w:cs="Arial"/>
          <w:i/>
          <w:sz w:val="24"/>
          <w:szCs w:val="24"/>
        </w:rPr>
        <w:t>.</w:t>
      </w:r>
    </w:p>
    <w:p w:rsidR="0085048F" w:rsidRPr="00B3267D" w:rsidRDefault="0085048F" w:rsidP="004A06E6">
      <w:pPr>
        <w:pStyle w:val="Tekstpodstawowy2"/>
        <w:tabs>
          <w:tab w:val="num" w:pos="284"/>
          <w:tab w:val="num" w:pos="567"/>
        </w:tabs>
        <w:spacing w:after="0" w:line="312" w:lineRule="auto"/>
        <w:ind w:left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i/>
          <w:sz w:val="24"/>
          <w:szCs w:val="24"/>
        </w:rPr>
        <w:t xml:space="preserve">Za elementy, które podlegają </w:t>
      </w:r>
      <w:r w:rsidRPr="002D49EA">
        <w:rPr>
          <w:rFonts w:ascii="Arial" w:hAnsi="Arial" w:cs="Arial"/>
          <w:i/>
          <w:sz w:val="24"/>
          <w:szCs w:val="24"/>
        </w:rPr>
        <w:t>zużyciu w czasie normalnej eksploatacji</w:t>
      </w:r>
      <w:r w:rsidRPr="00B3267D">
        <w:rPr>
          <w:rFonts w:ascii="Arial" w:hAnsi="Arial" w:cs="Arial"/>
          <w:i/>
          <w:sz w:val="24"/>
          <w:szCs w:val="24"/>
        </w:rPr>
        <w:t xml:space="preserve"> uznać należy m.in.: elementy </w:t>
      </w:r>
      <w:r w:rsidR="00587009">
        <w:rPr>
          <w:rFonts w:ascii="Arial" w:hAnsi="Arial" w:cs="Arial"/>
          <w:i/>
          <w:sz w:val="24"/>
          <w:szCs w:val="24"/>
        </w:rPr>
        <w:t xml:space="preserve">cierne </w:t>
      </w:r>
      <w:r w:rsidRPr="00B3267D">
        <w:rPr>
          <w:rFonts w:ascii="Arial" w:hAnsi="Arial" w:cs="Arial"/>
          <w:i/>
          <w:sz w:val="24"/>
          <w:szCs w:val="24"/>
        </w:rPr>
        <w:t>mechanizmu hamulcowego, elementy zawieszenia pojazd</w:t>
      </w:r>
      <w:r>
        <w:rPr>
          <w:rFonts w:ascii="Arial" w:hAnsi="Arial" w:cs="Arial"/>
          <w:i/>
          <w:sz w:val="24"/>
          <w:szCs w:val="24"/>
        </w:rPr>
        <w:t xml:space="preserve">ów i </w:t>
      </w:r>
      <w:r w:rsidRPr="00B3267D">
        <w:rPr>
          <w:rFonts w:ascii="Arial" w:hAnsi="Arial" w:cs="Arial"/>
          <w:i/>
          <w:sz w:val="24"/>
          <w:szCs w:val="24"/>
        </w:rPr>
        <w:t>żarówki.</w:t>
      </w:r>
    </w:p>
    <w:p w:rsidR="0085048F" w:rsidRPr="00B3267D" w:rsidRDefault="0085048F" w:rsidP="004A06E6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lastRenderedPageBreak/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>
        <w:rPr>
          <w:rFonts w:ascii="Arial" w:hAnsi="Arial" w:cs="Arial"/>
          <w:sz w:val="24"/>
          <w:szCs w:val="24"/>
        </w:rPr>
        <w:t>instrukcji obsługi</w:t>
      </w:r>
      <w:r w:rsidR="00D168A4">
        <w:rPr>
          <w:rFonts w:ascii="Arial" w:hAnsi="Arial" w:cs="Arial"/>
          <w:sz w:val="24"/>
          <w:szCs w:val="24"/>
        </w:rPr>
        <w:t>wania</w:t>
      </w:r>
      <w:r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</w:t>
      </w:r>
      <w:r w:rsidRPr="002D49EA">
        <w:rPr>
          <w:rFonts w:ascii="Arial" w:hAnsi="Arial" w:cs="Arial"/>
          <w:sz w:val="24"/>
          <w:szCs w:val="24"/>
        </w:rPr>
        <w:t>.</w:t>
      </w:r>
    </w:p>
    <w:p w:rsidR="0085048F" w:rsidRPr="00B3267D" w:rsidRDefault="0085048F" w:rsidP="004A06E6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>W poj</w:t>
      </w:r>
      <w:r>
        <w:rPr>
          <w:rFonts w:ascii="Arial" w:hAnsi="Arial" w:cs="Arial"/>
          <w:sz w:val="24"/>
          <w:szCs w:val="24"/>
        </w:rPr>
        <w:t>azdach</w:t>
      </w:r>
      <w:r w:rsidRPr="00B3267D">
        <w:rPr>
          <w:rFonts w:ascii="Arial" w:hAnsi="Arial" w:cs="Arial"/>
          <w:sz w:val="24"/>
          <w:szCs w:val="24"/>
        </w:rPr>
        <w:t xml:space="preserve"> powinny być stosowane oleje, smary i ciecze robocze wielosezonowe. Zaleca się stosowanie możliwie najmniejszej liczby rodzajów tych materiałów.</w:t>
      </w:r>
    </w:p>
    <w:p w:rsidR="0085048F" w:rsidRPr="000E7AE0" w:rsidRDefault="0085048F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E7AE0">
        <w:rPr>
          <w:rFonts w:ascii="Arial" w:eastAsiaTheme="majorEastAsia" w:hAnsi="Arial" w:cs="Arial"/>
          <w:i w:val="0"/>
          <w:sz w:val="24"/>
          <w:szCs w:val="24"/>
          <w:u w:val="none"/>
        </w:rPr>
        <w:t>VI. Obsługiwa</w:t>
      </w:r>
      <w:r w:rsidR="00DD6B44">
        <w:rPr>
          <w:rFonts w:ascii="Arial" w:eastAsiaTheme="majorEastAsia" w:hAnsi="Arial" w:cs="Arial"/>
          <w:i w:val="0"/>
          <w:sz w:val="24"/>
          <w:szCs w:val="24"/>
          <w:u w:val="none"/>
        </w:rPr>
        <w:t>nie</w:t>
      </w:r>
      <w:r w:rsidRPr="000E7AE0">
        <w:rPr>
          <w:rFonts w:ascii="Arial" w:eastAsiaTheme="majorEastAsia" w:hAnsi="Arial" w:cs="Arial"/>
          <w:i w:val="0"/>
          <w:sz w:val="24"/>
          <w:szCs w:val="24"/>
          <w:u w:val="none"/>
        </w:rPr>
        <w:t>.</w:t>
      </w:r>
    </w:p>
    <w:p w:rsidR="0085048F" w:rsidRDefault="0085048F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Przebiegi</w:t>
      </w:r>
      <w:r w:rsidRPr="002D49EA">
        <w:rPr>
          <w:rFonts w:ascii="Arial" w:hAnsi="Arial" w:cs="Arial"/>
          <w:szCs w:val="24"/>
        </w:rPr>
        <w:t xml:space="preserve"> </w:t>
      </w:r>
      <w:proofErr w:type="spellStart"/>
      <w:r w:rsidRPr="002D49EA">
        <w:rPr>
          <w:rFonts w:ascii="Arial" w:hAnsi="Arial" w:cs="Arial"/>
          <w:szCs w:val="24"/>
        </w:rPr>
        <w:t>międzyobsługowe</w:t>
      </w:r>
      <w:proofErr w:type="spellEnd"/>
      <w:r w:rsidRPr="002D49EA">
        <w:rPr>
          <w:rFonts w:ascii="Arial" w:hAnsi="Arial" w:cs="Arial"/>
          <w:szCs w:val="24"/>
        </w:rPr>
        <w:t xml:space="preserve"> nie mogą być </w:t>
      </w:r>
      <w:r>
        <w:rPr>
          <w:rFonts w:ascii="Arial" w:hAnsi="Arial" w:cs="Arial"/>
          <w:szCs w:val="24"/>
        </w:rPr>
        <w:t>krót</w:t>
      </w:r>
      <w:r w:rsidRPr="002D49EA">
        <w:rPr>
          <w:rFonts w:ascii="Arial" w:hAnsi="Arial" w:cs="Arial"/>
          <w:szCs w:val="24"/>
        </w:rPr>
        <w:t xml:space="preserve">sze niż </w:t>
      </w:r>
      <w:r>
        <w:rPr>
          <w:rFonts w:ascii="Arial" w:hAnsi="Arial" w:cs="Arial"/>
          <w:szCs w:val="24"/>
        </w:rPr>
        <w:t xml:space="preserve">co </w:t>
      </w:r>
      <w:r w:rsidRPr="002D49EA">
        <w:rPr>
          <w:rFonts w:ascii="Arial" w:hAnsi="Arial" w:cs="Arial"/>
          <w:szCs w:val="24"/>
        </w:rPr>
        <w:t xml:space="preserve">15 000 km lub nie mniejsze niż </w:t>
      </w:r>
      <w:r>
        <w:rPr>
          <w:rFonts w:ascii="Arial" w:hAnsi="Arial" w:cs="Arial"/>
          <w:szCs w:val="24"/>
        </w:rPr>
        <w:t>co 12 miesięcy (w pr</w:t>
      </w:r>
      <w:r w:rsidR="00551E5B">
        <w:rPr>
          <w:rFonts w:ascii="Arial" w:hAnsi="Arial" w:cs="Arial"/>
          <w:szCs w:val="24"/>
        </w:rPr>
        <w:t xml:space="preserve">zypadku niewykonania przebiegu </w:t>
      </w:r>
      <w:r>
        <w:rPr>
          <w:rFonts w:ascii="Arial" w:hAnsi="Arial" w:cs="Arial"/>
          <w:szCs w:val="24"/>
        </w:rPr>
        <w:t>w kilometrach)</w:t>
      </w:r>
      <w:r w:rsidRPr="002D49EA">
        <w:rPr>
          <w:rFonts w:ascii="Arial" w:hAnsi="Arial" w:cs="Arial"/>
          <w:szCs w:val="24"/>
        </w:rPr>
        <w:t>.</w:t>
      </w:r>
    </w:p>
    <w:p w:rsidR="0085048F" w:rsidRDefault="0085048F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Zakres, częstotliwość oraz podział kompetencji w ramach realizacji poszczególnych </w:t>
      </w:r>
      <w:proofErr w:type="spellStart"/>
      <w:r w:rsidR="00DD6B44">
        <w:rPr>
          <w:rFonts w:ascii="Arial" w:hAnsi="Arial" w:cs="Arial"/>
          <w:szCs w:val="24"/>
        </w:rPr>
        <w:t>obsługiwań</w:t>
      </w:r>
      <w:proofErr w:type="spellEnd"/>
      <w:r>
        <w:rPr>
          <w:rFonts w:ascii="Arial" w:hAnsi="Arial" w:cs="Arial"/>
          <w:szCs w:val="24"/>
        </w:rPr>
        <w:t xml:space="preserve"> technicznych (użytkownik – ASO) musi być szczegółowo zdefiniowany </w:t>
      </w:r>
      <w:r w:rsidR="00C43BB7" w:rsidRPr="002D49EA">
        <w:rPr>
          <w:rFonts w:ascii="Arial" w:hAnsi="Arial" w:cs="Arial"/>
          <w:szCs w:val="24"/>
        </w:rPr>
        <w:t xml:space="preserve">w </w:t>
      </w:r>
      <w:r w:rsidR="00C43BB7">
        <w:rPr>
          <w:rFonts w:ascii="Arial" w:hAnsi="Arial" w:cs="Arial"/>
          <w:szCs w:val="24"/>
        </w:rPr>
        <w:t>instrukcji obsługi</w:t>
      </w:r>
      <w:r w:rsidR="00D168A4">
        <w:rPr>
          <w:rFonts w:ascii="Arial" w:hAnsi="Arial" w:cs="Arial"/>
          <w:szCs w:val="24"/>
        </w:rPr>
        <w:t>wania</w:t>
      </w:r>
      <w:r w:rsidR="00C43BB7">
        <w:rPr>
          <w:rFonts w:ascii="Arial" w:hAnsi="Arial" w:cs="Arial"/>
          <w:szCs w:val="24"/>
        </w:rPr>
        <w:t xml:space="preserve"> lub w książce gwarancyjnej</w:t>
      </w:r>
      <w:r>
        <w:rPr>
          <w:rFonts w:ascii="Arial" w:hAnsi="Arial" w:cs="Arial"/>
          <w:szCs w:val="24"/>
        </w:rPr>
        <w:t>, jednakże ostateczne rozwiązanie leży w gestii wykonawcy</w:t>
      </w:r>
      <w:r w:rsidR="00DD6B44">
        <w:rPr>
          <w:rFonts w:ascii="Arial" w:hAnsi="Arial" w:cs="Arial"/>
          <w:szCs w:val="24"/>
        </w:rPr>
        <w:t xml:space="preserve"> umowy</w:t>
      </w:r>
      <w:r>
        <w:rPr>
          <w:rFonts w:ascii="Arial" w:hAnsi="Arial" w:cs="Arial"/>
          <w:szCs w:val="24"/>
        </w:rPr>
        <w:t>.</w:t>
      </w:r>
    </w:p>
    <w:p w:rsidR="0085048F" w:rsidRPr="00DF7AC9" w:rsidRDefault="0085048F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 w:rsidRPr="00DF7AC9">
        <w:rPr>
          <w:rFonts w:ascii="Arial" w:hAnsi="Arial" w:cs="Arial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Cs w:val="24"/>
        </w:rPr>
        <w:footnoteReference w:id="14"/>
      </w:r>
      <w:r w:rsidRPr="00DF7AC9">
        <w:rPr>
          <w:rFonts w:ascii="Arial" w:hAnsi="Arial" w:cs="Arial"/>
          <w:szCs w:val="24"/>
        </w:rPr>
        <w:t xml:space="preserve"> (w opakowaniu ochronnym) </w:t>
      </w:r>
      <w:r w:rsidR="004A06E6">
        <w:rPr>
          <w:rFonts w:ascii="Arial" w:hAnsi="Arial" w:cs="Arial"/>
          <w:szCs w:val="24"/>
        </w:rPr>
        <w:br/>
      </w:r>
      <w:r w:rsidRPr="00DF7AC9">
        <w:rPr>
          <w:rFonts w:ascii="Arial" w:hAnsi="Arial" w:cs="Arial"/>
          <w:szCs w:val="24"/>
        </w:rPr>
        <w:t xml:space="preserve">i przyrządy umożliwiające przeprowadzenie samodzielnie przez kierowcę </w:t>
      </w:r>
      <w:r>
        <w:rPr>
          <w:rFonts w:ascii="Arial" w:hAnsi="Arial" w:cs="Arial"/>
          <w:szCs w:val="24"/>
        </w:rPr>
        <w:t xml:space="preserve">pojazdu ciągnącego, </w:t>
      </w:r>
      <w:r w:rsidRPr="00DF7AC9">
        <w:rPr>
          <w:rFonts w:ascii="Arial" w:hAnsi="Arial" w:cs="Arial"/>
          <w:szCs w:val="24"/>
        </w:rPr>
        <w:t>w warunkach drogowych</w:t>
      </w:r>
      <w:r>
        <w:rPr>
          <w:rFonts w:ascii="Arial" w:hAnsi="Arial" w:cs="Arial"/>
          <w:szCs w:val="24"/>
        </w:rPr>
        <w:t>,</w:t>
      </w:r>
      <w:r w:rsidRPr="00DF7AC9">
        <w:rPr>
          <w:rFonts w:ascii="Arial" w:hAnsi="Arial" w:cs="Arial"/>
          <w:szCs w:val="24"/>
        </w:rPr>
        <w:t xml:space="preserve"> prac w zakresie obsługiwania bieżącego </w:t>
      </w:r>
      <w:r>
        <w:rPr>
          <w:rFonts w:ascii="Arial" w:hAnsi="Arial" w:cs="Arial"/>
          <w:szCs w:val="24"/>
        </w:rPr>
        <w:br/>
      </w:r>
      <w:r w:rsidR="00C77B89">
        <w:rPr>
          <w:rFonts w:ascii="Arial" w:hAnsi="Arial" w:cs="Arial"/>
          <w:szCs w:val="24"/>
        </w:rPr>
        <w:t>i wykonania prostych napraw.</w:t>
      </w:r>
    </w:p>
    <w:p w:rsidR="00E72570" w:rsidRPr="007F5C7A" w:rsidRDefault="0085048F" w:rsidP="00544C53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12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E72570" w:rsidRPr="00E72570">
        <w:rPr>
          <w:rFonts w:ascii="Arial" w:hAnsi="Arial" w:cs="Arial"/>
          <w:i/>
          <w:iCs/>
          <w:sz w:val="24"/>
          <w:szCs w:val="24"/>
        </w:rPr>
        <w:t>okoliczności</w:t>
      </w:r>
      <w:r w:rsidR="00E72570">
        <w:rPr>
          <w:rFonts w:ascii="Arial" w:hAnsi="Arial" w:cs="Arial"/>
          <w:i/>
          <w:iCs/>
          <w:sz w:val="24"/>
          <w:szCs w:val="24"/>
        </w:rPr>
        <w:t>, w których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kierowc</w:t>
      </w:r>
      <w:r w:rsidR="00E72570">
        <w:rPr>
          <w:rFonts w:ascii="Arial" w:hAnsi="Arial" w:cs="Arial"/>
          <w:i/>
          <w:iCs/>
          <w:sz w:val="24"/>
          <w:szCs w:val="24"/>
        </w:rPr>
        <w:t>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pojazdu ciągnącego</w:t>
      </w:r>
      <w:r w:rsidRPr="00E72570">
        <w:rPr>
          <w:rFonts w:ascii="Arial" w:hAnsi="Arial" w:cs="Arial"/>
          <w:szCs w:val="24"/>
        </w:rPr>
        <w:t xml:space="preserve"> </w:t>
      </w:r>
      <w:r w:rsidR="00E72570">
        <w:rPr>
          <w:rFonts w:ascii="Arial" w:hAnsi="Arial" w:cs="Arial"/>
          <w:szCs w:val="24"/>
        </w:rPr>
        <w:br/>
      </w:r>
      <w:r w:rsidR="00E72570" w:rsidRPr="007F5C7A">
        <w:rPr>
          <w:rFonts w:ascii="Arial" w:hAnsi="Arial" w:cs="Arial"/>
          <w:i/>
          <w:iCs/>
          <w:sz w:val="24"/>
          <w:szCs w:val="24"/>
        </w:rPr>
        <w:t xml:space="preserve">nie mając dostępu do stacjonarnej bazy obsługowo-naprawczej musi wykonać samodzielnie wszystkie czynności obsługiwania bieżącego lub proste naprawy </w:t>
      </w:r>
      <w:r w:rsidR="00544C53">
        <w:rPr>
          <w:rFonts w:ascii="Arial" w:hAnsi="Arial" w:cs="Arial"/>
          <w:i/>
          <w:iCs/>
          <w:sz w:val="24"/>
          <w:szCs w:val="24"/>
        </w:rPr>
        <w:br/>
      </w:r>
      <w:r w:rsidR="00E72570" w:rsidRPr="007F5C7A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85048F" w:rsidRPr="00E72570" w:rsidRDefault="0085048F" w:rsidP="004A06E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12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czynności określone w instrukcji obsługi</w:t>
      </w:r>
      <w:r w:rsidR="00D168A4">
        <w:rPr>
          <w:rFonts w:ascii="Arial" w:hAnsi="Arial" w:cs="Arial"/>
          <w:i/>
          <w:iCs/>
          <w:sz w:val="24"/>
          <w:szCs w:val="24"/>
        </w:rPr>
        <w:t>wania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</w:t>
      </w:r>
      <w:r w:rsidR="002F77D1">
        <w:rPr>
          <w:rFonts w:ascii="Arial" w:hAnsi="Arial" w:cs="Arial"/>
          <w:i/>
          <w:iCs/>
          <w:sz w:val="24"/>
          <w:szCs w:val="24"/>
        </w:rPr>
        <w:br/>
        <w:t xml:space="preserve">lub użytkowania </w:t>
      </w:r>
      <w:r w:rsidRPr="00E72570">
        <w:rPr>
          <w:rFonts w:ascii="Arial" w:hAnsi="Arial" w:cs="Arial"/>
          <w:i/>
          <w:iCs/>
          <w:sz w:val="24"/>
          <w:szCs w:val="24"/>
        </w:rPr>
        <w:t>pojazdu, które musi wykonać kierowca pojazdu ciągnącego</w:t>
      </w:r>
      <w:r w:rsidRPr="00E72570">
        <w:rPr>
          <w:rFonts w:ascii="Arial" w:hAnsi="Arial" w:cs="Arial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>przed, w czasie</w:t>
      </w:r>
      <w:r w:rsidR="00D168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85048F" w:rsidRPr="00CC42DD" w:rsidRDefault="0085048F" w:rsidP="004A06E6">
      <w:pPr>
        <w:pStyle w:val="Tekstpodstawowy2"/>
        <w:numPr>
          <w:ilvl w:val="0"/>
          <w:numId w:val="11"/>
        </w:numPr>
        <w:tabs>
          <w:tab w:val="num" w:pos="567"/>
        </w:tabs>
        <w:spacing w:after="0" w:line="312" w:lineRule="auto"/>
        <w:ind w:left="567" w:right="0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</w:t>
      </w:r>
      <w:r w:rsidRPr="003059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0075">
        <w:rPr>
          <w:rFonts w:ascii="Arial" w:hAnsi="Arial" w:cs="Arial"/>
          <w:i/>
          <w:iCs/>
          <w:sz w:val="24"/>
          <w:szCs w:val="24"/>
        </w:rPr>
        <w:t>pojazdu ciągnącego</w:t>
      </w:r>
      <w:r w:rsidRPr="00B90B79">
        <w:rPr>
          <w:rFonts w:ascii="Arial" w:hAnsi="Arial" w:cs="Arial"/>
          <w:i/>
          <w:iCs/>
          <w:sz w:val="24"/>
          <w:szCs w:val="24"/>
        </w:rPr>
        <w:t>, 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żarówki oświetlenia </w:t>
      </w:r>
      <w:r>
        <w:rPr>
          <w:rFonts w:ascii="Arial" w:hAnsi="Arial" w:cs="Arial"/>
          <w:i/>
          <w:iCs/>
          <w:sz w:val="24"/>
          <w:szCs w:val="24"/>
        </w:rPr>
        <w:t>zewnętrznego, uszkodzonego koła</w:t>
      </w:r>
      <w:r w:rsidR="00E72570">
        <w:rPr>
          <w:rFonts w:ascii="Arial" w:hAnsi="Arial" w:cs="Arial"/>
          <w:i/>
          <w:iCs/>
          <w:sz w:val="24"/>
          <w:szCs w:val="24"/>
        </w:rPr>
        <w:t>.</w:t>
      </w:r>
    </w:p>
    <w:p w:rsidR="0085048F" w:rsidRDefault="0085048F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Wraz z pojazdami wykonawca dostarczy dla każdego z nich zestaw zapasowych żarówek, zastosowanych w dostarczanych pojazdach.</w:t>
      </w:r>
    </w:p>
    <w:p w:rsidR="004C60FD" w:rsidRPr="001C426A" w:rsidRDefault="004C60FD" w:rsidP="004A06E6">
      <w:pPr>
        <w:pStyle w:val="Tekstpodstawowy21"/>
        <w:numPr>
          <w:ilvl w:val="0"/>
          <w:numId w:val="8"/>
        </w:numPr>
        <w:tabs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 w:rsidRPr="001C426A">
        <w:rPr>
          <w:rFonts w:ascii="Arial" w:hAnsi="Arial" w:cs="Arial"/>
          <w:szCs w:val="24"/>
        </w:rPr>
        <w:t>Pojazdy muszą być przystosowane do mycia mechanicznego w automatycznych myjniach samochodowych. W dokumentach przekazanych użytkownikowi muszą być zamieszczone informacje na temat czynności, które należy wykonać przed wprowadzeniem pojazdu do myjni (np. złożenie lub zdemontowanie niektórych elementów).</w:t>
      </w:r>
    </w:p>
    <w:p w:rsidR="0097227D" w:rsidRPr="00A016DE" w:rsidRDefault="0097227D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A016DE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VII. Wymagania gwarancyjne oraz serwisowe.</w:t>
      </w:r>
    </w:p>
    <w:p w:rsidR="0097227D" w:rsidRPr="009B0842" w:rsidRDefault="0097227D" w:rsidP="004A06E6">
      <w:pPr>
        <w:pStyle w:val="Akapitzlist"/>
        <w:numPr>
          <w:ilvl w:val="6"/>
          <w:numId w:val="4"/>
        </w:numPr>
        <w:tabs>
          <w:tab w:val="clear" w:pos="5040"/>
          <w:tab w:val="num" w:pos="284"/>
        </w:tabs>
        <w:spacing w:line="312" w:lineRule="auto"/>
        <w:ind w:left="284" w:right="0" w:hanging="284"/>
        <w:rPr>
          <w:rFonts w:ascii="Arial" w:hAnsi="Arial" w:cs="Arial"/>
          <w:szCs w:val="24"/>
        </w:rPr>
      </w:pPr>
      <w:r w:rsidRPr="006D10B4">
        <w:rPr>
          <w:rFonts w:ascii="Arial" w:hAnsi="Arial" w:cs="Arial"/>
          <w:sz w:val="24"/>
          <w:szCs w:val="24"/>
        </w:rPr>
        <w:t>Pojazdy muszą posiadać</w:t>
      </w:r>
      <w:r>
        <w:rPr>
          <w:rFonts w:ascii="Arial" w:hAnsi="Arial" w:cs="Arial"/>
          <w:sz w:val="24"/>
          <w:szCs w:val="24"/>
        </w:rPr>
        <w:t xml:space="preserve"> gwarancję:</w:t>
      </w:r>
    </w:p>
    <w:p w:rsidR="0097227D" w:rsidRPr="009B0842" w:rsidRDefault="0097227D" w:rsidP="004A06E6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minimum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</w:t>
      </w:r>
      <w:r w:rsidRPr="006D10B4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 w:rsidRPr="006D10B4">
        <w:rPr>
          <w:rFonts w:ascii="Arial" w:hAnsi="Arial" w:cs="Arial"/>
          <w:sz w:val="24"/>
          <w:szCs w:val="24"/>
        </w:rPr>
        <w:t xml:space="preserve"> gwarancji ogólnej na wszystkie elementy</w:t>
      </w:r>
      <w:r w:rsidRPr="00F74CA1">
        <w:rPr>
          <w:rFonts w:ascii="Arial" w:hAnsi="Arial" w:cs="Arial"/>
          <w:szCs w:val="24"/>
        </w:rPr>
        <w:t xml:space="preserve"> </w:t>
      </w:r>
      <w:r w:rsidRPr="00F74CA1">
        <w:rPr>
          <w:rFonts w:ascii="Arial" w:hAnsi="Arial" w:cs="Arial"/>
          <w:sz w:val="24"/>
          <w:szCs w:val="24"/>
        </w:rPr>
        <w:t>z limitem przebiegu minimum 100</w:t>
      </w:r>
      <w:r>
        <w:rPr>
          <w:rFonts w:ascii="Arial" w:hAnsi="Arial" w:cs="Arial"/>
          <w:sz w:val="24"/>
          <w:szCs w:val="24"/>
        </w:rPr>
        <w:t> </w:t>
      </w:r>
      <w:r w:rsidRPr="00F74CA1">
        <w:rPr>
          <w:rFonts w:ascii="Arial" w:hAnsi="Arial" w:cs="Arial"/>
          <w:sz w:val="24"/>
          <w:szCs w:val="24"/>
        </w:rPr>
        <w:t>000 km</w:t>
      </w:r>
      <w:r w:rsidRPr="006D10B4">
        <w:rPr>
          <w:rFonts w:ascii="Arial" w:hAnsi="Arial" w:cs="Arial"/>
          <w:sz w:val="24"/>
          <w:szCs w:val="24"/>
        </w:rPr>
        <w:t xml:space="preserve">, które nie podlegają </w:t>
      </w:r>
      <w:r w:rsidRPr="00F456F1">
        <w:rPr>
          <w:rFonts w:ascii="Arial" w:hAnsi="Arial" w:cs="Arial"/>
          <w:sz w:val="24"/>
          <w:szCs w:val="24"/>
        </w:rPr>
        <w:t>zużyciu w czasie normalnej eksploatacji</w:t>
      </w:r>
      <w:r>
        <w:rPr>
          <w:rFonts w:ascii="Arial" w:hAnsi="Arial" w:cs="Arial"/>
          <w:sz w:val="24"/>
          <w:szCs w:val="24"/>
        </w:rPr>
        <w:t>;</w:t>
      </w:r>
    </w:p>
    <w:p w:rsidR="0097227D" w:rsidRPr="009B0842" w:rsidRDefault="0097227D" w:rsidP="004A06E6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36 miesięcy na powłoki lakiernicze</w:t>
      </w:r>
      <w:r>
        <w:rPr>
          <w:rFonts w:ascii="Arial" w:hAnsi="Arial" w:cs="Arial"/>
          <w:sz w:val="24"/>
          <w:szCs w:val="24"/>
        </w:rPr>
        <w:t>;</w:t>
      </w:r>
    </w:p>
    <w:p w:rsidR="0097227D" w:rsidRPr="009B0842" w:rsidRDefault="0097227D" w:rsidP="004A06E6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48 miesięcy na perforację elementów nadwozia</w:t>
      </w:r>
      <w:r>
        <w:rPr>
          <w:rFonts w:ascii="Arial" w:hAnsi="Arial" w:cs="Arial"/>
          <w:sz w:val="24"/>
          <w:szCs w:val="24"/>
        </w:rPr>
        <w:t>;</w:t>
      </w:r>
    </w:p>
    <w:p w:rsidR="0097227D" w:rsidRDefault="0097227D" w:rsidP="004A06E6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2D49EA">
        <w:rPr>
          <w:rFonts w:ascii="Arial" w:hAnsi="Arial" w:cs="Arial"/>
          <w:sz w:val="24"/>
          <w:szCs w:val="24"/>
        </w:rPr>
        <w:t xml:space="preserve"> 36 miesięcy na eksploatację opon, z zachowaniem zasady montażu opon wyprodukowanych w roku dostawy pojazd</w:t>
      </w:r>
      <w:r>
        <w:rPr>
          <w:rFonts w:ascii="Arial" w:hAnsi="Arial" w:cs="Arial"/>
          <w:sz w:val="24"/>
          <w:szCs w:val="24"/>
        </w:rPr>
        <w:t>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>.</w:t>
      </w:r>
    </w:p>
    <w:p w:rsidR="0097227D" w:rsidRDefault="0097227D" w:rsidP="004A06E6">
      <w:pPr>
        <w:pStyle w:val="Akapitzlist"/>
        <w:numPr>
          <w:ilvl w:val="6"/>
          <w:numId w:val="4"/>
        </w:numPr>
        <w:tabs>
          <w:tab w:val="clear" w:pos="5040"/>
          <w:tab w:val="num" w:pos="284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6D10B4">
        <w:rPr>
          <w:rFonts w:ascii="Arial" w:hAnsi="Arial" w:cs="Arial"/>
          <w:sz w:val="24"/>
          <w:szCs w:val="24"/>
        </w:rPr>
        <w:t>. Bezpłatne serwisowanie, o którym mowa powyżej</w:t>
      </w:r>
      <w:r>
        <w:rPr>
          <w:rFonts w:ascii="Arial" w:hAnsi="Arial" w:cs="Arial"/>
          <w:sz w:val="24"/>
          <w:szCs w:val="24"/>
        </w:rPr>
        <w:t>,</w:t>
      </w:r>
      <w:r w:rsidRPr="006D10B4">
        <w:rPr>
          <w:rFonts w:ascii="Arial" w:hAnsi="Arial" w:cs="Arial"/>
          <w:sz w:val="24"/>
          <w:szCs w:val="24"/>
        </w:rPr>
        <w:t xml:space="preserve"> obejmuje koszty</w:t>
      </w:r>
      <w:r>
        <w:rPr>
          <w:rFonts w:ascii="Arial" w:hAnsi="Arial" w:cs="Arial"/>
          <w:sz w:val="24"/>
          <w:szCs w:val="24"/>
        </w:rPr>
        <w:t xml:space="preserve">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Pr="006D10B4">
        <w:rPr>
          <w:rFonts w:ascii="Arial" w:hAnsi="Arial" w:cs="Arial"/>
          <w:sz w:val="24"/>
          <w:szCs w:val="24"/>
        </w:rPr>
        <w:t xml:space="preserve"> koszty robocizny</w:t>
      </w:r>
      <w:r w:rsidR="0093482D">
        <w:rPr>
          <w:rFonts w:ascii="Arial" w:hAnsi="Arial" w:cs="Arial"/>
          <w:sz w:val="24"/>
          <w:szCs w:val="24"/>
        </w:rPr>
        <w:t xml:space="preserve"> poniesione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9348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czasie realizacji</w:t>
      </w:r>
      <w:r w:rsidRPr="006D10B4">
        <w:rPr>
          <w:rFonts w:ascii="Arial" w:hAnsi="Arial" w:cs="Arial"/>
          <w:sz w:val="24"/>
          <w:szCs w:val="24"/>
        </w:rPr>
        <w:t xml:space="preserve"> planowych przeglądów technicznych</w:t>
      </w:r>
      <w:r>
        <w:rPr>
          <w:rFonts w:ascii="Arial" w:hAnsi="Arial" w:cs="Arial"/>
          <w:sz w:val="24"/>
          <w:szCs w:val="24"/>
        </w:rPr>
        <w:t>. Bezpłatne serwisowanie dotyczy także</w:t>
      </w:r>
      <w:r w:rsidRPr="006D10B4">
        <w:rPr>
          <w:rFonts w:ascii="Arial" w:hAnsi="Arial" w:cs="Arial"/>
          <w:sz w:val="24"/>
          <w:szCs w:val="24"/>
        </w:rPr>
        <w:t xml:space="preserve"> napraw, które nie wynikły z winy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żytkownika, tj. eksploatacji pojazdów niezgodnie z zasadami określonymi w instrukcji obsługi</w:t>
      </w:r>
      <w:r w:rsidR="00D168A4">
        <w:rPr>
          <w:rFonts w:ascii="Arial" w:hAnsi="Arial" w:cs="Arial"/>
          <w:sz w:val="24"/>
          <w:szCs w:val="24"/>
        </w:rPr>
        <w:t>wania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4F1EF5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 xml:space="preserve">lub </w:t>
      </w:r>
      <w:r w:rsidR="008F62EE">
        <w:rPr>
          <w:rFonts w:ascii="Arial" w:hAnsi="Arial" w:cs="Arial"/>
          <w:sz w:val="24"/>
          <w:szCs w:val="24"/>
        </w:rPr>
        <w:t>użytkowania</w:t>
      </w:r>
      <w:r w:rsidRPr="006D10B4">
        <w:rPr>
          <w:rFonts w:ascii="Arial" w:hAnsi="Arial" w:cs="Arial"/>
          <w:sz w:val="24"/>
          <w:szCs w:val="24"/>
        </w:rPr>
        <w:t>.</w:t>
      </w:r>
    </w:p>
    <w:p w:rsidR="0097227D" w:rsidRPr="00FE6FAC" w:rsidRDefault="0097227D" w:rsidP="004A06E6">
      <w:pPr>
        <w:pStyle w:val="Akapitzlist"/>
        <w:numPr>
          <w:ilvl w:val="6"/>
          <w:numId w:val="4"/>
        </w:numPr>
        <w:tabs>
          <w:tab w:val="clear" w:pos="5040"/>
          <w:tab w:val="num" w:pos="284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Średnioroczny przebieg dla tej grupy pojazdów wynosi </w:t>
      </w:r>
      <w:r w:rsidRPr="005C4A9D">
        <w:rPr>
          <w:rFonts w:ascii="Arial" w:hAnsi="Arial" w:cs="Arial"/>
          <w:sz w:val="24"/>
          <w:szCs w:val="24"/>
        </w:rPr>
        <w:t>10 000</w:t>
      </w:r>
      <w:r>
        <w:rPr>
          <w:rFonts w:ascii="Arial" w:hAnsi="Arial" w:cs="Arial"/>
          <w:sz w:val="24"/>
          <w:szCs w:val="24"/>
        </w:rPr>
        <w:t xml:space="preserve"> km na egzemplarz sprzętu.</w:t>
      </w:r>
    </w:p>
    <w:p w:rsidR="0097227D" w:rsidRPr="005C325A" w:rsidRDefault="0093482D" w:rsidP="004A06E6">
      <w:pPr>
        <w:pStyle w:val="Akapitzlist"/>
        <w:numPr>
          <w:ilvl w:val="6"/>
          <w:numId w:val="4"/>
        </w:numPr>
        <w:tabs>
          <w:tab w:val="clear" w:pos="5040"/>
          <w:tab w:val="num" w:pos="284"/>
        </w:tabs>
        <w:spacing w:line="312" w:lineRule="auto"/>
        <w:ind w:left="284" w:right="0" w:hanging="284"/>
        <w:rPr>
          <w:rFonts w:ascii="Arial" w:hAnsi="Arial" w:cs="Arial"/>
          <w:szCs w:val="24"/>
        </w:rPr>
      </w:pPr>
      <w:r w:rsidRPr="0093482D">
        <w:rPr>
          <w:rFonts w:ascii="Arial" w:hAnsi="Arial" w:cs="Arial"/>
          <w:sz w:val="24"/>
          <w:szCs w:val="24"/>
        </w:rPr>
        <w:t xml:space="preserve">Wykonawca musi zapewnić naprawę gwarancyjną pojazdów w miejscu uzgodnionym z użytkownikiem w ASO na terenie krajów UE w terminie do 14 dni </w:t>
      </w:r>
      <w:r>
        <w:rPr>
          <w:rFonts w:ascii="Arial" w:hAnsi="Arial" w:cs="Arial"/>
          <w:sz w:val="24"/>
          <w:szCs w:val="24"/>
        </w:rPr>
        <w:br/>
      </w:r>
      <w:r w:rsidRPr="0093482D">
        <w:rPr>
          <w:rFonts w:ascii="Arial" w:hAnsi="Arial" w:cs="Arial"/>
          <w:sz w:val="24"/>
          <w:szCs w:val="24"/>
        </w:rPr>
        <w:t>od przyjęcia zgłoszenia, pod warunkiem, że czas rozpatrzenia reklamacji przez wykonawcę nie przekroczy 3 dni roboczych. Poza terenem krajów UE naprawa będzie realizowana w terminie do 21 dni od przyjęcia zgłoszenia, pod warunkiem, że czas rozpatrzenia reklamacji przez wykonawcę nie przekroczy 3 dni roboczych</w:t>
      </w:r>
      <w:r w:rsidR="0097227D" w:rsidRPr="005C325A">
        <w:rPr>
          <w:rFonts w:ascii="Arial" w:hAnsi="Arial" w:cs="Arial"/>
          <w:sz w:val="24"/>
          <w:szCs w:val="24"/>
        </w:rPr>
        <w:t>.</w:t>
      </w:r>
    </w:p>
    <w:p w:rsidR="0097227D" w:rsidRPr="00516B62" w:rsidRDefault="0097227D" w:rsidP="004A06E6">
      <w:pPr>
        <w:pStyle w:val="Akapitzlist"/>
        <w:spacing w:line="312" w:lineRule="auto"/>
        <w:ind w:left="284"/>
        <w:rPr>
          <w:rFonts w:ascii="Arial" w:hAnsi="Arial" w:cs="Arial"/>
          <w:i/>
          <w:szCs w:val="24"/>
        </w:rPr>
      </w:pPr>
      <w:r w:rsidRPr="00516B62">
        <w:rPr>
          <w:rFonts w:ascii="Arial" w:hAnsi="Arial" w:cs="Arial"/>
          <w:i/>
          <w:sz w:val="24"/>
          <w:szCs w:val="24"/>
        </w:rPr>
        <w:t xml:space="preserve">Wykonawca może odmówić realizacji naprawy gwarancyjnej na terenie państwa, </w:t>
      </w:r>
      <w:r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>do którego M</w:t>
      </w:r>
      <w:r>
        <w:rPr>
          <w:rFonts w:ascii="Arial" w:hAnsi="Arial" w:cs="Arial"/>
          <w:i/>
          <w:sz w:val="24"/>
          <w:szCs w:val="24"/>
        </w:rPr>
        <w:t xml:space="preserve">inisterstwo </w:t>
      </w:r>
      <w:r w:rsidRPr="00516B62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praw </w:t>
      </w:r>
      <w:r w:rsidRPr="00516B62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agranicznych</w:t>
      </w:r>
      <w:r w:rsidRPr="00516B62">
        <w:rPr>
          <w:rFonts w:ascii="Arial" w:hAnsi="Arial" w:cs="Arial"/>
          <w:i/>
          <w:sz w:val="24"/>
          <w:szCs w:val="24"/>
        </w:rPr>
        <w:t xml:space="preserve"> uznaje wyjazdy za niebezpieczne. </w:t>
      </w:r>
      <w:r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 xml:space="preserve">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(ich) przygotowaniem oraz wyposażenia (narzędzia, części zamienne i materiały eksploatacyjne) pokrywa </w:t>
      </w:r>
      <w:r>
        <w:rPr>
          <w:rFonts w:ascii="Arial" w:hAnsi="Arial" w:cs="Arial"/>
          <w:i/>
          <w:sz w:val="24"/>
          <w:szCs w:val="24"/>
        </w:rPr>
        <w:t>w</w:t>
      </w:r>
      <w:r w:rsidRPr="00516B62">
        <w:rPr>
          <w:rFonts w:ascii="Arial" w:hAnsi="Arial" w:cs="Arial"/>
          <w:i/>
          <w:sz w:val="24"/>
          <w:szCs w:val="24"/>
        </w:rPr>
        <w:t xml:space="preserve">ykonawca. </w:t>
      </w:r>
    </w:p>
    <w:p w:rsidR="00017F18" w:rsidRPr="00A016DE" w:rsidRDefault="003001D9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A016DE">
        <w:rPr>
          <w:rFonts w:ascii="Arial" w:eastAsiaTheme="majorEastAsia" w:hAnsi="Arial" w:cs="Arial"/>
          <w:i w:val="0"/>
          <w:sz w:val="24"/>
          <w:szCs w:val="24"/>
          <w:u w:val="none"/>
        </w:rPr>
        <w:lastRenderedPageBreak/>
        <w:t>VII</w:t>
      </w:r>
      <w:r w:rsidR="00E21684" w:rsidRPr="00A016DE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I. </w:t>
      </w:r>
      <w:r w:rsidR="00017F18" w:rsidRPr="00A016DE">
        <w:rPr>
          <w:rFonts w:ascii="Arial" w:eastAsiaTheme="majorEastAsia" w:hAnsi="Arial" w:cs="Arial"/>
          <w:i w:val="0"/>
          <w:sz w:val="24"/>
          <w:szCs w:val="24"/>
          <w:u w:val="none"/>
        </w:rPr>
        <w:t>Wymagania konstrukcyjne:</w:t>
      </w:r>
    </w:p>
    <w:tbl>
      <w:tblPr>
        <w:tblStyle w:val="Tabela-Siatka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696"/>
        <w:gridCol w:w="7335"/>
      </w:tblGrid>
      <w:tr w:rsidR="00A814DD" w:rsidRPr="00CF7908" w:rsidTr="00FD17F3">
        <w:tc>
          <w:tcPr>
            <w:tcW w:w="939" w:type="pct"/>
          </w:tcPr>
          <w:p w:rsidR="00A814DD" w:rsidRPr="00CF7908" w:rsidRDefault="00A814DD" w:rsidP="004A06E6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b/>
                <w:bCs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Dyszel holowniczy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61" w:type="pct"/>
          </w:tcPr>
          <w:p w:rsidR="00A814DD" w:rsidRDefault="00A814DD" w:rsidP="004A06E6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49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musi odpowiadać </w:t>
            </w:r>
            <w:r w:rsidRPr="006B1568">
              <w:rPr>
                <w:rFonts w:ascii="Arial" w:hAnsi="Arial" w:cs="Arial"/>
              </w:rPr>
              <w:t>wymagani</w:t>
            </w:r>
            <w:r>
              <w:rPr>
                <w:rFonts w:ascii="Arial" w:hAnsi="Arial" w:cs="Arial"/>
              </w:rPr>
              <w:t>o</w:t>
            </w:r>
            <w:r w:rsidRPr="006B1568">
              <w:rPr>
                <w:rFonts w:ascii="Arial" w:hAnsi="Arial" w:cs="Arial"/>
              </w:rPr>
              <w:t>m norm europejskich</w:t>
            </w:r>
            <w:r>
              <w:rPr>
                <w:rStyle w:val="Odwoanieprzypisudolnego"/>
                <w:rFonts w:ascii="Arial" w:hAnsi="Arial" w:cs="Arial"/>
              </w:rPr>
              <w:footnoteReference w:id="18"/>
            </w:r>
            <w:r w:rsidR="00FD17F3">
              <w:rPr>
                <w:rFonts w:ascii="Arial" w:hAnsi="Arial" w:cs="Arial"/>
              </w:rPr>
              <w:t xml:space="preserve"> </w:t>
            </w:r>
            <w:r w:rsidR="00FD17F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oraz przepisom prawa polskiego</w:t>
            </w:r>
            <w:r>
              <w:rPr>
                <w:rStyle w:val="Odwoanieprzypisudolnego"/>
                <w:rFonts w:ascii="Arial" w:hAnsi="Arial" w:cs="Arial"/>
              </w:rPr>
              <w:footnoteReference w:id="19"/>
            </w:r>
            <w:r>
              <w:rPr>
                <w:rFonts w:ascii="Arial" w:hAnsi="Arial" w:cs="Arial"/>
              </w:rPr>
              <w:t>;</w:t>
            </w:r>
          </w:p>
          <w:p w:rsidR="00A814DD" w:rsidRPr="00CF7908" w:rsidRDefault="00A814DD" w:rsidP="004A06E6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49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umożliwiający współpracę ze sprzęgiem dyszlowym i hakowym</w:t>
            </w:r>
            <w:r w:rsidR="00727987">
              <w:rPr>
                <w:rStyle w:val="FontStyle29"/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</w:t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o średnicy ø 40 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÷</w:t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76 mm.</w:t>
            </w:r>
          </w:p>
        </w:tc>
      </w:tr>
      <w:tr w:rsidR="00A814DD" w:rsidRPr="00E45EFD" w:rsidTr="00FD17F3">
        <w:tc>
          <w:tcPr>
            <w:tcW w:w="939" w:type="pct"/>
          </w:tcPr>
          <w:p w:rsidR="00A814DD" w:rsidRPr="00CF7908" w:rsidRDefault="00A814DD" w:rsidP="004A06E6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Skrzynia ładunkowa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61" w:type="pct"/>
          </w:tcPr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musi umożliwiać </w:t>
            </w:r>
            <w:r>
              <w:rPr>
                <w:rFonts w:ascii="Arial" w:hAnsi="Arial" w:cs="Arial"/>
              </w:rPr>
              <w:t xml:space="preserve">sprawne załadowanie, mocowanie </w:t>
            </w:r>
            <w:r>
              <w:rPr>
                <w:rFonts w:ascii="Arial" w:hAnsi="Arial" w:cs="Arial"/>
              </w:rPr>
              <w:br/>
            </w:r>
            <w:r w:rsidRPr="000041E1">
              <w:rPr>
                <w:rFonts w:ascii="Arial" w:hAnsi="Arial" w:cs="Arial"/>
              </w:rPr>
              <w:t>i przewóz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minimum 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dwunastu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palet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lub 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>dwóch kontenerów ISO 10' lub jednego</w:t>
            </w:r>
            <w:r w:rsidR="00455B2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>ISO 20';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podłoga skrzyn</w:t>
            </w:r>
            <w:r w:rsidR="00727987">
              <w:rPr>
                <w:rFonts w:ascii="Arial" w:hAnsi="Arial" w:cs="Arial"/>
              </w:rPr>
              <w:t xml:space="preserve">i ładunkowej musi być wykonana </w:t>
            </w:r>
            <w:r w:rsidRPr="000041E1">
              <w:rPr>
                <w:rFonts w:ascii="Arial" w:hAnsi="Arial" w:cs="Arial"/>
              </w:rPr>
              <w:t>z materiału antypoślizgowego</w:t>
            </w:r>
            <w:r>
              <w:rPr>
                <w:rStyle w:val="Odwoanieprzypisudolnego"/>
                <w:rFonts w:ascii="Arial" w:hAnsi="Arial" w:cs="Arial"/>
              </w:rPr>
              <w:footnoteReference w:id="20"/>
            </w:r>
            <w:r w:rsidRPr="000041E1">
              <w:rPr>
                <w:rFonts w:ascii="Arial" w:hAnsi="Arial" w:cs="Arial"/>
              </w:rPr>
              <w:t>;</w:t>
            </w:r>
          </w:p>
          <w:p w:rsidR="00A814DD" w:rsidRPr="00B15873" w:rsidRDefault="00150526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burty o wysokości 1 000 mm</w:t>
            </w:r>
            <w:r>
              <w:rPr>
                <w:rStyle w:val="Odwoanieprzypisudolnego"/>
                <w:rFonts w:ascii="Arial" w:hAnsi="Arial" w:cs="Arial"/>
              </w:rPr>
              <w:footnoteReference w:id="21"/>
            </w:r>
            <w:r w:rsidRPr="000041E1">
              <w:rPr>
                <w:rFonts w:ascii="Arial" w:hAnsi="Arial" w:cs="Arial"/>
              </w:rPr>
              <w:t xml:space="preserve"> z możliwością zastosowania </w:t>
            </w:r>
            <w:r>
              <w:rPr>
                <w:rFonts w:ascii="Arial" w:hAnsi="Arial" w:cs="Arial"/>
              </w:rPr>
              <w:t>nadstawek,</w:t>
            </w:r>
            <w:r w:rsidRPr="000041E1">
              <w:rPr>
                <w:rFonts w:ascii="Arial" w:hAnsi="Arial" w:cs="Arial"/>
              </w:rPr>
              <w:t xml:space="preserve"> </w:t>
            </w:r>
            <w:r w:rsidRPr="00FC1922">
              <w:rPr>
                <w:rFonts w:ascii="Arial" w:hAnsi="Arial" w:cs="Arial"/>
              </w:rPr>
              <w:t>dostarczon</w:t>
            </w:r>
            <w:r>
              <w:rPr>
                <w:rFonts w:ascii="Arial" w:hAnsi="Arial" w:cs="Arial"/>
              </w:rPr>
              <w:t>ych</w:t>
            </w:r>
            <w:r w:rsidRPr="00FC1922">
              <w:rPr>
                <w:rFonts w:ascii="Arial" w:hAnsi="Arial" w:cs="Arial"/>
              </w:rPr>
              <w:t xml:space="preserve"> wraz z pojazdami</w:t>
            </w:r>
            <w:r>
              <w:rPr>
                <w:rFonts w:ascii="Arial" w:hAnsi="Arial" w:cs="Arial"/>
              </w:rPr>
              <w:t>,</w:t>
            </w:r>
            <w:r w:rsidRPr="000041E1">
              <w:rPr>
                <w:rFonts w:ascii="Arial" w:hAnsi="Arial" w:cs="Arial"/>
              </w:rPr>
              <w:t xml:space="preserve"> do wysokości </w:t>
            </w:r>
            <w:r w:rsidR="004F1EF5">
              <w:rPr>
                <w:rFonts w:ascii="Arial" w:hAnsi="Arial" w:cs="Arial"/>
              </w:rPr>
              <w:br/>
            </w:r>
            <w:r w:rsidRPr="00143DF5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143DF5">
              <w:rPr>
                <w:rFonts w:ascii="Arial" w:hAnsi="Arial" w:cs="Arial"/>
              </w:rPr>
              <w:t>00</w:t>
            </w:r>
            <w:r w:rsidRPr="000041E1">
              <w:rPr>
                <w:rFonts w:ascii="Arial" w:hAnsi="Arial" w:cs="Arial"/>
              </w:rPr>
              <w:t xml:space="preserve"> mm (łączna wysokość burt po </w:t>
            </w:r>
            <w:r w:rsidRPr="000041E1">
              <w:rPr>
                <w:rFonts w:ascii="Arial" w:eastAsia="Calibri" w:hAnsi="Arial" w:cs="Arial"/>
              </w:rPr>
              <w:t xml:space="preserve">zastosowaniu </w:t>
            </w:r>
            <w:r>
              <w:rPr>
                <w:rFonts w:ascii="Arial" w:eastAsia="Calibri" w:hAnsi="Arial" w:cs="Arial"/>
              </w:rPr>
              <w:t>nadstawek</w:t>
            </w:r>
            <w:r w:rsidRPr="000041E1">
              <w:rPr>
                <w:rFonts w:ascii="Arial" w:eastAsia="Calibri" w:hAnsi="Arial" w:cs="Arial"/>
              </w:rPr>
              <w:t xml:space="preserve"> musi wynosić 1 </w:t>
            </w:r>
            <w:r>
              <w:rPr>
                <w:rFonts w:ascii="Arial" w:eastAsia="Calibri" w:hAnsi="Arial" w:cs="Arial"/>
              </w:rPr>
              <w:t>4</w:t>
            </w:r>
            <w:r w:rsidRPr="000041E1">
              <w:rPr>
                <w:rFonts w:ascii="Arial" w:eastAsia="Calibri" w:hAnsi="Arial" w:cs="Arial"/>
              </w:rPr>
              <w:t>00 mm</w:t>
            </w:r>
            <w:r w:rsidRPr="006E2A09">
              <w:rPr>
                <w:rFonts w:ascii="Arial" w:eastAsia="Calibri" w:hAnsi="Arial" w:cs="Arial"/>
              </w:rPr>
              <w:t>)</w:t>
            </w:r>
            <w:r w:rsidRPr="00A85AAA">
              <w:rPr>
                <w:rStyle w:val="Odwoanieprzypisudolnego"/>
                <w:rFonts w:ascii="Arial" w:hAnsi="Arial" w:cs="Arial"/>
              </w:rPr>
              <w:footnoteReference w:id="22"/>
            </w:r>
            <w:r>
              <w:rPr>
                <w:rFonts w:ascii="Arial" w:hAnsi="Arial" w:cs="Arial"/>
                <w:vertAlign w:val="superscript"/>
              </w:rPr>
              <w:t xml:space="preserve">, </w:t>
            </w:r>
            <w:r>
              <w:rPr>
                <w:rStyle w:val="Odwoanieprzypisudolnego"/>
                <w:rFonts w:ascii="Arial" w:hAnsi="Arial" w:cs="Arial"/>
              </w:rPr>
              <w:footnoteReference w:id="23"/>
            </w:r>
            <w:r w:rsidRPr="006E2A09">
              <w:rPr>
                <w:rFonts w:ascii="Arial" w:eastAsia="Calibri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konstrukcja musi umożliwiać montaż i demontaż nadstawek </w:t>
            </w:r>
            <w:r w:rsidR="001505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na burty boczne i tylną bez konieczności demontażu stelaża </w:t>
            </w:r>
            <w:r w:rsidR="001505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opończy skrzyni ładunkowej;</w:t>
            </w:r>
          </w:p>
          <w:p w:rsidR="00A814DD" w:rsidRPr="006E2A09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 być możliwość </w:t>
            </w:r>
            <w:r w:rsidRPr="00DC28E9">
              <w:rPr>
                <w:rFonts w:ascii="Arial" w:hAnsi="Arial" w:cs="Arial"/>
              </w:rPr>
              <w:t>założenia stelaża i opończy</w:t>
            </w:r>
            <w:r>
              <w:rPr>
                <w:rFonts w:ascii="Arial" w:hAnsi="Arial" w:cs="Arial"/>
              </w:rPr>
              <w:t xml:space="preserve"> na burty </w:t>
            </w:r>
            <w:r w:rsidR="001505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założonymi wcześniej </w:t>
            </w:r>
            <w:r w:rsidR="00150526">
              <w:rPr>
                <w:rFonts w:ascii="Arial" w:hAnsi="Arial" w:cs="Arial"/>
              </w:rPr>
              <w:t>nadstawkami</w:t>
            </w:r>
            <w:r>
              <w:rPr>
                <w:rFonts w:ascii="Arial" w:hAnsi="Arial" w:cs="Arial"/>
              </w:rPr>
              <w:t>;</w:t>
            </w:r>
          </w:p>
          <w:p w:rsidR="00A814DD" w:rsidRPr="006E2A09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56" w:hanging="256"/>
              <w:rPr>
                <w:rFonts w:ascii="Arial" w:hAnsi="Arial" w:cs="Arial"/>
              </w:rPr>
            </w:pPr>
            <w:r w:rsidRPr="0045353F">
              <w:rPr>
                <w:rFonts w:ascii="Arial" w:hAnsi="Arial" w:cs="Arial"/>
              </w:rPr>
              <w:t xml:space="preserve">burty tylne muszą być wyposażone w </w:t>
            </w:r>
            <w:r w:rsidRPr="004F364D">
              <w:rPr>
                <w:rFonts w:ascii="Arial" w:hAnsi="Arial" w:cs="Arial"/>
              </w:rPr>
              <w:t>co najmniej</w:t>
            </w:r>
            <w:r w:rsidR="00727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 (dwa) stopnie na każdą ze stron, </w:t>
            </w:r>
            <w:r w:rsidRPr="0045353F">
              <w:rPr>
                <w:rFonts w:ascii="Arial" w:hAnsi="Arial" w:cs="Arial"/>
              </w:rPr>
              <w:t xml:space="preserve">ułatwiające </w:t>
            </w:r>
            <w:r w:rsidR="00FD17F3">
              <w:rPr>
                <w:rFonts w:ascii="Arial" w:hAnsi="Arial" w:cs="Arial"/>
              </w:rPr>
              <w:t>wejście i zejście ze skrzyni ładunkowej</w:t>
            </w:r>
            <w:r w:rsidRPr="0045353F">
              <w:rPr>
                <w:rFonts w:ascii="Arial" w:hAnsi="Arial" w:cs="Arial"/>
              </w:rPr>
              <w:t>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konstrukcja skrzyni mu</w:t>
            </w:r>
            <w:r w:rsidR="000C4675">
              <w:rPr>
                <w:rFonts w:ascii="Arial" w:hAnsi="Arial" w:cs="Arial"/>
              </w:rPr>
              <w:t xml:space="preserve">si umożliwiać załadunek boczny – przy </w:t>
            </w:r>
            <w:r w:rsidRPr="000041E1">
              <w:rPr>
                <w:rFonts w:ascii="Arial" w:hAnsi="Arial" w:cs="Arial"/>
              </w:rPr>
              <w:t xml:space="preserve">swobodnym opuszczeniu burt bocznych nie mogą one stykać </w:t>
            </w:r>
            <w:r w:rsidR="000C4675">
              <w:rPr>
                <w:rFonts w:ascii="Arial" w:hAnsi="Arial" w:cs="Arial"/>
              </w:rPr>
              <w:br/>
            </w:r>
            <w:r w:rsidRPr="000041E1">
              <w:rPr>
                <w:rFonts w:ascii="Arial" w:hAnsi="Arial" w:cs="Arial"/>
              </w:rPr>
              <w:t>się z podłożem a po załadowaniu przyczepy musi być moż</w:t>
            </w:r>
            <w:r w:rsidR="000C4675">
              <w:rPr>
                <w:rFonts w:ascii="Arial" w:hAnsi="Arial" w:cs="Arial"/>
              </w:rPr>
              <w:t>liwość zamknięcia burt bocznych</w:t>
            </w:r>
            <w:r w:rsidRPr="000041E1">
              <w:rPr>
                <w:rFonts w:ascii="Arial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BE198F">
              <w:rPr>
                <w:rFonts w:ascii="Arial" w:hAnsi="Arial" w:cs="Arial"/>
              </w:rPr>
              <w:t>przy</w:t>
            </w:r>
            <w:r w:rsidRPr="000041E1">
              <w:rPr>
                <w:rFonts w:ascii="Arial" w:hAnsi="Arial" w:cs="Arial"/>
              </w:rPr>
              <w:t xml:space="preserve"> swobodnym opuszczeniu burty tylnej nie może ona stykać się z podłożem a po załadowaniu przyczepy musi być możliwość zamknięcia tylnej burty;</w:t>
            </w:r>
          </w:p>
          <w:p w:rsidR="00A814DD" w:rsidRPr="00B5127E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934248">
              <w:rPr>
                <w:rFonts w:ascii="Arial" w:hAnsi="Arial" w:cs="Arial"/>
              </w:rPr>
              <w:lastRenderedPageBreak/>
              <w:t>musi być wyposażona w łańcuchy, linki stalowe</w:t>
            </w:r>
            <w:r w:rsidRPr="00934248">
              <w:rPr>
                <w:rStyle w:val="Odwoanieprzypisudolnego"/>
                <w:rFonts w:ascii="Arial" w:hAnsi="Arial" w:cs="Arial"/>
              </w:rPr>
              <w:footnoteReference w:id="24"/>
            </w:r>
            <w:r w:rsidRPr="00934248">
              <w:rPr>
                <w:rFonts w:ascii="Arial" w:hAnsi="Arial" w:cs="Arial"/>
              </w:rPr>
              <w:t xml:space="preserve"> lub pasy </w:t>
            </w:r>
            <w:r w:rsidR="000C4675">
              <w:rPr>
                <w:rFonts w:ascii="Arial" w:hAnsi="Arial" w:cs="Arial"/>
              </w:rPr>
              <w:br/>
            </w:r>
            <w:r w:rsidRPr="00934248">
              <w:rPr>
                <w:rFonts w:ascii="Arial" w:hAnsi="Arial" w:cs="Arial"/>
              </w:rPr>
              <w:t>(np. z taśmy poliestrowej) do podwieszania burt bocznych, umożliwiające utrzymanie burt w pozycji poziomej otwartej</w:t>
            </w:r>
            <w:r w:rsidR="000C4675">
              <w:rPr>
                <w:rFonts w:ascii="Arial" w:hAnsi="Arial" w:cs="Arial"/>
              </w:rPr>
              <w:br/>
            </w:r>
            <w:r w:rsidRPr="00934248">
              <w:rPr>
                <w:rFonts w:ascii="Arial" w:hAnsi="Arial" w:cs="Arial"/>
              </w:rPr>
              <w:t>(na poziomie podłogi skrzyni ładunkowej) podczas wykonywania prac załadunkowych i rozładunkowych</w:t>
            </w:r>
            <w:r w:rsidRPr="0045353F">
              <w:rPr>
                <w:rFonts w:ascii="Arial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Style w:val="FontStyle29"/>
                <w:rFonts w:ascii="Arial" w:hAnsi="Arial" w:cs="Arial"/>
                <w:sz w:val="24"/>
                <w:szCs w:val="24"/>
              </w:rPr>
              <w:t>k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onstrukcja skrzyni ładunkowej musi 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posiadać zabezpieczenia 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>u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nie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>możliwia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jące otwarcie się burt podczas jazdy zestawu pojazdów – zamknięcia burtowe;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286A2A">
              <w:rPr>
                <w:rFonts w:ascii="Arial" w:hAnsi="Arial" w:cs="Arial"/>
              </w:rPr>
              <w:t>wysokość skrzyni ładunkowej</w:t>
            </w:r>
            <w:r w:rsidRPr="00286A2A">
              <w:rPr>
                <w:rStyle w:val="Odwoanieprzypisudolnego"/>
                <w:rFonts w:ascii="Arial" w:hAnsi="Arial" w:cs="Arial"/>
              </w:rPr>
              <w:footnoteReference w:id="25"/>
            </w:r>
            <w:r w:rsidRPr="00286A2A">
              <w:rPr>
                <w:rFonts w:ascii="Arial" w:hAnsi="Arial" w:cs="Arial"/>
              </w:rPr>
              <w:t xml:space="preserve"> musi wynosić minimum 1 800 mm na szerokości w centralnej części skrzyni ładunkowej minimum 1 000 mm</w:t>
            </w:r>
            <w:r w:rsidRPr="0045353F">
              <w:rPr>
                <w:rFonts w:ascii="Arial" w:hAnsi="Arial" w:cs="Arial"/>
              </w:rPr>
              <w:t>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 xml:space="preserve">ładowność homologacyjna skrzyni ładunkowej musi wynosić minimum </w:t>
            </w:r>
            <w:r w:rsidR="00676F9F">
              <w:rPr>
                <w:rFonts w:ascii="Arial" w:hAnsi="Arial" w:cs="Arial"/>
              </w:rPr>
              <w:t>7</w:t>
            </w:r>
            <w:r w:rsidRPr="00143DF5">
              <w:rPr>
                <w:rFonts w:ascii="Arial" w:hAnsi="Arial" w:cs="Arial"/>
              </w:rPr>
              <w:t> </w:t>
            </w:r>
            <w:r w:rsidR="00676F9F">
              <w:rPr>
                <w:rFonts w:ascii="Arial" w:hAnsi="Arial" w:cs="Arial"/>
              </w:rPr>
              <w:t>1</w:t>
            </w:r>
            <w:r w:rsidRPr="00143DF5">
              <w:rPr>
                <w:rFonts w:ascii="Arial" w:hAnsi="Arial" w:cs="Arial"/>
              </w:rPr>
              <w:t>00</w:t>
            </w:r>
            <w:r w:rsidRPr="000041E1">
              <w:rPr>
                <w:rFonts w:ascii="Arial" w:hAnsi="Arial" w:cs="Arial"/>
              </w:rPr>
              <w:t xml:space="preserve"> kg;</w:t>
            </w:r>
          </w:p>
          <w:p w:rsidR="00A814DD" w:rsidRPr="000041E1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8B20EC">
              <w:rPr>
                <w:rFonts w:ascii="Arial" w:hAnsi="Arial" w:cs="Arial"/>
              </w:rPr>
              <w:t>wyposażona w minimum dwa jedno</w:t>
            </w:r>
            <w:r w:rsidR="0038099A">
              <w:rPr>
                <w:rFonts w:ascii="Arial" w:hAnsi="Arial" w:cs="Arial"/>
              </w:rPr>
              <w:t>punktowe</w:t>
            </w:r>
            <w:r w:rsidRPr="008B20EC">
              <w:rPr>
                <w:rFonts w:ascii="Arial" w:hAnsi="Arial" w:cs="Arial"/>
              </w:rPr>
              <w:t xml:space="preserve"> lub wielopunktowe oświetlenie dachowe a</w:t>
            </w:r>
            <w:r w:rsidR="00727987">
              <w:rPr>
                <w:rFonts w:ascii="Arial" w:hAnsi="Arial" w:cs="Arial"/>
              </w:rPr>
              <w:t xml:space="preserve">lbo minimum jedno wielopunktowe </w:t>
            </w:r>
            <w:r w:rsidRPr="008B20EC">
              <w:rPr>
                <w:rFonts w:ascii="Arial" w:hAnsi="Arial" w:cs="Arial"/>
              </w:rPr>
              <w:t>oświetlenie</w:t>
            </w:r>
            <w:r w:rsidRPr="008B20EC">
              <w:t xml:space="preserve"> </w:t>
            </w:r>
            <w:r w:rsidRPr="008B20EC">
              <w:rPr>
                <w:rFonts w:ascii="Arial" w:hAnsi="Arial" w:cs="Arial"/>
              </w:rPr>
              <w:t>umieszczone w górnej części ściany przedniej</w:t>
            </w:r>
            <w:r w:rsidRPr="008B20EC">
              <w:rPr>
                <w:rStyle w:val="Odwoanieprzypisudolnego"/>
                <w:rFonts w:ascii="Arial" w:hAnsi="Arial" w:cs="Arial"/>
              </w:rPr>
              <w:footnoteReference w:id="26"/>
            </w:r>
            <w:r w:rsidRPr="0045353F">
              <w:rPr>
                <w:rFonts w:ascii="Arial" w:hAnsi="Arial" w:cs="Arial"/>
              </w:rPr>
              <w:t>;</w:t>
            </w:r>
          </w:p>
          <w:p w:rsidR="00A814DD" w:rsidRPr="00F21D83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F21D83">
              <w:rPr>
                <w:rFonts w:ascii="Arial" w:hAnsi="Arial" w:cs="Arial"/>
              </w:rPr>
              <w:t xml:space="preserve">stelaż skrzyni ładunkowej powinien być wykonany z profili </w:t>
            </w:r>
            <w:r w:rsidRPr="00727987">
              <w:rPr>
                <w:rFonts w:ascii="Arial" w:hAnsi="Arial" w:cs="Arial"/>
                <w:sz w:val="22"/>
              </w:rPr>
              <w:t>stalowych, wz</w:t>
            </w:r>
            <w:r w:rsidR="000C4675" w:rsidRPr="00727987">
              <w:rPr>
                <w:rFonts w:ascii="Arial" w:hAnsi="Arial" w:cs="Arial"/>
                <w:sz w:val="22"/>
              </w:rPr>
              <w:t>mocnionych w miejscach połączeń</w:t>
            </w:r>
            <w:r w:rsidR="00727987">
              <w:rPr>
                <w:rFonts w:ascii="Arial" w:hAnsi="Arial" w:cs="Arial"/>
                <w:sz w:val="22"/>
              </w:rPr>
              <w:t xml:space="preserve"> </w:t>
            </w:r>
            <w:r w:rsidRPr="00727987">
              <w:rPr>
                <w:rFonts w:ascii="Arial" w:hAnsi="Arial" w:cs="Arial"/>
                <w:sz w:val="22"/>
              </w:rPr>
              <w:t>konstrukcyjnych</w:t>
            </w:r>
            <w:r w:rsidRPr="00F21D83">
              <w:rPr>
                <w:rFonts w:ascii="Arial" w:hAnsi="Arial" w:cs="Arial"/>
              </w:rPr>
              <w:t xml:space="preserve">, zabezpieczony przed korozją </w:t>
            </w:r>
            <w:r w:rsidR="000C4675">
              <w:rPr>
                <w:rFonts w:ascii="Arial" w:hAnsi="Arial" w:cs="Arial"/>
              </w:rPr>
              <w:t xml:space="preserve">i w całości </w:t>
            </w:r>
            <w:r w:rsidRPr="00F21D83">
              <w:rPr>
                <w:rFonts w:ascii="Arial" w:hAnsi="Arial" w:cs="Arial"/>
              </w:rPr>
              <w:t>pomalowany (</w:t>
            </w:r>
            <w:r w:rsidR="000619CA">
              <w:rPr>
                <w:rFonts w:ascii="Arial" w:hAnsi="Arial" w:cs="Arial"/>
              </w:rPr>
              <w:t xml:space="preserve">farbą </w:t>
            </w:r>
            <w:r w:rsidR="00727987">
              <w:rPr>
                <w:rFonts w:ascii="Arial" w:hAnsi="Arial" w:cs="Arial"/>
              </w:rPr>
              <w:br/>
            </w:r>
            <w:r w:rsidR="000619CA" w:rsidRPr="00D5797E">
              <w:rPr>
                <w:rFonts w:ascii="Arial" w:hAnsi="Arial" w:cs="Arial"/>
                <w:color w:val="000000" w:themeColor="text1"/>
              </w:rPr>
              <w:t xml:space="preserve">o odcieniu matowym </w:t>
            </w:r>
            <w:r w:rsidR="00727987">
              <w:rPr>
                <w:rFonts w:ascii="Arial" w:hAnsi="Arial" w:cs="Arial"/>
              </w:rPr>
              <w:t xml:space="preserve">w kolorze </w:t>
            </w:r>
            <w:r w:rsidRPr="00F21D83">
              <w:rPr>
                <w:rFonts w:ascii="Arial" w:hAnsi="Arial" w:cs="Arial"/>
              </w:rPr>
              <w:t>ciemnozielonym z palety kolorów RAL lub w kolorze czarnym);</w:t>
            </w:r>
          </w:p>
          <w:p w:rsidR="00A814DD" w:rsidRPr="00F21D83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F21D83">
              <w:rPr>
                <w:rFonts w:ascii="Arial" w:hAnsi="Arial" w:cs="Arial"/>
              </w:rPr>
              <w:t>dopuszcza się zastosowanie w miejscach</w:t>
            </w:r>
            <w:r>
              <w:rPr>
                <w:rFonts w:ascii="Arial" w:hAnsi="Arial" w:cs="Arial"/>
              </w:rPr>
              <w:t xml:space="preserve"> łączenia elementów wykonanych </w:t>
            </w:r>
            <w:r w:rsidRPr="00F21D83">
              <w:rPr>
                <w:rFonts w:ascii="Arial" w:hAnsi="Arial" w:cs="Arial"/>
              </w:rPr>
              <w:t>z wysokogatunkowej gumy, które mają na celu tłumienie drgań oraz po</w:t>
            </w:r>
            <w:r w:rsidR="005E6943">
              <w:rPr>
                <w:rFonts w:ascii="Arial" w:hAnsi="Arial" w:cs="Arial"/>
              </w:rPr>
              <w:t xml:space="preserve">prawę komfortu użytkowania przy </w:t>
            </w:r>
            <w:r w:rsidRPr="00F21D83">
              <w:rPr>
                <w:rFonts w:ascii="Arial" w:hAnsi="Arial" w:cs="Arial"/>
              </w:rPr>
              <w:t>bezwzględnym zachowaniu warunku sztywności stelaża skrzyni ładunkowej;</w:t>
            </w:r>
          </w:p>
          <w:p w:rsidR="00A814DD" w:rsidRPr="00F21D83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F21D83">
              <w:rPr>
                <w:rFonts w:ascii="Arial" w:hAnsi="Arial" w:cs="Arial"/>
              </w:rPr>
              <w:t>elementy składowe stelaża powinny być oznakowane</w:t>
            </w:r>
            <w:r w:rsidR="00455B23">
              <w:rPr>
                <w:rFonts w:ascii="Arial" w:hAnsi="Arial" w:cs="Arial"/>
              </w:rPr>
              <w:t xml:space="preserve"> </w:t>
            </w:r>
            <w:r w:rsidRPr="00F21D83">
              <w:rPr>
                <w:rFonts w:ascii="Arial" w:hAnsi="Arial" w:cs="Arial"/>
              </w:rPr>
              <w:t>w sposób</w:t>
            </w: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zapewniający jego prawidłowy montaż;</w:t>
            </w:r>
          </w:p>
          <w:p w:rsidR="00A814DD" w:rsidRPr="00143DF5" w:rsidRDefault="00A814DD" w:rsidP="004A06E6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</w:rPr>
            </w:pP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w prz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ypadku zastosowania dodatkowych </w:t>
            </w:r>
            <w:proofErr w:type="spellStart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demontowalnych</w:t>
            </w:r>
            <w:proofErr w:type="spellEnd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desek </w:t>
            </w:r>
            <w:proofErr w:type="spellStart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nadstawkowych</w:t>
            </w:r>
            <w:proofErr w:type="spellEnd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w konstrukcji skrzyni ładunkowej muszą być one zabezpieczone przed wchłanianiem</w:t>
            </w:r>
            <w:r w:rsidRPr="00F21D83">
              <w:rPr>
                <w:rFonts w:ascii="Arial" w:hAnsi="Arial" w:cs="Arial"/>
              </w:rPr>
              <w:t xml:space="preserve"> wody, olejów, smarów, itp.</w:t>
            </w:r>
          </w:p>
        </w:tc>
      </w:tr>
      <w:tr w:rsidR="00A814DD" w:rsidRPr="00CF7908" w:rsidTr="00FD17F3">
        <w:tc>
          <w:tcPr>
            <w:tcW w:w="939" w:type="pct"/>
          </w:tcPr>
          <w:p w:rsidR="00A814DD" w:rsidRPr="00CF7908" w:rsidRDefault="00A814DD" w:rsidP="004A06E6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Style w:val="FontStyle29"/>
                <w:rFonts w:ascii="Arial" w:hAnsi="Arial" w:cs="Arial"/>
                <w:sz w:val="24"/>
                <w:szCs w:val="24"/>
              </w:rPr>
              <w:lastRenderedPageBreak/>
              <w:t>Opończa:</w:t>
            </w:r>
          </w:p>
        </w:tc>
        <w:tc>
          <w:tcPr>
            <w:tcW w:w="4061" w:type="pct"/>
          </w:tcPr>
          <w:p w:rsidR="00A814DD" w:rsidRPr="00CE151E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 być </w:t>
            </w:r>
            <w:r w:rsidRPr="00026EA9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26EA9">
              <w:rPr>
                <w:rFonts w:ascii="Arial" w:hAnsi="Arial" w:cs="Arial"/>
              </w:rPr>
              <w:t xml:space="preserve"> z materiałów trudno</w:t>
            </w:r>
            <w:r>
              <w:rPr>
                <w:rFonts w:ascii="Arial" w:hAnsi="Arial" w:cs="Arial"/>
              </w:rPr>
              <w:t xml:space="preserve"> za</w:t>
            </w:r>
            <w:r w:rsidRPr="00026EA9">
              <w:rPr>
                <w:rFonts w:ascii="Arial" w:hAnsi="Arial" w:cs="Arial"/>
              </w:rPr>
              <w:t>palnych</w:t>
            </w:r>
            <w:r>
              <w:rPr>
                <w:rStyle w:val="Odwoanieprzypisudolnego"/>
                <w:rFonts w:ascii="Arial" w:hAnsi="Arial" w:cs="Arial"/>
              </w:rPr>
              <w:footnoteReference w:id="27"/>
            </w:r>
            <w:r w:rsidRPr="00026EA9">
              <w:rPr>
                <w:rFonts w:ascii="Arial" w:hAnsi="Arial" w:cs="Arial"/>
              </w:rPr>
              <w:t xml:space="preserve"> </w:t>
            </w:r>
            <w:r w:rsidR="00727987">
              <w:rPr>
                <w:rFonts w:ascii="Arial" w:hAnsi="Arial" w:cs="Arial"/>
              </w:rPr>
              <w:br/>
            </w:r>
            <w:r w:rsidRPr="00026EA9">
              <w:rPr>
                <w:rFonts w:ascii="Arial" w:hAnsi="Arial" w:cs="Arial"/>
              </w:rPr>
              <w:t xml:space="preserve">lub </w:t>
            </w:r>
            <w:r>
              <w:rPr>
                <w:rFonts w:ascii="Arial" w:hAnsi="Arial" w:cs="Arial"/>
              </w:rPr>
              <w:t>niepaln</w:t>
            </w:r>
            <w:r w:rsidRPr="00026EA9">
              <w:rPr>
                <w:rFonts w:ascii="Arial" w:hAnsi="Arial" w:cs="Arial"/>
              </w:rPr>
              <w:t>ych</w:t>
            </w:r>
            <w:r>
              <w:rPr>
                <w:rStyle w:val="Odwoanieprzypisudolnego"/>
                <w:rFonts w:ascii="Arial" w:hAnsi="Arial" w:cs="Arial"/>
              </w:rPr>
              <w:footnoteReference w:id="28"/>
            </w:r>
            <w:r w:rsidRPr="008D0F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(zgodnie z </w:t>
            </w:r>
            <w:r w:rsidRPr="00CE151E">
              <w:rPr>
                <w:rFonts w:ascii="Arial" w:hAnsi="Arial" w:cs="Arial"/>
                <w:i/>
              </w:rPr>
              <w:t>PN-EN ISO 6940:2005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38099A">
              <w:rPr>
                <w:rFonts w:ascii="Arial" w:hAnsi="Arial" w:cs="Arial"/>
                <w:i/>
              </w:rPr>
              <w:t>„</w:t>
            </w:r>
            <w:r w:rsidRPr="00CE151E">
              <w:rPr>
                <w:rFonts w:ascii="Arial" w:hAnsi="Arial" w:cs="Arial"/>
                <w:i/>
              </w:rPr>
              <w:t>Wyroby włókiennicze. Zachowanie się podczas palenia. Wyznaczanie zapalności pionowo umieszczonych próbek.</w:t>
            </w:r>
            <w:r w:rsidR="0038099A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i</w:t>
            </w:r>
            <w:r w:rsidRPr="008D0F60">
              <w:rPr>
                <w:rFonts w:ascii="Arial" w:hAnsi="Arial" w:cs="Arial"/>
              </w:rPr>
              <w:t xml:space="preserve"> </w:t>
            </w:r>
            <w:r w:rsidRPr="00CE151E">
              <w:rPr>
                <w:rFonts w:ascii="Arial" w:hAnsi="Arial" w:cs="Arial"/>
                <w:i/>
              </w:rPr>
              <w:t>PN-EN ISO 6941:2005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14B2F">
              <w:rPr>
                <w:rFonts w:ascii="Arial" w:hAnsi="Arial" w:cs="Arial"/>
                <w:i/>
              </w:rPr>
              <w:t>„</w:t>
            </w:r>
            <w:r>
              <w:rPr>
                <w:rFonts w:ascii="Arial" w:hAnsi="Arial" w:cs="Arial"/>
                <w:i/>
              </w:rPr>
              <w:t xml:space="preserve">Wyroby włókiennicze. </w:t>
            </w:r>
            <w:r w:rsidRPr="00CE151E">
              <w:rPr>
                <w:rFonts w:ascii="Arial" w:hAnsi="Arial" w:cs="Arial"/>
                <w:i/>
              </w:rPr>
              <w:t>Zachowanie się podczas palenia. Pomiar właściwości rozprzestrze</w:t>
            </w:r>
            <w:r>
              <w:rPr>
                <w:rFonts w:ascii="Arial" w:hAnsi="Arial" w:cs="Arial"/>
                <w:i/>
              </w:rPr>
              <w:t xml:space="preserve">niania się płomienia </w:t>
            </w:r>
            <w:r w:rsidR="0072798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na pionowo </w:t>
            </w:r>
            <w:r w:rsidR="000840F5">
              <w:rPr>
                <w:rFonts w:ascii="Arial" w:hAnsi="Arial" w:cs="Arial"/>
                <w:i/>
              </w:rPr>
              <w:t>umieszczonych próbkach.</w:t>
            </w:r>
            <w:r w:rsidR="00A4115F">
              <w:rPr>
                <w:rFonts w:ascii="Arial" w:hAnsi="Arial" w:cs="Arial"/>
                <w:i/>
              </w:rPr>
              <w:t>”</w:t>
            </w:r>
            <w:r w:rsidRPr="00657F53">
              <w:rPr>
                <w:rFonts w:ascii="Arial" w:hAnsi="Arial" w:cs="Arial"/>
              </w:rPr>
              <w:t xml:space="preserve">) typu PLAWIL A-535 </w:t>
            </w:r>
            <w:r>
              <w:rPr>
                <w:rFonts w:ascii="Arial" w:hAnsi="Arial" w:cs="Arial"/>
              </w:rPr>
              <w:br/>
            </w:r>
            <w:r w:rsidRPr="00CE151E">
              <w:rPr>
                <w:rFonts w:ascii="Arial" w:hAnsi="Arial" w:cs="Arial"/>
              </w:rPr>
              <w:t>(lub równoważnego</w:t>
            </w:r>
            <w:r>
              <w:rPr>
                <w:rStyle w:val="Odwoanieprzypisudolnego"/>
                <w:rFonts w:ascii="Arial" w:hAnsi="Arial" w:cs="Arial"/>
                <w:lang w:val="en-US"/>
              </w:rPr>
              <w:footnoteReference w:id="29"/>
            </w:r>
            <w:r w:rsidRPr="00CE151E">
              <w:rPr>
                <w:rFonts w:ascii="Arial" w:hAnsi="Arial" w:cs="Arial"/>
              </w:rPr>
              <w:t>);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D74A64">
              <w:rPr>
                <w:rFonts w:ascii="Arial" w:hAnsi="Arial" w:cs="Arial"/>
              </w:rPr>
              <w:t xml:space="preserve">kolor khaki </w:t>
            </w:r>
            <w:r>
              <w:rPr>
                <w:rFonts w:ascii="Arial" w:hAnsi="Arial" w:cs="Arial"/>
              </w:rPr>
              <w:t>–</w:t>
            </w:r>
            <w:r w:rsidRPr="00D74A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ciemnozielony z palety kolorów </w:t>
            </w:r>
            <w:r w:rsidRPr="00D74A64">
              <w:rPr>
                <w:rFonts w:ascii="Arial" w:hAnsi="Arial" w:cs="Arial"/>
              </w:rPr>
              <w:t>RAL</w:t>
            </w:r>
            <w:r>
              <w:rPr>
                <w:rFonts w:ascii="Arial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odporna na światło, w</w:t>
            </w:r>
            <w:r w:rsidR="00727987">
              <w:rPr>
                <w:rFonts w:ascii="Arial" w:hAnsi="Arial" w:cs="Arial"/>
              </w:rPr>
              <w:t xml:space="preserve">arunki atmosferyczne, działanie </w:t>
            </w:r>
            <w:r w:rsidRPr="00657F53">
              <w:rPr>
                <w:rFonts w:ascii="Arial" w:hAnsi="Arial" w:cs="Arial"/>
              </w:rPr>
              <w:t>detergentów, słabych kwasów i alkaliów oraz nieprzemakalna</w:t>
            </w:r>
            <w:r>
              <w:rPr>
                <w:rFonts w:ascii="Arial" w:hAnsi="Arial" w:cs="Arial"/>
              </w:rPr>
              <w:t>;</w:t>
            </w:r>
          </w:p>
          <w:p w:rsidR="00A814DD" w:rsidRPr="00657F53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spełniać wymagania służb celnych</w:t>
            </w:r>
            <w:r w:rsidR="00902772">
              <w:rPr>
                <w:rStyle w:val="Odwoanieprzypisudolnego"/>
                <w:rFonts w:ascii="Arial" w:hAnsi="Arial" w:cs="Arial"/>
              </w:rPr>
              <w:footnoteReference w:id="30"/>
            </w:r>
            <w:r>
              <w:rPr>
                <w:rFonts w:ascii="Arial" w:hAnsi="Arial" w:cs="Arial"/>
              </w:rPr>
              <w:t>;</w:t>
            </w:r>
          </w:p>
          <w:p w:rsidR="00A814DD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możliwość odwijania</w:t>
            </w:r>
            <w:r w:rsidRPr="006E690E">
              <w:rPr>
                <w:rFonts w:ascii="Arial" w:hAnsi="Arial" w:cs="Arial"/>
              </w:rPr>
              <w:t xml:space="preserve"> </w:t>
            </w:r>
            <w:r w:rsidRPr="00657F53">
              <w:rPr>
                <w:rFonts w:ascii="Arial" w:hAnsi="Arial" w:cs="Arial"/>
              </w:rPr>
              <w:t>opończy</w:t>
            </w:r>
            <w:r>
              <w:rPr>
                <w:rFonts w:ascii="Arial" w:hAnsi="Arial" w:cs="Arial"/>
              </w:rPr>
              <w:t xml:space="preserve"> </w:t>
            </w:r>
            <w:r w:rsidRPr="00657F53">
              <w:rPr>
                <w:rFonts w:ascii="Arial" w:hAnsi="Arial" w:cs="Arial"/>
              </w:rPr>
              <w:t>do góry na bokach</w:t>
            </w:r>
            <w:r>
              <w:rPr>
                <w:rFonts w:ascii="Arial" w:hAnsi="Arial" w:cs="Arial"/>
              </w:rPr>
              <w:t xml:space="preserve"> i z tyłu 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6E690E">
              <w:rPr>
                <w:rFonts w:ascii="Arial" w:hAnsi="Arial" w:cs="Arial"/>
              </w:rPr>
              <w:t xml:space="preserve">utrzymanie </w:t>
            </w:r>
            <w:r>
              <w:rPr>
                <w:rFonts w:ascii="Arial" w:hAnsi="Arial" w:cs="Arial"/>
              </w:rPr>
              <w:t xml:space="preserve">jej </w:t>
            </w:r>
            <w:r w:rsidRPr="006E690E">
              <w:rPr>
                <w:rFonts w:ascii="Arial" w:hAnsi="Arial" w:cs="Arial"/>
              </w:rPr>
              <w:t>w tej pozycji (podwiniętej)</w:t>
            </w:r>
            <w:r>
              <w:rPr>
                <w:rFonts w:ascii="Arial" w:hAnsi="Arial" w:cs="Arial"/>
              </w:rPr>
              <w:t xml:space="preserve"> poprzez zastosowanie np. specjalnie do tego celów wykonanych miejsc mocowania;</w:t>
            </w:r>
          </w:p>
          <w:p w:rsidR="00B3223C" w:rsidRPr="00B3223C" w:rsidRDefault="00B3223C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oznakowana zgo</w:t>
            </w:r>
            <w:r w:rsidR="000C4675">
              <w:rPr>
                <w:rFonts w:ascii="Arial" w:hAnsi="Arial" w:cs="Arial"/>
              </w:rPr>
              <w:t xml:space="preserve">dnie z wymaganiami określonymi </w:t>
            </w:r>
            <w:r w:rsidRPr="00B3223C">
              <w:rPr>
                <w:rFonts w:ascii="Arial" w:hAnsi="Arial" w:cs="Arial"/>
                <w:i/>
              </w:rPr>
              <w:t>w regulaminie nr 48 Europejskiej Komisji Gospodarczej Organizacji Narodów Zjednoczonych (EKG ONZ) „Jednolite przepisy dotyczące homologacji pojazdów w odniesieniu do rozmieszczenia urządzeń oświetlenia i sygnalizacji świetlnej.”</w:t>
            </w:r>
            <w:r w:rsidR="002F793B">
              <w:rPr>
                <w:rFonts w:ascii="Arial" w:hAnsi="Arial" w:cs="Arial"/>
                <w:i/>
              </w:rPr>
              <w:t>;</w:t>
            </w:r>
          </w:p>
          <w:p w:rsidR="00A814DD" w:rsidRPr="00657F53" w:rsidRDefault="00A814DD" w:rsidP="004A06E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parametry zastosowanego materiału nie gorsze niż:</w:t>
            </w:r>
          </w:p>
          <w:p w:rsidR="00A814DD" w:rsidRPr="003F1B47" w:rsidRDefault="00A814DD" w:rsidP="004A06E6">
            <w:pPr>
              <w:pStyle w:val="Style12"/>
              <w:widowControl/>
              <w:numPr>
                <w:ilvl w:val="0"/>
                <w:numId w:val="14"/>
              </w:numPr>
              <w:tabs>
                <w:tab w:val="left" w:pos="539"/>
              </w:tabs>
              <w:spacing w:line="312" w:lineRule="auto"/>
              <w:ind w:left="539" w:hanging="284"/>
              <w:rPr>
                <w:rFonts w:ascii="Arial" w:hAnsi="Arial" w:cs="Arial"/>
              </w:rPr>
            </w:pPr>
            <w:r w:rsidRPr="003F1B47">
              <w:rPr>
                <w:rFonts w:ascii="Arial" w:hAnsi="Arial" w:cs="Arial"/>
              </w:rPr>
              <w:t>masa powierzchniowa tkaniny 700 (+/-70) g/m</w:t>
            </w:r>
            <w:r w:rsidRPr="003F1B47">
              <w:rPr>
                <w:rFonts w:ascii="Arial" w:hAnsi="Arial" w:cs="Arial"/>
                <w:vertAlign w:val="superscript"/>
              </w:rPr>
              <w:t>2</w:t>
            </w:r>
            <w:r w:rsidRPr="003F1B47">
              <w:rPr>
                <w:rFonts w:ascii="Arial" w:hAnsi="Arial" w:cs="Arial"/>
              </w:rPr>
              <w:t xml:space="preserve">, 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wytrzymałość na zrywanie – osnowa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/5 cm ≥ 170 i wątek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/5 cm ≥ 150, 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wytrzymałość na rozdzieranie (wg 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 xml:space="preserve">PN-EN </w:t>
            </w:r>
            <w:r w:rsidR="002F793B">
              <w:rPr>
                <w:rFonts w:ascii="Arial" w:hAnsi="Arial" w:cs="Arial"/>
                <w:i/>
                <w:sz w:val="24"/>
                <w:szCs w:val="24"/>
              </w:rPr>
              <w:t xml:space="preserve">ISO 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>4674-1:20</w:t>
            </w:r>
            <w:r w:rsidR="00B00DED">
              <w:rPr>
                <w:rFonts w:ascii="Arial" w:hAnsi="Arial" w:cs="Arial"/>
                <w:i/>
                <w:sz w:val="24"/>
                <w:szCs w:val="24"/>
              </w:rPr>
              <w:t>17-02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4115F">
              <w:rPr>
                <w:rFonts w:ascii="Arial" w:hAnsi="Arial" w:cs="Arial"/>
                <w:i/>
                <w:sz w:val="24"/>
                <w:szCs w:val="24"/>
              </w:rPr>
              <w:t>„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 xml:space="preserve">Płaskie wyroby tekstylne powleczone gumą lub tworzywami sztucznymi. Wyznaczanie odporności na rozdzieranie. </w:t>
            </w:r>
            <w:r w:rsidR="002F793B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 xml:space="preserve">Część 1: </w:t>
            </w:r>
            <w:r w:rsidR="000840F5">
              <w:rPr>
                <w:rFonts w:ascii="Arial" w:hAnsi="Arial" w:cs="Arial"/>
                <w:i/>
                <w:sz w:val="24"/>
                <w:szCs w:val="24"/>
              </w:rPr>
              <w:t>„</w:t>
            </w:r>
            <w:r w:rsidRPr="00A454F1">
              <w:rPr>
                <w:rFonts w:ascii="Arial" w:hAnsi="Arial" w:cs="Arial"/>
                <w:i/>
                <w:sz w:val="24"/>
                <w:szCs w:val="24"/>
              </w:rPr>
              <w:t>Metody rozdzierania ze stałą prędkością.</w:t>
            </w:r>
            <w:r w:rsidR="00A4115F">
              <w:rPr>
                <w:rFonts w:ascii="Arial" w:hAnsi="Arial" w:cs="Arial"/>
                <w:sz w:val="24"/>
                <w:szCs w:val="24"/>
              </w:rPr>
              <w:t>”)</w:t>
            </w:r>
            <w:r w:rsidR="002F793B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 – po osnowie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≥ 30 i po wątku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≥ 30,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lastRenderedPageBreak/>
              <w:t xml:space="preserve">przyczepność powłoki (powleczenia do nośnika) wzdłuż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/5 cm ≥ 6 i wszerz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>/5 cm ≥ 6,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odporność na obniżoną t</w:t>
            </w:r>
            <w:r>
              <w:rPr>
                <w:rFonts w:ascii="Arial" w:hAnsi="Arial" w:cs="Arial"/>
                <w:sz w:val="24"/>
                <w:szCs w:val="24"/>
              </w:rPr>
              <w:t xml:space="preserve">emperaturę (wg </w:t>
            </w:r>
            <w:r w:rsidRPr="0012415E">
              <w:rPr>
                <w:rFonts w:ascii="Arial" w:hAnsi="Arial" w:cs="Arial"/>
                <w:i/>
                <w:sz w:val="24"/>
                <w:szCs w:val="24"/>
              </w:rPr>
              <w:t xml:space="preserve">PN-ISO 8570:2000 </w:t>
            </w:r>
            <w:r w:rsidR="000840F5">
              <w:rPr>
                <w:rFonts w:ascii="Arial" w:hAnsi="Arial" w:cs="Arial"/>
                <w:i/>
                <w:sz w:val="24"/>
                <w:szCs w:val="24"/>
              </w:rPr>
              <w:t>„</w:t>
            </w:r>
            <w:r w:rsidRPr="0012415E">
              <w:rPr>
                <w:rFonts w:ascii="Arial" w:hAnsi="Arial" w:cs="Arial"/>
                <w:i/>
                <w:sz w:val="24"/>
                <w:szCs w:val="24"/>
              </w:rPr>
              <w:t xml:space="preserve">Tworzywa sztuczne. Folie i płyty. Oznaczanie odporności </w:t>
            </w:r>
            <w:r w:rsidR="005E6943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12415E">
              <w:rPr>
                <w:rFonts w:ascii="Arial" w:hAnsi="Arial" w:cs="Arial"/>
                <w:i/>
                <w:sz w:val="24"/>
                <w:szCs w:val="24"/>
              </w:rPr>
              <w:t>na pękanie w niskich temperaturach.</w:t>
            </w:r>
            <w:r w:rsidR="000840F5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Pr="00D0489D">
              <w:rPr>
                <w:rFonts w:ascii="Arial" w:hAnsi="Arial" w:cs="Arial"/>
                <w:sz w:val="24"/>
                <w:szCs w:val="24"/>
              </w:rPr>
              <w:t>) – minimum - 30 ºC;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przemakalność powłoki – przy ciśnieniu wody 500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daPa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oddziaływującym w czasie 1 godziny tkanina nie przemaka,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kurczliwość w 100 °C przez 10 minut – wzdłuż % ≤ 1,2 i wszerz % ≤ 1,2,</w:t>
            </w:r>
          </w:p>
          <w:p w:rsidR="00A814DD" w:rsidRPr="00D0489D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stabilizacja UV ≥ 100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KLy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814DD" w:rsidRPr="00E336A0" w:rsidRDefault="00A814DD" w:rsidP="004A06E6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Style w:val="FontStyle29"/>
                <w:rFonts w:ascii="Arial" w:hAnsi="Arial" w:cs="Arial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odporność mat</w:t>
            </w:r>
            <w:r w:rsidR="005E6943">
              <w:rPr>
                <w:rFonts w:ascii="Arial" w:hAnsi="Arial" w:cs="Arial"/>
                <w:sz w:val="24"/>
                <w:szCs w:val="24"/>
              </w:rPr>
              <w:t xml:space="preserve">eriału na wielokrotne zginanie </w:t>
            </w:r>
            <w:r w:rsidRPr="00D0489D">
              <w:rPr>
                <w:rFonts w:ascii="Arial" w:hAnsi="Arial" w:cs="Arial"/>
                <w:sz w:val="24"/>
                <w:szCs w:val="24"/>
              </w:rPr>
              <w:t>w temperaturze + 20 ºC minimum 50 tys. zgięć bez pęknięć do nośnika.</w:t>
            </w:r>
          </w:p>
        </w:tc>
      </w:tr>
    </w:tbl>
    <w:p w:rsidR="00EA3CC6" w:rsidRPr="007E6D06" w:rsidRDefault="00EA3CC6" w:rsidP="00EA3CC6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lastRenderedPageBreak/>
        <w:t>Pojazdy muszą być przystosowane</w:t>
      </w:r>
      <w:r>
        <w:rPr>
          <w:rFonts w:ascii="Arial" w:hAnsi="Arial" w:cs="Arial"/>
          <w:sz w:val="24"/>
          <w:szCs w:val="24"/>
        </w:rPr>
        <w:t xml:space="preserve"> (</w:t>
      </w:r>
      <w:r w:rsidRPr="005A1AAB">
        <w:rPr>
          <w:rFonts w:ascii="Arial" w:hAnsi="Arial" w:cs="Arial"/>
          <w:sz w:val="24"/>
          <w:szCs w:val="24"/>
        </w:rPr>
        <w:t>spełniać wszystkie wymagania konstrukcyjne</w:t>
      </w:r>
      <w:r>
        <w:rPr>
          <w:rFonts w:ascii="Arial" w:hAnsi="Arial" w:cs="Arial"/>
          <w:sz w:val="24"/>
          <w:szCs w:val="24"/>
        </w:rPr>
        <w:t>)</w:t>
      </w:r>
      <w:r w:rsidRPr="007E6D06">
        <w:rPr>
          <w:rFonts w:ascii="Arial" w:hAnsi="Arial" w:cs="Arial"/>
          <w:sz w:val="24"/>
          <w:szCs w:val="24"/>
        </w:rPr>
        <w:t xml:space="preserve"> do przewozu materiałów niebezpiecznych zgodnie z postanowieniami </w:t>
      </w:r>
      <w:r w:rsidRPr="00FC7F0A">
        <w:rPr>
          <w:rFonts w:ascii="Arial" w:hAnsi="Arial" w:cs="Arial"/>
          <w:i/>
          <w:sz w:val="24"/>
          <w:szCs w:val="24"/>
        </w:rPr>
        <w:t>umowy międzynarodowej ADR</w:t>
      </w:r>
      <w:r w:rsidRPr="007E6D06">
        <w:rPr>
          <w:rFonts w:ascii="Arial" w:hAnsi="Arial" w:cs="Arial"/>
          <w:sz w:val="24"/>
          <w:szCs w:val="24"/>
        </w:rPr>
        <w:t>, załącznik A i B wg klasy 1 i 2 oraz 9.</w:t>
      </w:r>
    </w:p>
    <w:p w:rsidR="00EA3CC6" w:rsidRPr="00BE3032" w:rsidRDefault="00EA3CC6" w:rsidP="00EA3CC6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E3032">
        <w:rPr>
          <w:rFonts w:ascii="Arial" w:hAnsi="Arial" w:cs="Arial"/>
          <w:sz w:val="24"/>
          <w:szCs w:val="24"/>
        </w:rPr>
        <w:t xml:space="preserve">Zgodnie z postanowieniami </w:t>
      </w:r>
      <w:r w:rsidRPr="00FC7F0A">
        <w:rPr>
          <w:rFonts w:ascii="Arial" w:hAnsi="Arial" w:cs="Arial"/>
          <w:i/>
          <w:sz w:val="24"/>
          <w:szCs w:val="24"/>
        </w:rPr>
        <w:t>umowy międzynarodowej ADR</w:t>
      </w:r>
      <w:r w:rsidRPr="00BE3032">
        <w:rPr>
          <w:rFonts w:ascii="Arial" w:hAnsi="Arial" w:cs="Arial"/>
          <w:sz w:val="24"/>
          <w:szCs w:val="24"/>
        </w:rPr>
        <w:t xml:space="preserve"> załącznik B, pojazdy muszą być dodatkowo wyposażone w: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652C01">
        <w:rPr>
          <w:rFonts w:ascii="Arial" w:hAnsi="Arial" w:cs="Arial"/>
          <w:sz w:val="24"/>
          <w:szCs w:val="24"/>
        </w:rPr>
        <w:t>2 (dwie) gaśnice o łącznej wadze minimum 12 kg (dopuszcza się zaliczenie gaśnic</w:t>
      </w:r>
      <w:r>
        <w:rPr>
          <w:rFonts w:ascii="Arial" w:hAnsi="Arial" w:cs="Arial"/>
          <w:sz w:val="24"/>
          <w:szCs w:val="24"/>
        </w:rPr>
        <w:t>y</w:t>
      </w:r>
      <w:r w:rsidRPr="00652C01">
        <w:rPr>
          <w:rFonts w:ascii="Arial" w:hAnsi="Arial" w:cs="Arial"/>
          <w:sz w:val="24"/>
          <w:szCs w:val="24"/>
        </w:rPr>
        <w:t xml:space="preserve"> o któr</w:t>
      </w:r>
      <w:r>
        <w:rPr>
          <w:rFonts w:ascii="Arial" w:hAnsi="Arial" w:cs="Arial"/>
          <w:sz w:val="24"/>
          <w:szCs w:val="24"/>
        </w:rPr>
        <w:t xml:space="preserve">ej </w:t>
      </w:r>
      <w:r w:rsidRPr="00652C01">
        <w:rPr>
          <w:rFonts w:ascii="Arial" w:hAnsi="Arial" w:cs="Arial"/>
          <w:sz w:val="24"/>
          <w:szCs w:val="24"/>
        </w:rPr>
        <w:t xml:space="preserve">mowa w części </w:t>
      </w:r>
      <w:r w:rsidR="0044514D">
        <w:rPr>
          <w:rFonts w:ascii="Arial" w:hAnsi="Arial" w:cs="Arial"/>
          <w:sz w:val="24"/>
          <w:szCs w:val="24"/>
        </w:rPr>
        <w:t>VIII</w:t>
      </w:r>
      <w:r w:rsidRPr="00652C01">
        <w:rPr>
          <w:rFonts w:ascii="Arial" w:hAnsi="Arial" w:cs="Arial"/>
          <w:sz w:val="24"/>
          <w:szCs w:val="24"/>
        </w:rPr>
        <w:t xml:space="preserve"> pkt. 2</w:t>
      </w:r>
      <w:r>
        <w:rPr>
          <w:rFonts w:ascii="Arial" w:hAnsi="Arial" w:cs="Arial"/>
          <w:sz w:val="24"/>
          <w:szCs w:val="24"/>
        </w:rPr>
        <w:t>4</w:t>
      </w:r>
      <w:r w:rsidRPr="00652C01">
        <w:rPr>
          <w:rFonts w:ascii="Arial" w:hAnsi="Arial" w:cs="Arial"/>
          <w:sz w:val="24"/>
          <w:szCs w:val="24"/>
        </w:rPr>
        <w:t xml:space="preserve"> lit. a)</w:t>
      </w:r>
      <w:r>
        <w:rPr>
          <w:rFonts w:ascii="Arial" w:hAnsi="Arial" w:cs="Arial"/>
          <w:sz w:val="24"/>
          <w:szCs w:val="24"/>
        </w:rPr>
        <w:t>;</w:t>
      </w:r>
      <w:r w:rsidRPr="00652C01">
        <w:rPr>
          <w:rFonts w:ascii="Arial" w:hAnsi="Arial" w:cs="Arial"/>
          <w:sz w:val="24"/>
          <w:szCs w:val="24"/>
        </w:rPr>
        <w:t xml:space="preserve"> </w:t>
      </w:r>
      <w:r w:rsidRPr="007E6D06">
        <w:rPr>
          <w:rFonts w:ascii="Arial" w:hAnsi="Arial" w:cs="Arial"/>
          <w:sz w:val="24"/>
          <w:szCs w:val="24"/>
        </w:rPr>
        <w:t>przedmiotowych WET, przy sp</w:t>
      </w:r>
      <w:r>
        <w:rPr>
          <w:rFonts w:ascii="Arial" w:hAnsi="Arial" w:cs="Arial"/>
          <w:sz w:val="24"/>
          <w:szCs w:val="24"/>
        </w:rPr>
        <w:t xml:space="preserve">ełnieniu warunków łącznej masy </w:t>
      </w:r>
      <w:r w:rsidRPr="007E6D06">
        <w:rPr>
          <w:rFonts w:ascii="Arial" w:hAnsi="Arial" w:cs="Arial"/>
          <w:sz w:val="24"/>
          <w:szCs w:val="24"/>
        </w:rPr>
        <w:t>12 kg);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(dwa) stojące znaki ostrzegawcze;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 xml:space="preserve">2 (dwa) pojemniki z płynem do płukania oczu; 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(dwa) przenośne urządzenia oświetleniowe (np. latarki);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(dwie) pary rękawic ochronnych;</w:t>
      </w:r>
    </w:p>
    <w:p w:rsidR="00EA3CC6" w:rsidRPr="007E6D06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(dwie) pary okularów ochronnych;</w:t>
      </w:r>
    </w:p>
    <w:p w:rsidR="00EA3CC6" w:rsidRPr="00391AF2" w:rsidRDefault="00EA3CC6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391AF2">
        <w:rPr>
          <w:rFonts w:ascii="Arial" w:hAnsi="Arial" w:cs="Arial"/>
          <w:sz w:val="24"/>
          <w:szCs w:val="24"/>
        </w:rPr>
        <w:t xml:space="preserve">2 (dwie) tablice ADR barwy pomarańczowej, jedna tablica umieszczona </w:t>
      </w:r>
      <w:r w:rsidRPr="00391AF2">
        <w:rPr>
          <w:rFonts w:ascii="Arial" w:hAnsi="Arial" w:cs="Arial"/>
          <w:sz w:val="24"/>
          <w:szCs w:val="24"/>
        </w:rPr>
        <w:br/>
        <w:t>z przodu, druga z tyłu pojazdu</w:t>
      </w:r>
      <w:r>
        <w:rPr>
          <w:rFonts w:ascii="Arial" w:hAnsi="Arial" w:cs="Arial"/>
          <w:sz w:val="24"/>
          <w:szCs w:val="24"/>
        </w:rPr>
        <w:t>;</w:t>
      </w:r>
    </w:p>
    <w:p w:rsidR="00EA3CC6" w:rsidRPr="00391AF2" w:rsidRDefault="002C3BFE" w:rsidP="00EA3CC6">
      <w:pPr>
        <w:numPr>
          <w:ilvl w:val="0"/>
          <w:numId w:val="40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</w:t>
      </w:r>
      <w:r w:rsidRPr="00391AF2">
        <w:rPr>
          <w:rFonts w:ascii="Arial" w:hAnsi="Arial" w:cs="Arial"/>
          <w:sz w:val="24"/>
          <w:szCs w:val="24"/>
        </w:rPr>
        <w:t xml:space="preserve"> ramk</w:t>
      </w:r>
      <w:r>
        <w:rPr>
          <w:rFonts w:ascii="Arial" w:hAnsi="Arial" w:cs="Arial"/>
          <w:sz w:val="24"/>
          <w:szCs w:val="24"/>
        </w:rPr>
        <w:t>a</w:t>
      </w:r>
      <w:r w:rsidRPr="00391AF2">
        <w:rPr>
          <w:rFonts w:ascii="Arial" w:hAnsi="Arial" w:cs="Arial"/>
          <w:sz w:val="24"/>
          <w:szCs w:val="24"/>
        </w:rPr>
        <w:t xml:space="preserve"> (kiesze</w:t>
      </w:r>
      <w:r>
        <w:rPr>
          <w:rFonts w:ascii="Arial" w:hAnsi="Arial" w:cs="Arial"/>
          <w:sz w:val="24"/>
          <w:szCs w:val="24"/>
        </w:rPr>
        <w:t>ń</w:t>
      </w:r>
      <w:r w:rsidRPr="00391AF2">
        <w:rPr>
          <w:rFonts w:ascii="Arial" w:hAnsi="Arial" w:cs="Arial"/>
          <w:sz w:val="24"/>
          <w:szCs w:val="24"/>
        </w:rPr>
        <w:t>) umożliwiając</w:t>
      </w:r>
      <w:r>
        <w:rPr>
          <w:rFonts w:ascii="Arial" w:hAnsi="Arial" w:cs="Arial"/>
          <w:sz w:val="24"/>
          <w:szCs w:val="24"/>
        </w:rPr>
        <w:t>a</w:t>
      </w:r>
      <w:r w:rsidRPr="00391AF2">
        <w:rPr>
          <w:rFonts w:ascii="Arial" w:hAnsi="Arial" w:cs="Arial"/>
          <w:sz w:val="24"/>
          <w:szCs w:val="24"/>
        </w:rPr>
        <w:t xml:space="preserve"> mocowani</w:t>
      </w:r>
      <w:r>
        <w:rPr>
          <w:rFonts w:ascii="Arial" w:hAnsi="Arial" w:cs="Arial"/>
          <w:sz w:val="24"/>
          <w:szCs w:val="24"/>
        </w:rPr>
        <w:t>e</w:t>
      </w:r>
      <w:r w:rsidRPr="00391AF2">
        <w:rPr>
          <w:rFonts w:ascii="Arial" w:hAnsi="Arial" w:cs="Arial"/>
          <w:sz w:val="24"/>
          <w:szCs w:val="24"/>
        </w:rPr>
        <w:t xml:space="preserve"> ww. tablic</w:t>
      </w:r>
      <w:r>
        <w:rPr>
          <w:rFonts w:ascii="Arial" w:hAnsi="Arial" w:cs="Arial"/>
          <w:sz w:val="24"/>
          <w:szCs w:val="24"/>
        </w:rPr>
        <w:t>y</w:t>
      </w:r>
      <w:r w:rsidRPr="00391AF2">
        <w:rPr>
          <w:rFonts w:ascii="Arial" w:hAnsi="Arial" w:cs="Arial"/>
          <w:sz w:val="24"/>
          <w:szCs w:val="24"/>
        </w:rPr>
        <w:t xml:space="preserve"> ADR </w:t>
      </w:r>
      <w:r w:rsidR="00EA3CC6" w:rsidRPr="00391AF2">
        <w:rPr>
          <w:rFonts w:ascii="Arial" w:hAnsi="Arial" w:cs="Arial"/>
          <w:sz w:val="24"/>
          <w:szCs w:val="24"/>
        </w:rPr>
        <w:t>do pojazdu.</w:t>
      </w:r>
    </w:p>
    <w:p w:rsidR="00EA3CC6" w:rsidRPr="00391AF2" w:rsidRDefault="00EA3CC6" w:rsidP="00EA3CC6">
      <w:pPr>
        <w:spacing w:line="312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391AF2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EA3CC6" w:rsidRPr="00391AF2" w:rsidRDefault="002C3BFE" w:rsidP="00EA3CC6">
      <w:pPr>
        <w:spacing w:line="312" w:lineRule="auto"/>
        <w:ind w:left="426"/>
        <w:rPr>
          <w:rFonts w:ascii="Arial" w:hAnsi="Arial" w:cs="Arial"/>
          <w:sz w:val="24"/>
          <w:szCs w:val="24"/>
        </w:rPr>
      </w:pPr>
      <w:r w:rsidRPr="00391AF2">
        <w:rPr>
          <w:rFonts w:ascii="Arial" w:hAnsi="Arial" w:cs="Arial"/>
          <w:sz w:val="24"/>
          <w:szCs w:val="24"/>
        </w:rPr>
        <w:t xml:space="preserve">Dopuszcza się wyposażenie pojazdów w </w:t>
      </w:r>
      <w:r>
        <w:rPr>
          <w:rFonts w:ascii="Arial" w:hAnsi="Arial" w:cs="Arial"/>
          <w:sz w:val="24"/>
          <w:szCs w:val="24"/>
        </w:rPr>
        <w:t>jedną</w:t>
      </w:r>
      <w:r w:rsidRPr="00391AF2">
        <w:rPr>
          <w:rFonts w:ascii="Arial" w:hAnsi="Arial" w:cs="Arial"/>
          <w:sz w:val="24"/>
          <w:szCs w:val="24"/>
        </w:rPr>
        <w:t xml:space="preserve"> składan</w:t>
      </w:r>
      <w:r>
        <w:rPr>
          <w:rFonts w:ascii="Arial" w:hAnsi="Arial" w:cs="Arial"/>
          <w:sz w:val="24"/>
          <w:szCs w:val="24"/>
        </w:rPr>
        <w:t>ą</w:t>
      </w:r>
      <w:r w:rsidRPr="00391AF2">
        <w:rPr>
          <w:rFonts w:ascii="Arial" w:hAnsi="Arial" w:cs="Arial"/>
          <w:sz w:val="24"/>
          <w:szCs w:val="24"/>
        </w:rPr>
        <w:t>, zamocowan</w:t>
      </w:r>
      <w:r>
        <w:rPr>
          <w:rFonts w:ascii="Arial" w:hAnsi="Arial" w:cs="Arial"/>
          <w:sz w:val="24"/>
          <w:szCs w:val="24"/>
        </w:rPr>
        <w:t>ą</w:t>
      </w:r>
      <w:r w:rsidRPr="00391AF2">
        <w:rPr>
          <w:rFonts w:ascii="Arial" w:hAnsi="Arial" w:cs="Arial"/>
          <w:sz w:val="24"/>
          <w:szCs w:val="24"/>
        </w:rPr>
        <w:t xml:space="preserve"> na stałe tablic</w:t>
      </w:r>
      <w:r>
        <w:rPr>
          <w:rFonts w:ascii="Arial" w:hAnsi="Arial" w:cs="Arial"/>
          <w:sz w:val="24"/>
          <w:szCs w:val="24"/>
        </w:rPr>
        <w:t>ę</w:t>
      </w:r>
      <w:r w:rsidRPr="00391AF2">
        <w:rPr>
          <w:rFonts w:ascii="Arial" w:hAnsi="Arial" w:cs="Arial"/>
          <w:sz w:val="24"/>
          <w:szCs w:val="24"/>
        </w:rPr>
        <w:t xml:space="preserve"> ADR barwy pomarańczowej. </w:t>
      </w:r>
      <w:r w:rsidR="00EA3CC6" w:rsidRPr="00391AF2">
        <w:rPr>
          <w:rFonts w:ascii="Arial" w:hAnsi="Arial" w:cs="Arial"/>
          <w:sz w:val="24"/>
          <w:szCs w:val="24"/>
        </w:rPr>
        <w:t xml:space="preserve">W tym przypadku nie wymaga się wyposażenia wymienionego </w:t>
      </w:r>
      <w:r w:rsidR="00EA3CC6">
        <w:rPr>
          <w:rFonts w:ascii="Arial" w:hAnsi="Arial" w:cs="Arial"/>
          <w:sz w:val="24"/>
          <w:szCs w:val="24"/>
        </w:rPr>
        <w:t>pod</w:t>
      </w:r>
      <w:r w:rsidR="00EA3CC6" w:rsidRPr="00391AF2">
        <w:rPr>
          <w:rFonts w:ascii="Arial" w:hAnsi="Arial" w:cs="Arial"/>
          <w:sz w:val="24"/>
          <w:szCs w:val="24"/>
        </w:rPr>
        <w:t xml:space="preserve"> lit. g) i h).</w:t>
      </w:r>
    </w:p>
    <w:p w:rsidR="00D0158C" w:rsidRPr="00D0158C" w:rsidRDefault="00EA3CC6" w:rsidP="00EA3CC6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</w:rPr>
      </w:pPr>
      <w:r w:rsidRPr="007E6D06">
        <w:rPr>
          <w:rFonts w:ascii="Arial" w:hAnsi="Arial" w:cs="Arial"/>
          <w:sz w:val="24"/>
          <w:szCs w:val="24"/>
        </w:rPr>
        <w:t>Wyposażenie ww. (od lit. b) do lit h)) musi znajdować się w specjalnej skrzynce (pojemniku, opakowaniu). Rozwiązanie leży w gestii wykonawcy umowy</w:t>
      </w:r>
      <w:r>
        <w:rPr>
          <w:rFonts w:ascii="Arial" w:hAnsi="Arial" w:cs="Arial"/>
          <w:sz w:val="24"/>
          <w:szCs w:val="24"/>
        </w:rPr>
        <w:t>.</w:t>
      </w:r>
    </w:p>
    <w:p w:rsidR="009D7DB7" w:rsidRDefault="009D7DB7" w:rsidP="00EA3CC6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F7908">
        <w:rPr>
          <w:rStyle w:val="FontStyle29"/>
          <w:rFonts w:ascii="Arial" w:hAnsi="Arial" w:cs="Arial"/>
          <w:sz w:val="24"/>
          <w:szCs w:val="24"/>
        </w:rPr>
        <w:t xml:space="preserve">Dopuszczalna masa całkowita </w:t>
      </w:r>
      <w:r w:rsidR="00125620">
        <w:rPr>
          <w:rStyle w:val="FontStyle29"/>
          <w:rFonts w:ascii="Arial" w:hAnsi="Arial" w:cs="Arial"/>
          <w:sz w:val="24"/>
          <w:szCs w:val="24"/>
        </w:rPr>
        <w:t xml:space="preserve">(homologacyjna) </w:t>
      </w:r>
      <w:r w:rsidRPr="00CF7908">
        <w:rPr>
          <w:rStyle w:val="FontStyle29"/>
          <w:rFonts w:ascii="Arial" w:hAnsi="Arial" w:cs="Arial"/>
          <w:sz w:val="24"/>
          <w:szCs w:val="24"/>
        </w:rPr>
        <w:t>maksimum 1</w:t>
      </w:r>
      <w:r w:rsidR="007344FC">
        <w:rPr>
          <w:rStyle w:val="FontStyle29"/>
          <w:rFonts w:ascii="Arial" w:hAnsi="Arial" w:cs="Arial"/>
          <w:sz w:val="24"/>
          <w:szCs w:val="24"/>
        </w:rPr>
        <w:t>2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Pr="00CF7908">
        <w:rPr>
          <w:rStyle w:val="FontStyle29"/>
          <w:rFonts w:ascii="Arial" w:hAnsi="Arial" w:cs="Arial"/>
          <w:sz w:val="24"/>
          <w:szCs w:val="24"/>
        </w:rPr>
        <w:t>000</w:t>
      </w:r>
      <w:r>
        <w:rPr>
          <w:rStyle w:val="FontStyle29"/>
          <w:rFonts w:ascii="Arial" w:hAnsi="Arial" w:cs="Arial"/>
          <w:sz w:val="24"/>
          <w:szCs w:val="24"/>
        </w:rPr>
        <w:t xml:space="preserve"> kg.</w:t>
      </w:r>
    </w:p>
    <w:p w:rsidR="0038274A" w:rsidRPr="00EA3CC6" w:rsidRDefault="0038274A" w:rsidP="00EA3CC6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3CC6">
        <w:rPr>
          <w:rFonts w:ascii="Arial" w:hAnsi="Arial" w:cs="Arial"/>
          <w:sz w:val="24"/>
          <w:szCs w:val="24"/>
        </w:rPr>
        <w:t>Minimalna możliwa prędkość jazdy dla zespołu pojazdów [km/h] –</w:t>
      </w:r>
      <w:r w:rsidR="005E6943" w:rsidRPr="00EA3CC6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EA3CC6">
        <w:rPr>
          <w:rFonts w:ascii="Arial" w:hAnsi="Arial" w:cs="Arial"/>
          <w:sz w:val="24"/>
          <w:szCs w:val="24"/>
        </w:rPr>
        <w:t>80.</w:t>
      </w:r>
    </w:p>
    <w:p w:rsidR="0038274A" w:rsidRPr="002C15DE" w:rsidRDefault="0038274A" w:rsidP="002C15DE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2C15DE">
        <w:rPr>
          <w:rFonts w:ascii="Arial" w:hAnsi="Arial" w:cs="Arial"/>
          <w:sz w:val="24"/>
          <w:szCs w:val="24"/>
        </w:rPr>
        <w:t>Szerokość pojazdów</w:t>
      </w:r>
      <w:r w:rsidR="001B7749" w:rsidRPr="002C15DE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Pr="002C15DE">
        <w:rPr>
          <w:rFonts w:ascii="Arial" w:hAnsi="Arial" w:cs="Arial"/>
          <w:sz w:val="24"/>
          <w:szCs w:val="24"/>
        </w:rPr>
        <w:t xml:space="preserve"> [mm] – m</w:t>
      </w:r>
      <w:r w:rsidRPr="002C15DE">
        <w:rPr>
          <w:rStyle w:val="FontStyle29"/>
          <w:rFonts w:ascii="Arial" w:hAnsi="Arial" w:cs="Arial"/>
          <w:sz w:val="24"/>
          <w:szCs w:val="24"/>
        </w:rPr>
        <w:t xml:space="preserve">inimum </w:t>
      </w:r>
      <w:r w:rsidRPr="002C15DE">
        <w:rPr>
          <w:rFonts w:ascii="Arial" w:hAnsi="Arial" w:cs="Arial"/>
          <w:sz w:val="24"/>
          <w:szCs w:val="24"/>
        </w:rPr>
        <w:t xml:space="preserve">2 400, </w:t>
      </w:r>
      <w:r w:rsidRPr="002C15DE">
        <w:rPr>
          <w:rStyle w:val="FontStyle29"/>
          <w:rFonts w:ascii="Arial" w:hAnsi="Arial" w:cs="Arial"/>
          <w:sz w:val="24"/>
          <w:szCs w:val="24"/>
        </w:rPr>
        <w:t>maksimum 2 550</w:t>
      </w:r>
      <w:r w:rsidRPr="002C15DE">
        <w:rPr>
          <w:rFonts w:ascii="Arial" w:hAnsi="Arial" w:cs="Arial"/>
          <w:sz w:val="24"/>
          <w:szCs w:val="24"/>
        </w:rPr>
        <w:t>.</w:t>
      </w:r>
    </w:p>
    <w:p w:rsidR="0038274A" w:rsidRPr="002C15DE" w:rsidRDefault="0038274A" w:rsidP="002C15DE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2C15DE">
        <w:rPr>
          <w:rStyle w:val="FontStyle29"/>
          <w:rFonts w:ascii="Arial" w:hAnsi="Arial" w:cs="Arial"/>
          <w:sz w:val="24"/>
          <w:szCs w:val="24"/>
        </w:rPr>
        <w:t>Długość pojazdów</w:t>
      </w:r>
      <w:r w:rsidR="001B7749" w:rsidRPr="002C15DE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2C15DE">
        <w:rPr>
          <w:rStyle w:val="FontStyle29"/>
          <w:rFonts w:ascii="Arial" w:hAnsi="Arial" w:cs="Arial"/>
          <w:sz w:val="24"/>
          <w:szCs w:val="24"/>
        </w:rPr>
        <w:t xml:space="preserve"> [mm] – minimum 7 500, maksimum 10 718.</w:t>
      </w:r>
    </w:p>
    <w:p w:rsidR="00A354CE" w:rsidRPr="002C15DE" w:rsidRDefault="00676F9F" w:rsidP="002C15DE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2C15DE">
        <w:rPr>
          <w:rStyle w:val="FontStyle29"/>
          <w:rFonts w:ascii="Arial" w:hAnsi="Arial" w:cs="Arial"/>
          <w:sz w:val="24"/>
          <w:szCs w:val="24"/>
        </w:rPr>
        <w:lastRenderedPageBreak/>
        <w:t xml:space="preserve">Rama podwozia – podłużnica spawana z profili stalowych i ocynkowana ogniowo. </w:t>
      </w:r>
      <w:r w:rsidRPr="002C15DE">
        <w:rPr>
          <w:rFonts w:ascii="Arial" w:hAnsi="Arial" w:cs="Arial"/>
          <w:sz w:val="24"/>
          <w:szCs w:val="24"/>
        </w:rPr>
        <w:t>W związku z występowaniem różnych technologii zabezpieczenia antykorozyjnego, które są stosowane w produkcji elementów pojazdów samochodowych dopuszcza się do zaoferowania pojazdy, w których ramę wykonano z materiałów i w technologii zapewniającej skuteczną i trwałą ochronę antykorozyjną. Zastosowane materiały i metody zabezpieczenia antykorozyjnego muszą być zgodne z normami fabrycznymi producenta pojazdu.</w:t>
      </w:r>
    </w:p>
    <w:p w:rsidR="00A354CE" w:rsidRDefault="00A354CE" w:rsidP="002C15DE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A354CE">
        <w:rPr>
          <w:rStyle w:val="FontStyle29"/>
          <w:rFonts w:ascii="Arial" w:hAnsi="Arial" w:cs="Arial"/>
          <w:sz w:val="24"/>
          <w:szCs w:val="24"/>
        </w:rPr>
        <w:t>Zawieszenie – umożliwiające tłumienie drgań, które mają wpływ na płynność ruchu zestawu pojazdów złożonego z przyczepy i pojazdu ciągnącego. Rodzaj zawieszenia (zależne, niezależne, półniezależne lub inne) oraz sposób tłumienia drgań, w tym dobór elementów prowadzących zawieszenia leży w gestii wykonawcy umowy.</w:t>
      </w:r>
    </w:p>
    <w:p w:rsidR="00D56E33" w:rsidRDefault="00D74560" w:rsidP="00D13935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F7908">
        <w:rPr>
          <w:rStyle w:val="FontStyle29"/>
          <w:rFonts w:ascii="Arial" w:hAnsi="Arial" w:cs="Arial"/>
          <w:sz w:val="24"/>
          <w:szCs w:val="24"/>
        </w:rPr>
        <w:t>Podwozie z obrotnicą.</w:t>
      </w:r>
    </w:p>
    <w:p w:rsidR="00E40385" w:rsidRDefault="00B7432E" w:rsidP="00D13935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D</w:t>
      </w:r>
      <w:r w:rsidRPr="00FE170B">
        <w:rPr>
          <w:rStyle w:val="FontStyle29"/>
          <w:rFonts w:ascii="Arial" w:hAnsi="Arial" w:cs="Arial"/>
          <w:sz w:val="24"/>
          <w:szCs w:val="24"/>
        </w:rPr>
        <w:t>ysz</w:t>
      </w:r>
      <w:r>
        <w:rPr>
          <w:rStyle w:val="FontStyle29"/>
          <w:rFonts w:ascii="Arial" w:hAnsi="Arial" w:cs="Arial"/>
          <w:sz w:val="24"/>
          <w:szCs w:val="24"/>
        </w:rPr>
        <w:t>e</w:t>
      </w:r>
      <w:r w:rsidRPr="00FE170B">
        <w:rPr>
          <w:rStyle w:val="FontStyle29"/>
          <w:rFonts w:ascii="Arial" w:hAnsi="Arial" w:cs="Arial"/>
          <w:sz w:val="24"/>
          <w:szCs w:val="24"/>
        </w:rPr>
        <w:t>l</w:t>
      </w:r>
      <w:r>
        <w:rPr>
          <w:rStyle w:val="FontStyle29"/>
          <w:rFonts w:ascii="Arial" w:hAnsi="Arial" w:cs="Arial"/>
          <w:sz w:val="24"/>
          <w:szCs w:val="24"/>
        </w:rPr>
        <w:t xml:space="preserve"> musi posiadać funkcję </w:t>
      </w:r>
      <w:proofErr w:type="spellStart"/>
      <w:r>
        <w:rPr>
          <w:rStyle w:val="FontStyle29"/>
          <w:rFonts w:ascii="Arial" w:hAnsi="Arial" w:cs="Arial"/>
          <w:sz w:val="24"/>
          <w:szCs w:val="24"/>
        </w:rPr>
        <w:t>samopoziomowania</w:t>
      </w:r>
      <w:proofErr w:type="spellEnd"/>
      <w:r>
        <w:rPr>
          <w:rStyle w:val="Odwoanieprzypisudolnego"/>
          <w:rFonts w:ascii="Arial" w:hAnsi="Arial" w:cs="Arial"/>
        </w:rPr>
        <w:footnoteReference w:id="33"/>
      </w:r>
      <w:r w:rsidR="00455B23">
        <w:rPr>
          <w:rStyle w:val="FontStyle29"/>
          <w:rFonts w:ascii="Arial" w:hAnsi="Arial" w:cs="Arial"/>
          <w:sz w:val="24"/>
          <w:szCs w:val="24"/>
        </w:rPr>
        <w:t xml:space="preserve"> (np. sprężyny </w:t>
      </w:r>
      <w:r>
        <w:rPr>
          <w:rStyle w:val="FontStyle29"/>
          <w:rFonts w:ascii="Arial" w:hAnsi="Arial" w:cs="Arial"/>
          <w:sz w:val="24"/>
          <w:szCs w:val="24"/>
        </w:rPr>
        <w:t>samopoziomujące) oraz możliwość połączenia ze sprzęgiem pojazdu holującego znajdującego się na innej wysokości niż dyszel pojazdu</w:t>
      </w:r>
      <w:r w:rsidRPr="00FE170B">
        <w:rPr>
          <w:rStyle w:val="FontStyle29"/>
          <w:rFonts w:ascii="Arial" w:hAnsi="Arial" w:cs="Arial"/>
          <w:sz w:val="24"/>
          <w:szCs w:val="24"/>
        </w:rPr>
        <w:t>.</w:t>
      </w:r>
    </w:p>
    <w:p w:rsidR="00D56E33" w:rsidRPr="00D13935" w:rsidRDefault="00640834" w:rsidP="00D1393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D13935">
        <w:rPr>
          <w:rFonts w:ascii="Arial" w:hAnsi="Arial" w:cs="Arial"/>
          <w:sz w:val="24"/>
          <w:szCs w:val="24"/>
        </w:rPr>
        <w:t xml:space="preserve">Konstrukcja pojazdów </w:t>
      </w:r>
      <w:r w:rsidR="00D56E33" w:rsidRPr="00D13935">
        <w:rPr>
          <w:rFonts w:ascii="Arial" w:hAnsi="Arial" w:cs="Arial"/>
          <w:sz w:val="24"/>
          <w:szCs w:val="24"/>
        </w:rPr>
        <w:t xml:space="preserve">musi umożliwiać </w:t>
      </w:r>
      <w:r w:rsidRPr="00D13935">
        <w:rPr>
          <w:rFonts w:ascii="Arial" w:hAnsi="Arial" w:cs="Arial"/>
          <w:sz w:val="24"/>
          <w:szCs w:val="24"/>
        </w:rPr>
        <w:t xml:space="preserve">zasilanie instalacji pneumatycznej </w:t>
      </w:r>
      <w:r w:rsidR="005066EF" w:rsidRPr="00D13935">
        <w:rPr>
          <w:rFonts w:ascii="Arial" w:hAnsi="Arial" w:cs="Arial"/>
          <w:sz w:val="24"/>
          <w:szCs w:val="24"/>
        </w:rPr>
        <w:br/>
      </w:r>
      <w:r w:rsidRPr="00D13935">
        <w:rPr>
          <w:rFonts w:ascii="Arial" w:hAnsi="Arial" w:cs="Arial"/>
          <w:sz w:val="24"/>
          <w:szCs w:val="24"/>
        </w:rPr>
        <w:t>i elektrycznej z pojazdu holującego.</w:t>
      </w:r>
    </w:p>
    <w:p w:rsidR="00D56E33" w:rsidRPr="00D13935" w:rsidRDefault="00F23BBF" w:rsidP="00D1393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D13935">
        <w:rPr>
          <w:rFonts w:ascii="Arial" w:hAnsi="Arial" w:cs="Arial"/>
          <w:sz w:val="24"/>
          <w:szCs w:val="24"/>
        </w:rPr>
        <w:t xml:space="preserve">Korki gwintowe otworów wlewowych i spustowych zespołów układu jezdnego muszą być przystosowane do jednego rozmiaru klucza (dopuszcza się zastosowanie korków różnych wymiarów pod warunkiem dostarczenia w ramach wyposażenia dodatkowego kompletu kluczy do obsługi ww. korków). </w:t>
      </w:r>
    </w:p>
    <w:p w:rsidR="007A1331" w:rsidRPr="00D13935" w:rsidRDefault="0065063F" w:rsidP="00D1393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D13935">
        <w:rPr>
          <w:rFonts w:ascii="Arial" w:hAnsi="Arial" w:cs="Arial"/>
          <w:sz w:val="24"/>
          <w:szCs w:val="24"/>
        </w:rPr>
        <w:t>Pojazd</w:t>
      </w:r>
      <w:r w:rsidR="003031CD" w:rsidRPr="00D13935">
        <w:rPr>
          <w:rFonts w:ascii="Arial" w:hAnsi="Arial" w:cs="Arial"/>
          <w:sz w:val="24"/>
          <w:szCs w:val="24"/>
        </w:rPr>
        <w:t>y</w:t>
      </w:r>
      <w:r w:rsidRPr="00D13935">
        <w:rPr>
          <w:rFonts w:ascii="Arial" w:hAnsi="Arial" w:cs="Arial"/>
          <w:sz w:val="24"/>
          <w:szCs w:val="24"/>
        </w:rPr>
        <w:t xml:space="preserve"> mus</w:t>
      </w:r>
      <w:r w:rsidR="003031CD" w:rsidRPr="00D13935">
        <w:rPr>
          <w:rFonts w:ascii="Arial" w:hAnsi="Arial" w:cs="Arial"/>
          <w:sz w:val="24"/>
          <w:szCs w:val="24"/>
        </w:rPr>
        <w:t>zą</w:t>
      </w:r>
      <w:r w:rsidRPr="00D13935">
        <w:rPr>
          <w:rFonts w:ascii="Arial" w:hAnsi="Arial" w:cs="Arial"/>
          <w:sz w:val="24"/>
          <w:szCs w:val="24"/>
        </w:rPr>
        <w:t xml:space="preserve"> być wyposażon</w:t>
      </w:r>
      <w:r w:rsidR="00B35925" w:rsidRPr="00D13935">
        <w:rPr>
          <w:rFonts w:ascii="Arial" w:hAnsi="Arial" w:cs="Arial"/>
          <w:sz w:val="24"/>
          <w:szCs w:val="24"/>
        </w:rPr>
        <w:t>e</w:t>
      </w:r>
      <w:r w:rsidRPr="00D13935">
        <w:rPr>
          <w:rFonts w:ascii="Arial" w:hAnsi="Arial" w:cs="Arial"/>
          <w:sz w:val="24"/>
          <w:szCs w:val="24"/>
        </w:rPr>
        <w:t xml:space="preserve"> w </w:t>
      </w:r>
      <w:r w:rsidR="009F0ABB" w:rsidRPr="00D13935">
        <w:rPr>
          <w:rFonts w:ascii="Arial" w:hAnsi="Arial" w:cs="Arial"/>
          <w:sz w:val="24"/>
          <w:szCs w:val="24"/>
        </w:rPr>
        <w:t xml:space="preserve">koła z jednakowym </w:t>
      </w:r>
      <w:r w:rsidRPr="00D13935">
        <w:rPr>
          <w:rFonts w:ascii="Arial" w:hAnsi="Arial" w:cs="Arial"/>
          <w:sz w:val="24"/>
          <w:szCs w:val="24"/>
        </w:rPr>
        <w:t>ogumienie</w:t>
      </w:r>
      <w:r w:rsidR="009F0ABB" w:rsidRPr="00D13935">
        <w:rPr>
          <w:rFonts w:ascii="Arial" w:hAnsi="Arial" w:cs="Arial"/>
          <w:sz w:val="24"/>
          <w:szCs w:val="24"/>
        </w:rPr>
        <w:t>m</w:t>
      </w:r>
      <w:r w:rsidRPr="00D13935">
        <w:rPr>
          <w:rFonts w:ascii="Arial" w:hAnsi="Arial" w:cs="Arial"/>
          <w:sz w:val="24"/>
          <w:szCs w:val="24"/>
        </w:rPr>
        <w:t xml:space="preserve"> bezdętkow</w:t>
      </w:r>
      <w:r w:rsidR="009F0ABB" w:rsidRPr="00D13935">
        <w:rPr>
          <w:rFonts w:ascii="Arial" w:hAnsi="Arial" w:cs="Arial"/>
          <w:sz w:val="24"/>
          <w:szCs w:val="24"/>
        </w:rPr>
        <w:t>ym</w:t>
      </w:r>
      <w:r w:rsidRPr="00D13935">
        <w:rPr>
          <w:rFonts w:ascii="Arial" w:hAnsi="Arial" w:cs="Arial"/>
          <w:sz w:val="24"/>
          <w:szCs w:val="24"/>
        </w:rPr>
        <w:t xml:space="preserve"> </w:t>
      </w:r>
      <w:r w:rsidR="005066EF" w:rsidRPr="00D13935">
        <w:rPr>
          <w:rFonts w:ascii="Arial" w:hAnsi="Arial" w:cs="Arial"/>
          <w:sz w:val="24"/>
          <w:szCs w:val="24"/>
        </w:rPr>
        <w:br/>
      </w:r>
      <w:r w:rsidRPr="00D13935">
        <w:rPr>
          <w:rFonts w:ascii="Arial" w:hAnsi="Arial" w:cs="Arial"/>
          <w:sz w:val="24"/>
          <w:szCs w:val="24"/>
        </w:rPr>
        <w:t>(tzw. ogumienie wielosezonowe</w:t>
      </w:r>
      <w:r w:rsidR="007A1331" w:rsidRPr="00D13935">
        <w:rPr>
          <w:rFonts w:ascii="Arial" w:hAnsi="Arial" w:cs="Arial"/>
          <w:sz w:val="24"/>
          <w:szCs w:val="24"/>
        </w:rPr>
        <w:t xml:space="preserve"> </w:t>
      </w:r>
      <w:r w:rsidR="00051082" w:rsidRPr="00D13935">
        <w:rPr>
          <w:rFonts w:ascii="Arial" w:hAnsi="Arial" w:cs="Arial"/>
          <w:sz w:val="24"/>
          <w:szCs w:val="24"/>
        </w:rPr>
        <w:t xml:space="preserve">– </w:t>
      </w:r>
      <w:r w:rsidR="007A1331" w:rsidRPr="00D13935">
        <w:rPr>
          <w:rFonts w:ascii="Arial" w:hAnsi="Arial" w:cs="Arial"/>
          <w:sz w:val="24"/>
          <w:szCs w:val="24"/>
        </w:rPr>
        <w:t>całoroczne</w:t>
      </w:r>
      <w:r w:rsidR="007A1331" w:rsidRPr="00D13935"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D13935">
        <w:rPr>
          <w:rFonts w:ascii="Arial" w:hAnsi="Arial" w:cs="Arial"/>
          <w:sz w:val="24"/>
          <w:szCs w:val="24"/>
        </w:rPr>
        <w:t>), wraz z pełnowymiarowym kołem zapasowym umieszczonym</w:t>
      </w:r>
      <w:r w:rsidR="00F23BBF" w:rsidRPr="00D13935">
        <w:rPr>
          <w:rFonts w:ascii="Arial" w:hAnsi="Arial" w:cs="Arial"/>
          <w:sz w:val="24"/>
          <w:szCs w:val="24"/>
        </w:rPr>
        <w:t xml:space="preserve"> poza przestrzenią ładunkową</w:t>
      </w:r>
      <w:r w:rsidRPr="00D13935">
        <w:rPr>
          <w:rFonts w:ascii="Arial" w:hAnsi="Arial" w:cs="Arial"/>
          <w:sz w:val="24"/>
          <w:szCs w:val="24"/>
        </w:rPr>
        <w:t xml:space="preserve">, w </w:t>
      </w:r>
      <w:r w:rsidR="00455B23" w:rsidRPr="00D13935">
        <w:rPr>
          <w:rFonts w:ascii="Arial" w:hAnsi="Arial" w:cs="Arial"/>
          <w:sz w:val="24"/>
          <w:szCs w:val="24"/>
        </w:rPr>
        <w:t xml:space="preserve">sposób </w:t>
      </w:r>
      <w:r w:rsidRPr="00D13935">
        <w:rPr>
          <w:rFonts w:ascii="Arial" w:hAnsi="Arial" w:cs="Arial"/>
          <w:sz w:val="24"/>
          <w:szCs w:val="24"/>
        </w:rPr>
        <w:t>uniemożliwiający jego swobodne przemieszczanie.</w:t>
      </w:r>
    </w:p>
    <w:p w:rsidR="00A354CE" w:rsidRPr="00902772" w:rsidRDefault="00BB7F7A" w:rsidP="00902772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902772">
        <w:rPr>
          <w:rFonts w:ascii="Arial" w:hAnsi="Arial" w:cs="Arial"/>
          <w:sz w:val="24"/>
          <w:szCs w:val="24"/>
        </w:rPr>
        <w:t xml:space="preserve">Pojazdy muszą być wyposażone w urządzenie umożliwiające wymianę </w:t>
      </w:r>
      <w:r w:rsidRPr="00902772">
        <w:rPr>
          <w:rFonts w:ascii="Arial" w:hAnsi="Arial" w:cs="Arial"/>
          <w:sz w:val="24"/>
          <w:szCs w:val="24"/>
        </w:rPr>
        <w:br/>
        <w:t>i podnoszenie ogumionego koła przy użyciu siły nie większej niż 500 N.</w:t>
      </w:r>
    </w:p>
    <w:p w:rsidR="00E40385" w:rsidRPr="00902772" w:rsidRDefault="00E40385" w:rsidP="00902772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902772">
        <w:rPr>
          <w:rStyle w:val="FontStyle29"/>
          <w:rFonts w:ascii="Arial" w:hAnsi="Arial" w:cs="Arial"/>
          <w:sz w:val="24"/>
          <w:szCs w:val="24"/>
        </w:rPr>
        <w:t>Osie jezdne pojazdu – z hamulcem.</w:t>
      </w:r>
    </w:p>
    <w:p w:rsidR="00100EB0" w:rsidRPr="00902772" w:rsidRDefault="00100EB0" w:rsidP="00902772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902772">
        <w:rPr>
          <w:rFonts w:ascii="Arial" w:hAnsi="Arial" w:cs="Arial"/>
          <w:bCs/>
          <w:sz w:val="24"/>
          <w:szCs w:val="24"/>
        </w:rPr>
        <w:t>Pojazdy muszą być wyposażone w dwuprzewodowy pneumatyczny układ hamulcowy.</w:t>
      </w:r>
    </w:p>
    <w:p w:rsidR="00BE5B76" w:rsidRPr="00902772" w:rsidRDefault="00BE5B76" w:rsidP="00902772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902772">
        <w:rPr>
          <w:rFonts w:ascii="Arial" w:hAnsi="Arial" w:cs="Arial"/>
          <w:sz w:val="24"/>
          <w:szCs w:val="24"/>
        </w:rPr>
        <w:t>Hamulce muszą posiadać:</w:t>
      </w:r>
    </w:p>
    <w:p w:rsidR="00BE5B76" w:rsidRPr="00394C08" w:rsidRDefault="00BE5B7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394C08">
        <w:rPr>
          <w:rFonts w:ascii="Arial" w:hAnsi="Arial" w:cs="Arial"/>
        </w:rPr>
        <w:t>hamulec roboczy dzia</w:t>
      </w:r>
      <w:r w:rsidRPr="00394C08">
        <w:rPr>
          <w:rFonts w:ascii="Arial" w:hAnsi="Arial" w:cs="Arial" w:hint="eastAsia"/>
        </w:rPr>
        <w:t>ł</w:t>
      </w:r>
      <w:r w:rsidRPr="00394C08">
        <w:rPr>
          <w:rFonts w:ascii="Arial" w:hAnsi="Arial" w:cs="Arial"/>
        </w:rPr>
        <w:t>aj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cy na wszystkie ko</w:t>
      </w:r>
      <w:r w:rsidRPr="00394C08">
        <w:rPr>
          <w:rFonts w:ascii="Arial" w:hAnsi="Arial" w:cs="Arial" w:hint="eastAsia"/>
        </w:rPr>
        <w:t>ł</w:t>
      </w:r>
      <w:r w:rsidRPr="00394C08">
        <w:rPr>
          <w:rFonts w:ascii="Arial" w:hAnsi="Arial" w:cs="Arial"/>
        </w:rPr>
        <w:t>a – przeznaczony do zmniejszania pr</w:t>
      </w:r>
      <w:r w:rsidRPr="00394C08">
        <w:rPr>
          <w:rFonts w:ascii="Arial" w:hAnsi="Arial" w:cs="Arial" w:hint="eastAsia"/>
        </w:rPr>
        <w:t>ę</w:t>
      </w:r>
      <w:r w:rsidRPr="00394C08">
        <w:rPr>
          <w:rFonts w:ascii="Arial" w:hAnsi="Arial" w:cs="Arial"/>
        </w:rPr>
        <w:t>dko</w:t>
      </w:r>
      <w:r w:rsidRPr="00394C08">
        <w:rPr>
          <w:rFonts w:ascii="Arial" w:hAnsi="Arial" w:cs="Arial" w:hint="eastAsia"/>
        </w:rPr>
        <w:t>ś</w:t>
      </w:r>
      <w:r w:rsidRPr="00394C08">
        <w:rPr>
          <w:rFonts w:ascii="Arial" w:hAnsi="Arial" w:cs="Arial"/>
        </w:rPr>
        <w:t>ci pojazdu i zatrzymywania go w spos</w:t>
      </w:r>
      <w:r w:rsidRPr="00394C08">
        <w:rPr>
          <w:rFonts w:ascii="Arial" w:hAnsi="Arial" w:cs="Arial" w:hint="eastAsia"/>
        </w:rPr>
        <w:t>ó</w:t>
      </w:r>
      <w:r w:rsidRPr="00394C08">
        <w:rPr>
          <w:rFonts w:ascii="Arial" w:hAnsi="Arial" w:cs="Arial"/>
        </w:rPr>
        <w:t>b niezawodny, szybki i skuteczny, niezale</w:t>
      </w:r>
      <w:r w:rsidRPr="00394C08">
        <w:rPr>
          <w:rFonts w:ascii="Arial" w:hAnsi="Arial" w:cs="Arial" w:hint="eastAsia"/>
        </w:rPr>
        <w:t>ż</w:t>
      </w:r>
      <w:r w:rsidRPr="00394C08">
        <w:rPr>
          <w:rFonts w:ascii="Arial" w:hAnsi="Arial" w:cs="Arial"/>
        </w:rPr>
        <w:t>nie od jego pr</w:t>
      </w:r>
      <w:r w:rsidRPr="00394C08">
        <w:rPr>
          <w:rFonts w:ascii="Arial" w:hAnsi="Arial" w:cs="Arial" w:hint="eastAsia"/>
        </w:rPr>
        <w:t>ę</w:t>
      </w:r>
      <w:r w:rsidRPr="00394C08">
        <w:rPr>
          <w:rFonts w:ascii="Arial" w:hAnsi="Arial" w:cs="Arial"/>
        </w:rPr>
        <w:t>dko</w:t>
      </w:r>
      <w:r w:rsidRPr="00394C08">
        <w:rPr>
          <w:rFonts w:ascii="Arial" w:hAnsi="Arial" w:cs="Arial" w:hint="eastAsia"/>
        </w:rPr>
        <w:t>ś</w:t>
      </w:r>
      <w:r w:rsidRPr="00394C08">
        <w:rPr>
          <w:rFonts w:ascii="Arial" w:hAnsi="Arial" w:cs="Arial"/>
        </w:rPr>
        <w:t>ci i obci</w:t>
      </w:r>
      <w:r w:rsidRPr="00394C08">
        <w:rPr>
          <w:rFonts w:ascii="Arial" w:hAnsi="Arial" w:cs="Arial" w:hint="eastAsia"/>
        </w:rPr>
        <w:t>ąż</w:t>
      </w:r>
      <w:r w:rsidRPr="00394C08">
        <w:rPr>
          <w:rFonts w:ascii="Arial" w:hAnsi="Arial" w:cs="Arial"/>
        </w:rPr>
        <w:t>enia oraz od k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ta wzniesienia lub spadku jezdni, z mo</w:t>
      </w:r>
      <w:r w:rsidRPr="00394C08">
        <w:rPr>
          <w:rFonts w:ascii="Arial" w:hAnsi="Arial" w:cs="Arial" w:hint="eastAsia"/>
        </w:rPr>
        <w:t>ż</w:t>
      </w:r>
      <w:r w:rsidRPr="00394C08">
        <w:rPr>
          <w:rFonts w:ascii="Arial" w:hAnsi="Arial" w:cs="Arial"/>
        </w:rPr>
        <w:t>liwo</w:t>
      </w:r>
      <w:r w:rsidRPr="00394C08">
        <w:rPr>
          <w:rFonts w:ascii="Arial" w:hAnsi="Arial" w:cs="Arial" w:hint="eastAsia"/>
        </w:rPr>
        <w:t>ś</w:t>
      </w:r>
      <w:r w:rsidRPr="00394C08">
        <w:rPr>
          <w:rFonts w:ascii="Arial" w:hAnsi="Arial" w:cs="Arial"/>
        </w:rPr>
        <w:t>ci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 xml:space="preserve"> regulowania intensywno</w:t>
      </w:r>
      <w:r w:rsidRPr="00394C08">
        <w:rPr>
          <w:rFonts w:ascii="Arial" w:hAnsi="Arial" w:cs="Arial" w:hint="eastAsia"/>
        </w:rPr>
        <w:t>ś</w:t>
      </w:r>
      <w:r w:rsidRPr="00394C08">
        <w:rPr>
          <w:rFonts w:ascii="Arial" w:hAnsi="Arial" w:cs="Arial"/>
        </w:rPr>
        <w:t>ci hamowania;</w:t>
      </w:r>
    </w:p>
    <w:p w:rsidR="00BE5B76" w:rsidRPr="00394C08" w:rsidRDefault="00BE5B7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394C08">
        <w:rPr>
          <w:rFonts w:ascii="Arial" w:hAnsi="Arial" w:cs="Arial"/>
        </w:rPr>
        <w:lastRenderedPageBreak/>
        <w:t xml:space="preserve">hamulec roboczy musi zapewniać samoczynne zatrzymanie przyczepy w razie zerwania podczas jazdy połączenia z pojazdem ciągnącym; </w:t>
      </w:r>
    </w:p>
    <w:p w:rsidR="00BE5B76" w:rsidRPr="00394C08" w:rsidRDefault="00BE5B7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394C08">
        <w:rPr>
          <w:rFonts w:ascii="Arial" w:hAnsi="Arial" w:cs="Arial"/>
        </w:rPr>
        <w:t xml:space="preserve">hamulec roboczy musi być uruchamiany z miejsca kierowcy jednym ruchem </w:t>
      </w:r>
      <w:r w:rsidRPr="00394C08">
        <w:rPr>
          <w:rFonts w:ascii="Arial" w:hAnsi="Arial" w:cs="Arial" w:hint="eastAsia"/>
        </w:rPr>
        <w:t>łą</w:t>
      </w:r>
      <w:r w:rsidRPr="00394C08">
        <w:rPr>
          <w:rFonts w:ascii="Arial" w:hAnsi="Arial" w:cs="Arial"/>
        </w:rPr>
        <w:t>cznie z hamulcem roboczym pojazdu ci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gn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cego;</w:t>
      </w:r>
    </w:p>
    <w:p w:rsidR="00C32EB8" w:rsidRPr="00394C08" w:rsidRDefault="00BE5B7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394C08">
        <w:rPr>
          <w:rFonts w:ascii="Arial" w:hAnsi="Arial" w:cs="Arial"/>
        </w:rPr>
        <w:t>hamulec postojowy dzia</w:t>
      </w:r>
      <w:r w:rsidRPr="00394C08">
        <w:rPr>
          <w:rFonts w:ascii="Arial" w:hAnsi="Arial" w:cs="Arial" w:hint="eastAsia"/>
        </w:rPr>
        <w:t>ł</w:t>
      </w:r>
      <w:r w:rsidRPr="00394C08">
        <w:rPr>
          <w:rFonts w:ascii="Arial" w:hAnsi="Arial" w:cs="Arial"/>
        </w:rPr>
        <w:t>aj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cy r</w:t>
      </w:r>
      <w:r w:rsidRPr="00394C08">
        <w:rPr>
          <w:rFonts w:ascii="Arial" w:hAnsi="Arial" w:cs="Arial" w:hint="eastAsia"/>
        </w:rPr>
        <w:t>ó</w:t>
      </w:r>
      <w:r w:rsidRPr="00394C08">
        <w:rPr>
          <w:rFonts w:ascii="Arial" w:hAnsi="Arial" w:cs="Arial"/>
        </w:rPr>
        <w:t>wnie</w:t>
      </w:r>
      <w:r w:rsidRPr="00394C08">
        <w:rPr>
          <w:rFonts w:ascii="Arial" w:hAnsi="Arial" w:cs="Arial" w:hint="eastAsia"/>
        </w:rPr>
        <w:t>ż</w:t>
      </w:r>
      <w:r w:rsidRPr="00394C08">
        <w:rPr>
          <w:rFonts w:ascii="Arial" w:hAnsi="Arial" w:cs="Arial"/>
        </w:rPr>
        <w:t>, gdy przyczepa jest od</w:t>
      </w:r>
      <w:r w:rsidRPr="00394C08">
        <w:rPr>
          <w:rFonts w:ascii="Arial" w:hAnsi="Arial" w:cs="Arial" w:hint="eastAsia"/>
        </w:rPr>
        <w:t>łą</w:t>
      </w:r>
      <w:r w:rsidRPr="00394C08">
        <w:rPr>
          <w:rFonts w:ascii="Arial" w:hAnsi="Arial" w:cs="Arial"/>
        </w:rPr>
        <w:t>czona od pojazdu ci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gn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cego, uruchamiany z zewn</w:t>
      </w:r>
      <w:r w:rsidRPr="00394C08">
        <w:rPr>
          <w:rFonts w:ascii="Arial" w:hAnsi="Arial" w:cs="Arial" w:hint="eastAsia"/>
        </w:rPr>
        <w:t>ą</w:t>
      </w:r>
      <w:r w:rsidRPr="00394C08">
        <w:rPr>
          <w:rFonts w:ascii="Arial" w:hAnsi="Arial" w:cs="Arial"/>
        </w:rPr>
        <w:t>trz; przez uruchamianie rozumie si</w:t>
      </w:r>
      <w:r w:rsidRPr="00394C08">
        <w:rPr>
          <w:rFonts w:ascii="Arial" w:hAnsi="Arial" w:cs="Arial" w:hint="eastAsia"/>
        </w:rPr>
        <w:t>ę</w:t>
      </w:r>
      <w:r w:rsidRPr="00394C08">
        <w:rPr>
          <w:rFonts w:ascii="Arial" w:hAnsi="Arial" w:cs="Arial"/>
        </w:rPr>
        <w:t xml:space="preserve"> r</w:t>
      </w:r>
      <w:r w:rsidRPr="00394C08">
        <w:rPr>
          <w:rFonts w:ascii="Arial" w:hAnsi="Arial" w:cs="Arial" w:hint="eastAsia"/>
        </w:rPr>
        <w:t>ó</w:t>
      </w:r>
      <w:r w:rsidRPr="00394C08">
        <w:rPr>
          <w:rFonts w:ascii="Arial" w:hAnsi="Arial" w:cs="Arial"/>
        </w:rPr>
        <w:t>wnie</w:t>
      </w:r>
      <w:r w:rsidRPr="00394C08">
        <w:rPr>
          <w:rFonts w:ascii="Arial" w:hAnsi="Arial" w:cs="Arial" w:hint="eastAsia"/>
        </w:rPr>
        <w:t>ż</w:t>
      </w:r>
      <w:r w:rsidRPr="00394C08">
        <w:rPr>
          <w:rFonts w:ascii="Arial" w:hAnsi="Arial" w:cs="Arial"/>
        </w:rPr>
        <w:t xml:space="preserve"> zwalnianie hamulca</w:t>
      </w:r>
      <w:r w:rsidR="00583756" w:rsidRPr="00394C08">
        <w:rPr>
          <w:rFonts w:ascii="Arial" w:hAnsi="Arial" w:cs="Arial"/>
        </w:rPr>
        <w:t>;</w:t>
      </w:r>
    </w:p>
    <w:p w:rsidR="00583756" w:rsidRPr="00C32EB8" w:rsidRDefault="00583756" w:rsidP="00B20355">
      <w:pPr>
        <w:pStyle w:val="Style12"/>
        <w:widowControl/>
        <w:numPr>
          <w:ilvl w:val="0"/>
          <w:numId w:val="13"/>
        </w:numPr>
        <w:tabs>
          <w:tab w:val="left" w:pos="709"/>
        </w:tabs>
        <w:spacing w:line="312" w:lineRule="auto"/>
        <w:ind w:left="709" w:hanging="284"/>
        <w:rPr>
          <w:rFonts w:ascii="Arial" w:hAnsi="Arial" w:cs="Arial"/>
        </w:rPr>
      </w:pPr>
      <w:r w:rsidRPr="00D96A6D">
        <w:rPr>
          <w:rStyle w:val="FontStyle29"/>
          <w:rFonts w:ascii="Arial" w:hAnsi="Arial" w:cs="Arial"/>
          <w:sz w:val="24"/>
          <w:szCs w:val="24"/>
        </w:rPr>
        <w:t xml:space="preserve">hamulec dodatkowy ADR (spełniający warunki załącznika 13 do </w:t>
      </w:r>
      <w:r w:rsidR="004211AC">
        <w:rPr>
          <w:rStyle w:val="FontStyle29"/>
          <w:rFonts w:ascii="Arial" w:hAnsi="Arial" w:cs="Arial"/>
          <w:i/>
          <w:sz w:val="24"/>
          <w:szCs w:val="24"/>
        </w:rPr>
        <w:t>r</w:t>
      </w:r>
      <w:r w:rsidRPr="00DA589A">
        <w:rPr>
          <w:rStyle w:val="FontStyle29"/>
          <w:rFonts w:ascii="Arial" w:hAnsi="Arial" w:cs="Arial"/>
          <w:i/>
          <w:sz w:val="24"/>
          <w:szCs w:val="24"/>
        </w:rPr>
        <w:t xml:space="preserve">egulaminu </w:t>
      </w:r>
      <w:r>
        <w:rPr>
          <w:rStyle w:val="FontStyle29"/>
          <w:rFonts w:ascii="Arial" w:hAnsi="Arial" w:cs="Arial"/>
          <w:i/>
          <w:sz w:val="24"/>
          <w:szCs w:val="24"/>
        </w:rPr>
        <w:br/>
      </w:r>
      <w:r w:rsidRPr="00DA589A">
        <w:rPr>
          <w:rFonts w:ascii="Arial" w:hAnsi="Arial" w:cs="Arial"/>
          <w:i/>
        </w:rPr>
        <w:t xml:space="preserve">nr 13 Europejskiej Komisji Gospodarczej Organizacji Narodów Zjednoczonych (EKG ONZ) </w:t>
      </w:r>
      <w:r w:rsidR="00902772">
        <w:rPr>
          <w:rFonts w:ascii="Arial" w:hAnsi="Arial" w:cs="Arial"/>
          <w:i/>
        </w:rPr>
        <w:t>„</w:t>
      </w:r>
      <w:r w:rsidR="00902772" w:rsidRPr="00DA589A">
        <w:rPr>
          <w:rFonts w:ascii="Arial" w:hAnsi="Arial" w:cs="Arial"/>
          <w:i/>
        </w:rPr>
        <w:t xml:space="preserve">Jednolite przepisy dotyczące homologacji pojazdów kategorii M, </w:t>
      </w:r>
      <w:r w:rsidR="00902772">
        <w:rPr>
          <w:rFonts w:ascii="Arial" w:hAnsi="Arial" w:cs="Arial"/>
          <w:i/>
        </w:rPr>
        <w:br/>
      </w:r>
      <w:r w:rsidR="00902772" w:rsidRPr="00DA589A">
        <w:rPr>
          <w:rFonts w:ascii="Arial" w:hAnsi="Arial" w:cs="Arial"/>
          <w:i/>
        </w:rPr>
        <w:t>N i O w zakresie hamowania</w:t>
      </w:r>
      <w:r w:rsidR="00902772" w:rsidRPr="00D96A6D">
        <w:rPr>
          <w:rStyle w:val="FontStyle29"/>
          <w:rFonts w:ascii="Arial" w:hAnsi="Arial" w:cs="Arial"/>
          <w:sz w:val="24"/>
          <w:szCs w:val="24"/>
        </w:rPr>
        <w:t>).</w:t>
      </w:r>
      <w:r w:rsidR="00902772">
        <w:rPr>
          <w:rStyle w:val="FontStyle29"/>
          <w:rFonts w:ascii="Arial" w:hAnsi="Arial" w:cs="Arial"/>
          <w:sz w:val="24"/>
          <w:szCs w:val="24"/>
        </w:rPr>
        <w:t>”</w:t>
      </w:r>
      <w:r w:rsidR="00902772">
        <w:rPr>
          <w:rStyle w:val="Odwoanieprzypisudolnego"/>
          <w:rFonts w:ascii="Arial" w:hAnsi="Arial" w:cs="Arial"/>
        </w:rPr>
        <w:footnoteReference w:id="35"/>
      </w:r>
    </w:p>
    <w:p w:rsidR="00100EB0" w:rsidRPr="00BF0425" w:rsidRDefault="00100EB0" w:rsidP="00BF042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F0425">
        <w:rPr>
          <w:rFonts w:ascii="Arial" w:hAnsi="Arial" w:cs="Arial"/>
          <w:sz w:val="24"/>
          <w:szCs w:val="24"/>
        </w:rPr>
        <w:t>Pojazdy muszą być wyposażone w poniższe układy/systemy bezpieczeństwa:</w:t>
      </w:r>
    </w:p>
    <w:p w:rsidR="00100EB0" w:rsidRDefault="00100EB0" w:rsidP="00BF0425">
      <w:pPr>
        <w:pStyle w:val="Akapitzlist"/>
        <w:numPr>
          <w:ilvl w:val="0"/>
          <w:numId w:val="21"/>
        </w:numPr>
        <w:shd w:val="clear" w:color="auto" w:fill="FFFFFF"/>
        <w:tabs>
          <w:tab w:val="left" w:pos="709"/>
        </w:tabs>
        <w:spacing w:line="312" w:lineRule="auto"/>
        <w:ind w:left="709" w:right="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układ </w:t>
      </w:r>
      <w:r w:rsidRPr="00C237B9">
        <w:rPr>
          <w:rFonts w:ascii="Arial" w:hAnsi="Arial" w:cs="Arial"/>
          <w:sz w:val="24"/>
          <w:szCs w:val="24"/>
        </w:rPr>
        <w:t>przeciwdziałający blokowaniu kół (np. ABS lub równoważny)</w:t>
      </w:r>
      <w:r>
        <w:rPr>
          <w:rFonts w:ascii="Arial" w:hAnsi="Arial" w:cs="Arial"/>
          <w:sz w:val="24"/>
          <w:szCs w:val="24"/>
        </w:rPr>
        <w:t>;</w:t>
      </w:r>
    </w:p>
    <w:p w:rsidR="00100EB0" w:rsidRDefault="00100EB0" w:rsidP="00BF0425">
      <w:pPr>
        <w:pStyle w:val="Akapitzlist"/>
        <w:numPr>
          <w:ilvl w:val="0"/>
          <w:numId w:val="21"/>
        </w:numPr>
        <w:shd w:val="clear" w:color="auto" w:fill="FFFFFF"/>
        <w:tabs>
          <w:tab w:val="left" w:pos="709"/>
        </w:tabs>
        <w:spacing w:line="312" w:lineRule="auto"/>
        <w:ind w:left="709" w:right="5" w:hanging="283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elektroniczny układ stabilizacji toru jazdy (np. ESP lub równoważny)</w:t>
      </w:r>
      <w:r>
        <w:rPr>
          <w:rFonts w:ascii="Arial" w:hAnsi="Arial" w:cs="Arial"/>
          <w:sz w:val="24"/>
          <w:szCs w:val="24"/>
        </w:rPr>
        <w:t>;</w:t>
      </w:r>
      <w:r w:rsidRPr="00C237B9">
        <w:rPr>
          <w:rFonts w:ascii="Arial" w:hAnsi="Arial" w:cs="Arial"/>
          <w:sz w:val="24"/>
          <w:szCs w:val="24"/>
        </w:rPr>
        <w:t xml:space="preserve"> </w:t>
      </w:r>
    </w:p>
    <w:p w:rsidR="00100EB0" w:rsidRPr="003C6893" w:rsidRDefault="00100EB0" w:rsidP="00BF0425">
      <w:pPr>
        <w:pStyle w:val="Akapitzlist"/>
        <w:numPr>
          <w:ilvl w:val="0"/>
          <w:numId w:val="21"/>
        </w:numPr>
        <w:shd w:val="clear" w:color="auto" w:fill="FFFFFF"/>
        <w:tabs>
          <w:tab w:val="left" w:pos="709"/>
        </w:tabs>
        <w:spacing w:line="312" w:lineRule="auto"/>
        <w:ind w:left="709" w:right="5" w:hanging="283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system kontroli trakcji (np. ASR lub równoważny)</w:t>
      </w:r>
      <w:r>
        <w:rPr>
          <w:rFonts w:ascii="Arial" w:hAnsi="Arial" w:cs="Arial"/>
          <w:sz w:val="24"/>
          <w:szCs w:val="24"/>
        </w:rPr>
        <w:t>;</w:t>
      </w:r>
    </w:p>
    <w:p w:rsidR="00100EB0" w:rsidRPr="003C6893" w:rsidRDefault="00100EB0" w:rsidP="00BF0425">
      <w:pPr>
        <w:pStyle w:val="Akapitzlist"/>
        <w:numPr>
          <w:ilvl w:val="0"/>
          <w:numId w:val="21"/>
        </w:numPr>
        <w:shd w:val="clear" w:color="auto" w:fill="FFFFFF"/>
        <w:tabs>
          <w:tab w:val="left" w:pos="709"/>
        </w:tabs>
        <w:spacing w:line="312" w:lineRule="auto"/>
        <w:ind w:left="709" w:right="5" w:hanging="283"/>
        <w:rPr>
          <w:rFonts w:ascii="Arial" w:hAnsi="Arial" w:cs="Arial"/>
          <w:sz w:val="24"/>
          <w:szCs w:val="24"/>
        </w:rPr>
      </w:pPr>
      <w:r w:rsidRPr="003C6893">
        <w:rPr>
          <w:rFonts w:ascii="Arial" w:hAnsi="Arial" w:cs="Arial"/>
          <w:sz w:val="24"/>
          <w:szCs w:val="24"/>
        </w:rPr>
        <w:t xml:space="preserve">elektroniczny układ sterujący rozdziałem siły hamowania w zależności </w:t>
      </w:r>
      <w:r w:rsidR="00A45A94" w:rsidRPr="003C6893">
        <w:rPr>
          <w:rFonts w:ascii="Arial" w:hAnsi="Arial" w:cs="Arial"/>
          <w:sz w:val="24"/>
          <w:szCs w:val="24"/>
        </w:rPr>
        <w:br/>
      </w:r>
      <w:r w:rsidRPr="003C6893">
        <w:rPr>
          <w:rFonts w:ascii="Arial" w:hAnsi="Arial" w:cs="Arial"/>
          <w:sz w:val="24"/>
          <w:szCs w:val="24"/>
        </w:rPr>
        <w:t>od bieżącego rozkładu mas i obciążenia poszczególnych osi pojazdu (np. EBD lub równoważny).</w:t>
      </w:r>
    </w:p>
    <w:p w:rsidR="00B35925" w:rsidRPr="00BF0425" w:rsidRDefault="00644CB9" w:rsidP="00BF042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F0425">
        <w:rPr>
          <w:rFonts w:ascii="Arial" w:hAnsi="Arial" w:cs="Arial"/>
          <w:bCs/>
          <w:sz w:val="24"/>
          <w:szCs w:val="24"/>
        </w:rPr>
        <w:t xml:space="preserve">Pojazdy muszą być wyposażone </w:t>
      </w:r>
      <w:r w:rsidRPr="00BF0425">
        <w:rPr>
          <w:rStyle w:val="FontStyle29"/>
          <w:rFonts w:ascii="Arial" w:hAnsi="Arial" w:cs="Arial"/>
          <w:sz w:val="24"/>
          <w:szCs w:val="24"/>
        </w:rPr>
        <w:t xml:space="preserve">w wymienne ucha dyszla: ø 40 i 76 mm. </w:t>
      </w:r>
      <w:r w:rsidRPr="00BF0425">
        <w:rPr>
          <w:rFonts w:ascii="Arial" w:hAnsi="Arial" w:cs="Arial"/>
          <w:sz w:val="24"/>
          <w:szCs w:val="24"/>
        </w:rPr>
        <w:t xml:space="preserve">Dopuszcza się do zaoferowania pojazdy z uchami obrotowymi dyszla o obydwu średnicach, jako rozwiązanie równoważne. </w:t>
      </w:r>
      <w:r w:rsidRPr="00BF0425">
        <w:rPr>
          <w:rFonts w:ascii="Arial" w:hAnsi="Arial" w:cs="Arial"/>
          <w:bCs/>
          <w:sz w:val="24"/>
          <w:szCs w:val="24"/>
        </w:rPr>
        <w:t>Każdy</w:t>
      </w:r>
      <w:r w:rsidRPr="00BF0425">
        <w:rPr>
          <w:rFonts w:ascii="Arial" w:hAnsi="Arial"/>
          <w:sz w:val="24"/>
          <w:szCs w:val="24"/>
        </w:rPr>
        <w:t xml:space="preserve"> pojazd ma mieć zamontowane jedno ucho dyszla (jednakowy rozmiar dla wszystkich pojazdów), a drugie ucho musi wchodzić w skład wyposażenia przekazywanego wraz z pojazdem</w:t>
      </w:r>
      <w:r w:rsidRPr="00BF0425">
        <w:rPr>
          <w:rStyle w:val="Odwoanieprzypisudolnego"/>
          <w:rFonts w:ascii="Arial" w:hAnsi="Arial"/>
          <w:sz w:val="24"/>
          <w:szCs w:val="24"/>
        </w:rPr>
        <w:footnoteReference w:id="36"/>
      </w:r>
      <w:r w:rsidRPr="00BF0425">
        <w:rPr>
          <w:rFonts w:ascii="Arial" w:hAnsi="Arial"/>
          <w:sz w:val="24"/>
          <w:szCs w:val="24"/>
        </w:rPr>
        <w:t>.</w:t>
      </w:r>
    </w:p>
    <w:p w:rsidR="00644CB9" w:rsidRPr="00BF0425" w:rsidRDefault="00644CB9" w:rsidP="00BF0425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F0425">
        <w:rPr>
          <w:rFonts w:ascii="Arial" w:hAnsi="Arial" w:cs="Arial"/>
          <w:sz w:val="24"/>
          <w:szCs w:val="24"/>
        </w:rPr>
        <w:t xml:space="preserve">W </w:t>
      </w:r>
      <w:r w:rsidRPr="00BF0425">
        <w:rPr>
          <w:rFonts w:ascii="Arial" w:hAnsi="Arial"/>
          <w:sz w:val="24"/>
          <w:szCs w:val="24"/>
        </w:rPr>
        <w:t>skład</w:t>
      </w:r>
      <w:r w:rsidRPr="00BF0425">
        <w:rPr>
          <w:rFonts w:ascii="Arial" w:hAnsi="Arial" w:cs="Arial"/>
          <w:sz w:val="24"/>
          <w:szCs w:val="24"/>
        </w:rPr>
        <w:t xml:space="preserve"> wyposażenia przewidzianego do montowania lub przewożenia </w:t>
      </w:r>
      <w:r w:rsidR="00BF0425">
        <w:rPr>
          <w:rFonts w:ascii="Arial" w:hAnsi="Arial" w:cs="Arial"/>
          <w:sz w:val="24"/>
          <w:szCs w:val="24"/>
        </w:rPr>
        <w:br/>
      </w:r>
      <w:r w:rsidRPr="00BF0425">
        <w:rPr>
          <w:rFonts w:ascii="Arial" w:hAnsi="Arial" w:cs="Arial"/>
          <w:sz w:val="24"/>
          <w:szCs w:val="24"/>
        </w:rPr>
        <w:t>w pojazdach, poza przestrzenią ładunkową, wchodzi:</w:t>
      </w:r>
    </w:p>
    <w:p w:rsidR="00644CB9" w:rsidRPr="00CB7CB4" w:rsidRDefault="00644CB9" w:rsidP="00BF0425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>gaśnica w skrzynce;</w:t>
      </w:r>
    </w:p>
    <w:p w:rsidR="00644CB9" w:rsidRPr="00CB7CB4" w:rsidRDefault="00644CB9" w:rsidP="00BF0425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>podnośnik umożliwiający wymianę poszczególnych kół pojazdu;</w:t>
      </w:r>
    </w:p>
    <w:p w:rsidR="00644CB9" w:rsidRPr="00CB7CB4" w:rsidRDefault="00644CB9" w:rsidP="00BF0425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EA2626">
        <w:rPr>
          <w:rFonts w:ascii="Arial" w:hAnsi="Arial" w:cs="Arial"/>
          <w:sz w:val="24"/>
        </w:rPr>
        <w:t>klucz do kół;</w:t>
      </w:r>
    </w:p>
    <w:p w:rsidR="00E653F6" w:rsidRPr="00513871" w:rsidRDefault="00644CB9" w:rsidP="00BF0425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 xml:space="preserve">trójkąt ostrzegawczy w opakowaniu ochronnym; </w:t>
      </w:r>
    </w:p>
    <w:p w:rsidR="00E653F6" w:rsidRPr="002F793B" w:rsidRDefault="00644CB9" w:rsidP="003405D2">
      <w:pPr>
        <w:pStyle w:val="Akapitzlist"/>
        <w:numPr>
          <w:ilvl w:val="0"/>
          <w:numId w:val="28"/>
        </w:numPr>
        <w:shd w:val="clear" w:color="auto" w:fill="FFFFFF"/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644CB9">
        <w:rPr>
          <w:rFonts w:ascii="Arial" w:hAnsi="Arial" w:cs="Arial"/>
          <w:sz w:val="24"/>
        </w:rPr>
        <w:t>kliny</w:t>
      </w:r>
      <w:r w:rsidRPr="00EA2626">
        <w:rPr>
          <w:rFonts w:ascii="Arial" w:hAnsi="Arial" w:cs="Arial"/>
          <w:sz w:val="24"/>
          <w:szCs w:val="24"/>
        </w:rPr>
        <w:t xml:space="preserve"> pod koła przeciw staczaniu się pojazdu (2 szt.).</w:t>
      </w:r>
    </w:p>
    <w:p w:rsidR="00AA64BE" w:rsidRPr="00E73AB1" w:rsidRDefault="00C87D0F" w:rsidP="00E73AB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9" w:hanging="426"/>
        <w:rPr>
          <w:rFonts w:ascii="Arial" w:hAnsi="Arial" w:cs="Arial"/>
          <w:sz w:val="24"/>
          <w:szCs w:val="24"/>
        </w:rPr>
      </w:pPr>
      <w:r w:rsidRPr="005C3E1D">
        <w:rPr>
          <w:rFonts w:ascii="Arial" w:hAnsi="Arial" w:cs="Arial"/>
          <w:sz w:val="24"/>
          <w:szCs w:val="24"/>
        </w:rPr>
        <w:t xml:space="preserve">W pojazdach muszą być przewidziane miejsca do rozmieszczenia i mocowania </w:t>
      </w:r>
      <w:r w:rsidR="004E4D37">
        <w:rPr>
          <w:rFonts w:ascii="Arial" w:hAnsi="Arial" w:cs="Arial"/>
          <w:sz w:val="24"/>
          <w:szCs w:val="24"/>
        </w:rPr>
        <w:br/>
      </w:r>
      <w:r w:rsidRPr="005C3E1D">
        <w:rPr>
          <w:rFonts w:ascii="Arial" w:hAnsi="Arial" w:cs="Arial"/>
          <w:sz w:val="24"/>
          <w:szCs w:val="24"/>
        </w:rPr>
        <w:t>ww. wyposażenia.</w:t>
      </w:r>
    </w:p>
    <w:p w:rsidR="00A34A1F" w:rsidRPr="00B062F2" w:rsidRDefault="00E73AB1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 xml:space="preserve">IX. </w:t>
      </w:r>
      <w:r w:rsidR="00A34A1F"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Wymagania dotyczące wyposażenia elektrycznego.</w:t>
      </w:r>
    </w:p>
    <w:p w:rsidR="00A34A1F" w:rsidRPr="005066EF" w:rsidRDefault="00A34A1F" w:rsidP="004A06E6">
      <w:pPr>
        <w:pStyle w:val="BodyText21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" w:hAnsi="Arial" w:cs="Arial"/>
          <w:szCs w:val="24"/>
        </w:rPr>
      </w:pPr>
      <w:r w:rsidRPr="00644C9F">
        <w:rPr>
          <w:rFonts w:ascii="Arial" w:hAnsi="Arial" w:cs="Arial"/>
          <w:szCs w:val="24"/>
        </w:rPr>
        <w:t>Pojazd</w:t>
      </w:r>
      <w:r>
        <w:rPr>
          <w:rFonts w:ascii="Arial" w:hAnsi="Arial" w:cs="Arial"/>
          <w:szCs w:val="24"/>
        </w:rPr>
        <w:t>y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muszą</w:t>
      </w:r>
      <w:r w:rsidRPr="00644C9F">
        <w:rPr>
          <w:rFonts w:ascii="Arial" w:hAnsi="Arial" w:cs="Arial"/>
          <w:szCs w:val="24"/>
        </w:rPr>
        <w:t xml:space="preserve"> być wyposażon</w:t>
      </w:r>
      <w:r>
        <w:rPr>
          <w:rFonts w:ascii="Arial" w:hAnsi="Arial" w:cs="Arial"/>
          <w:szCs w:val="24"/>
        </w:rPr>
        <w:t>e</w:t>
      </w:r>
      <w:r w:rsidRPr="00644C9F">
        <w:rPr>
          <w:rFonts w:ascii="Arial" w:hAnsi="Arial" w:cs="Arial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Cs w:val="24"/>
        </w:rPr>
        <w:footnoteReference w:id="37"/>
      </w:r>
      <w:r>
        <w:rPr>
          <w:rFonts w:ascii="Arial" w:hAnsi="Arial" w:cs="Arial"/>
          <w:szCs w:val="24"/>
        </w:rPr>
        <w:t xml:space="preserve"> </w:t>
      </w:r>
      <w:r w:rsidRPr="00644C9F">
        <w:rPr>
          <w:rFonts w:ascii="Arial" w:hAnsi="Arial" w:cs="Arial"/>
          <w:szCs w:val="24"/>
        </w:rPr>
        <w:t xml:space="preserve">instalację elektryczną </w:t>
      </w:r>
      <w:r>
        <w:rPr>
          <w:rFonts w:ascii="Arial" w:hAnsi="Arial" w:cs="Arial"/>
          <w:szCs w:val="24"/>
        </w:rPr>
        <w:br/>
      </w:r>
      <w:r w:rsidRPr="00644C9F">
        <w:rPr>
          <w:rFonts w:ascii="Arial" w:hAnsi="Arial" w:cs="Arial"/>
          <w:szCs w:val="24"/>
        </w:rPr>
        <w:t xml:space="preserve">o napięciu nominalnym </w:t>
      </w:r>
      <w:r w:rsidRPr="001A546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V.</w:t>
      </w:r>
    </w:p>
    <w:p w:rsidR="00A34A1F" w:rsidRPr="00B062F2" w:rsidRDefault="00A34A1F" w:rsidP="004A06E6">
      <w:pPr>
        <w:pStyle w:val="BodyText21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" w:hAnsi="Arial" w:cs="Arial"/>
          <w:szCs w:val="24"/>
        </w:rPr>
      </w:pPr>
      <w:r w:rsidRPr="00644C9F">
        <w:rPr>
          <w:rFonts w:ascii="Arial" w:hAnsi="Arial" w:cs="Arial"/>
          <w:szCs w:val="24"/>
        </w:rPr>
        <w:lastRenderedPageBreak/>
        <w:t>Pojazd</w:t>
      </w:r>
      <w:r>
        <w:rPr>
          <w:rFonts w:ascii="Arial" w:hAnsi="Arial" w:cs="Arial"/>
          <w:szCs w:val="24"/>
        </w:rPr>
        <w:t>y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muszą</w:t>
      </w:r>
      <w:r w:rsidRPr="00644C9F">
        <w:rPr>
          <w:rFonts w:ascii="Arial" w:hAnsi="Arial" w:cs="Arial"/>
          <w:szCs w:val="24"/>
        </w:rPr>
        <w:t xml:space="preserve"> być wyposażon</w:t>
      </w:r>
      <w:r>
        <w:rPr>
          <w:rFonts w:ascii="Arial" w:hAnsi="Arial" w:cs="Arial"/>
          <w:szCs w:val="24"/>
        </w:rPr>
        <w:t>e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>w p</w:t>
      </w:r>
      <w:r w:rsidRPr="00CF7908">
        <w:rPr>
          <w:rStyle w:val="FontStyle29"/>
          <w:rFonts w:ascii="Arial" w:hAnsi="Arial" w:cs="Arial"/>
          <w:sz w:val="24"/>
          <w:szCs w:val="24"/>
        </w:rPr>
        <w:t>rzewód przyłączeniowy świateł</w:t>
      </w:r>
      <w:r>
        <w:rPr>
          <w:rStyle w:val="FontStyle29"/>
          <w:rFonts w:ascii="Arial" w:hAnsi="Arial" w:cs="Arial"/>
          <w:sz w:val="24"/>
          <w:szCs w:val="24"/>
        </w:rPr>
        <w:t xml:space="preserve"> w celu umożliwienia zasilania z (</w:t>
      </w:r>
      <w:r>
        <w:rPr>
          <w:rFonts w:ascii="Arial" w:hAnsi="Arial" w:cs="Arial"/>
        </w:rPr>
        <w:t>podłączenia się do) instalacji elektrycznej pojazdu ciągnącego</w:t>
      </w:r>
      <w:r>
        <w:rPr>
          <w:rStyle w:val="FontStyle29"/>
          <w:rFonts w:ascii="Arial" w:hAnsi="Arial" w:cs="Arial"/>
          <w:sz w:val="24"/>
          <w:szCs w:val="24"/>
        </w:rPr>
        <w:t xml:space="preserve">, spełniający </w:t>
      </w:r>
      <w:r w:rsidRPr="00B062F2">
        <w:rPr>
          <w:rFonts w:ascii="Arial" w:hAnsi="Arial" w:cs="Arial"/>
          <w:szCs w:val="24"/>
        </w:rPr>
        <w:t xml:space="preserve">wymagania opisane w </w:t>
      </w:r>
      <w:r w:rsidRPr="00B062F2">
        <w:rPr>
          <w:rFonts w:ascii="Arial" w:hAnsi="Arial" w:cs="Arial"/>
          <w:i/>
          <w:szCs w:val="24"/>
        </w:rPr>
        <w:t xml:space="preserve">PN-ISO 1185:2006 </w:t>
      </w:r>
      <w:r w:rsidR="00FD458B">
        <w:rPr>
          <w:rFonts w:ascii="Arial" w:hAnsi="Arial" w:cs="Arial"/>
          <w:i/>
          <w:szCs w:val="24"/>
        </w:rPr>
        <w:t>„</w:t>
      </w:r>
      <w:r w:rsidRPr="00B062F2">
        <w:rPr>
          <w:rFonts w:ascii="Arial" w:hAnsi="Arial" w:cs="Arial"/>
          <w:i/>
          <w:szCs w:val="24"/>
        </w:rPr>
        <w:t xml:space="preserve">Pojazdy drogowe. Złącza elektryczne między pojazdami ciągnącymi i ciągniętymi. Złącza </w:t>
      </w:r>
      <w:r w:rsidR="004E4D37">
        <w:rPr>
          <w:rFonts w:ascii="Arial" w:hAnsi="Arial" w:cs="Arial"/>
          <w:i/>
          <w:szCs w:val="24"/>
        </w:rPr>
        <w:br/>
      </w:r>
      <w:r w:rsidRPr="00B062F2">
        <w:rPr>
          <w:rFonts w:ascii="Arial" w:hAnsi="Arial" w:cs="Arial"/>
          <w:i/>
          <w:szCs w:val="24"/>
        </w:rPr>
        <w:t>7-stykowe typu 24 N (normalne) do pojazdów o znamionowym napięciu zasilania 24 V.</w:t>
      </w:r>
      <w:r w:rsidR="005C565F">
        <w:rPr>
          <w:rFonts w:ascii="Arial" w:hAnsi="Arial" w:cs="Arial"/>
          <w:i/>
          <w:szCs w:val="24"/>
        </w:rPr>
        <w:t>”</w:t>
      </w:r>
      <w:r w:rsidRPr="00B062F2">
        <w:rPr>
          <w:rFonts w:ascii="Arial" w:hAnsi="Arial" w:cs="Arial"/>
          <w:i/>
          <w:szCs w:val="24"/>
        </w:rPr>
        <w:t xml:space="preserve"> </w:t>
      </w:r>
      <w:r w:rsidRPr="00B062F2">
        <w:rPr>
          <w:rFonts w:ascii="Arial" w:hAnsi="Arial" w:cs="Arial"/>
          <w:szCs w:val="24"/>
        </w:rPr>
        <w:t xml:space="preserve">umożliwiające podłączenie zasilania </w:t>
      </w:r>
      <w:r>
        <w:rPr>
          <w:rFonts w:ascii="Arial" w:hAnsi="Arial" w:cs="Arial"/>
          <w:szCs w:val="24"/>
        </w:rPr>
        <w:t>z</w:t>
      </w:r>
      <w:r w:rsidRPr="00B062F2">
        <w:rPr>
          <w:rFonts w:ascii="Arial" w:hAnsi="Arial" w:cs="Arial"/>
          <w:szCs w:val="24"/>
        </w:rPr>
        <w:t xml:space="preserve"> instalacji elektrycznej </w:t>
      </w:r>
      <w:r w:rsidR="00455B23">
        <w:rPr>
          <w:rFonts w:ascii="Arial" w:hAnsi="Arial" w:cs="Arial"/>
          <w:szCs w:val="24"/>
        </w:rPr>
        <w:t xml:space="preserve">pojazdu </w:t>
      </w:r>
      <w:r>
        <w:rPr>
          <w:rFonts w:ascii="Arial" w:hAnsi="Arial" w:cs="Arial"/>
          <w:szCs w:val="24"/>
        </w:rPr>
        <w:t>ciągnącego</w:t>
      </w:r>
      <w:r w:rsidRPr="00B062F2">
        <w:rPr>
          <w:rFonts w:ascii="Arial" w:hAnsi="Arial" w:cs="Arial"/>
          <w:szCs w:val="24"/>
        </w:rPr>
        <w:t>.</w:t>
      </w:r>
    </w:p>
    <w:p w:rsidR="00A34A1F" w:rsidRPr="00B062F2" w:rsidRDefault="00A34A1F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X. Znakowanie pojazdów kodem kreskowym.</w:t>
      </w:r>
    </w:p>
    <w:p w:rsidR="00FD458B" w:rsidRPr="000D16CA" w:rsidRDefault="00FD458B" w:rsidP="004A06E6">
      <w:pPr>
        <w:shd w:val="clear" w:color="auto" w:fill="FFFFFF"/>
        <w:tabs>
          <w:tab w:val="left" w:pos="269"/>
        </w:tabs>
        <w:spacing w:line="312" w:lineRule="auto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 w:rsidR="008D25CC"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 w:rsidR="008D25CC">
        <w:rPr>
          <w:rFonts w:ascii="Arial" w:hAnsi="Arial" w:cs="Arial"/>
          <w:sz w:val="24"/>
          <w:szCs w:val="24"/>
        </w:rPr>
        <w:t xml:space="preserve">pojazdy </w:t>
      </w:r>
      <w:r w:rsidRPr="000D16CA">
        <w:rPr>
          <w:rFonts w:ascii="Arial" w:hAnsi="Arial" w:cs="Arial"/>
          <w:sz w:val="24"/>
          <w:szCs w:val="24"/>
        </w:rPr>
        <w:t>powin</w:t>
      </w:r>
      <w:r w:rsidR="008D25CC">
        <w:rPr>
          <w:rFonts w:ascii="Arial" w:hAnsi="Arial" w:cs="Arial"/>
          <w:sz w:val="24"/>
          <w:szCs w:val="24"/>
        </w:rPr>
        <w:t>ny</w:t>
      </w:r>
      <w:r w:rsidRPr="000D16CA">
        <w:rPr>
          <w:rFonts w:ascii="Arial" w:hAnsi="Arial" w:cs="Arial"/>
          <w:sz w:val="24"/>
          <w:szCs w:val="24"/>
        </w:rPr>
        <w:t xml:space="preserve"> zostać oznakowan</w:t>
      </w:r>
      <w:r w:rsidR="008D25CC"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 w:rsidR="00683D14">
        <w:rPr>
          <w:rFonts w:ascii="Arial" w:hAnsi="Arial" w:cs="Arial"/>
          <w:sz w:val="24"/>
          <w:szCs w:val="24"/>
        </w:rPr>
        <w:t xml:space="preserve"> mowa </w:t>
      </w:r>
      <w:r w:rsidR="00683D1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części I pkt 1 lit. e)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AA64BE" w:rsidRPr="00752305" w:rsidRDefault="00AA64BE" w:rsidP="00AA64BE">
      <w:pPr>
        <w:pStyle w:val="Tekstpodstawowy21"/>
        <w:numPr>
          <w:ilvl w:val="3"/>
          <w:numId w:val="42"/>
        </w:numPr>
        <w:spacing w:line="312" w:lineRule="auto"/>
        <w:rPr>
          <w:rFonts w:ascii="Arial" w:eastAsiaTheme="minorHAnsi" w:hAnsi="Arial" w:cs="Arial"/>
          <w:szCs w:val="24"/>
          <w:lang w:eastAsia="en-US"/>
        </w:rPr>
      </w:pPr>
      <w:r w:rsidRPr="00752305">
        <w:rPr>
          <w:rFonts w:ascii="Arial" w:eastAsiaTheme="minorHAnsi" w:hAnsi="Arial" w:cs="Arial"/>
          <w:szCs w:val="24"/>
          <w:lang w:eastAsia="en-US"/>
        </w:rPr>
        <w:t xml:space="preserve">Przed dostarczeniem pojazdów do Zamawiającego wykonawca jest zobowiązany do realizacji przedsięwzięć związanych z oznakowaniem ich kodem kreskowym </w:t>
      </w:r>
      <w:r>
        <w:rPr>
          <w:rFonts w:ascii="Arial" w:eastAsiaTheme="minorHAnsi" w:hAnsi="Arial" w:cs="Arial"/>
          <w:szCs w:val="24"/>
          <w:lang w:eastAsia="en-US"/>
        </w:rPr>
        <w:br/>
      </w:r>
      <w:r w:rsidRPr="00752305">
        <w:rPr>
          <w:rFonts w:ascii="Arial" w:eastAsiaTheme="minorHAnsi" w:hAnsi="Arial" w:cs="Arial"/>
          <w:szCs w:val="24"/>
          <w:lang w:eastAsia="en-US"/>
        </w:rPr>
        <w:t xml:space="preserve">poprzez: 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oznakowanie pojazdów kodem kreskowym zgodnie z systemem GS1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(ang. Global System One) zawierającym Globalny Numer Jednostki Handlowej (GTIN);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wykonanie etykiety logistycznej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38"/>
      </w:r>
      <w:r w:rsidRPr="00752305">
        <w:rPr>
          <w:rFonts w:ascii="Arial" w:hAnsi="Arial" w:cs="Arial"/>
          <w:sz w:val="24"/>
          <w:szCs w:val="24"/>
        </w:rPr>
        <w:t xml:space="preserve"> GS1-128 dla dostarczanych pojazdów zawierającej następujące dane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39"/>
      </w:r>
      <w:r w:rsidRPr="00752305">
        <w:rPr>
          <w:rFonts w:ascii="Arial" w:hAnsi="Arial" w:cs="Arial"/>
          <w:sz w:val="24"/>
          <w:szCs w:val="24"/>
        </w:rPr>
        <w:t xml:space="preserve">: 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Seryjny Numer Jednostki Wysyłkowej/Logistycznej (SSCC) jednostki logistycznej z Identyfikatorem Zastosowania GS1 (IZ) IZ 00 (o ile występuje);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GTIN wyrobu w ilości stanowiącej jednostkę logistyczną z IZ 01,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data produkcji z IZ 11,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seryjny z IZ 21 – nr VIN pojazdów,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partii z IZ 10 (o ile występuje),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unikalny numer magazynowy NATO NSN</w:t>
      </w:r>
      <w:r>
        <w:rPr>
          <w:rFonts w:ascii="Arial" w:hAnsi="Arial" w:cs="Arial"/>
          <w:sz w:val="24"/>
          <w:szCs w:val="24"/>
        </w:rPr>
        <w:t xml:space="preserve"> </w:t>
      </w:r>
      <w:r w:rsidRPr="00752305">
        <w:rPr>
          <w:rFonts w:ascii="Arial" w:hAnsi="Arial" w:cs="Arial"/>
          <w:sz w:val="24"/>
          <w:szCs w:val="24"/>
        </w:rPr>
        <w:t>– o ile został nadany;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wypełnienie Karty Wyrobu stanowiącej załącznik nr 6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za wyjątkiem „Części A”, którą uzupełnia jednostka przyjmująca pojazdy)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40"/>
      </w:r>
      <w:r w:rsidRPr="00752305">
        <w:rPr>
          <w:rFonts w:ascii="Arial" w:hAnsi="Arial" w:cs="Arial"/>
          <w:sz w:val="24"/>
          <w:szCs w:val="24"/>
        </w:rPr>
        <w:t>;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przekazanie do Zamawiającego, w terminie minimum na 2 tygodnie przed planowaną dostawą pojazdów: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wypełnionej Karty Wyrobu w postaci elektronicznej (format MS Excel,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w wersji edytowalnej na płycie CD),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pisemnego oświadczenia o oznakowaniu ich kodem kreskowym, zgodnie </w:t>
      </w:r>
      <w:r w:rsidRPr="00752305">
        <w:rPr>
          <w:rFonts w:ascii="Arial" w:hAnsi="Arial" w:cs="Arial"/>
          <w:sz w:val="24"/>
          <w:szCs w:val="24"/>
        </w:rPr>
        <w:br/>
        <w:t xml:space="preserve">z wymaganiami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>;</w:t>
      </w:r>
    </w:p>
    <w:p w:rsidR="00AA64BE" w:rsidRPr="00752305" w:rsidRDefault="00AA64BE" w:rsidP="00AA64BE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lastRenderedPageBreak/>
        <w:t>etykieta GS1-128 powinna: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minimalną trwałość przez okres 24 miesięcy w zakresie temperatur od -40 do +60 °C i wilgotności względnej do 95 %;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działanie substancji konserwacyjnych wskazanych przez producenta;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bezpośrednie oddziaływanie promieni słonecznych;</w:t>
      </w:r>
    </w:p>
    <w:p w:rsidR="00AA64BE" w:rsidRPr="00752305" w:rsidRDefault="00AA64BE" w:rsidP="00AA64BE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być umieszczona wewnątrz pojazdu w miejscu łatwo dostępnym (nie zezwala się na umieszczanie etykiety na szybach pojazdu);</w:t>
      </w:r>
    </w:p>
    <w:p w:rsidR="00FD458B" w:rsidRDefault="00AA64BE" w:rsidP="00AA64BE">
      <w:pPr>
        <w:pStyle w:val="Akapitzlist"/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pozostałe wymagania w zakresie znakowania kodem kreskowym, w tym druku etykiet zostały określone w rozdziale 5 załącznika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A85E30">
        <w:rPr>
          <w:rFonts w:ascii="Arial" w:hAnsi="Arial" w:cs="Arial"/>
          <w:sz w:val="24"/>
          <w:szCs w:val="24"/>
        </w:rPr>
        <w:t>.</w:t>
      </w:r>
    </w:p>
    <w:p w:rsidR="00623F70" w:rsidRPr="007B6C94" w:rsidRDefault="00623F70" w:rsidP="004A06E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7B6C94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</w:t>
      </w:r>
      <w:r w:rsidR="003A63FF" w:rsidRPr="007B6C94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I</w:t>
      </w:r>
      <w:r w:rsidRPr="007B6C94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. Postanowienia końcowe.</w:t>
      </w:r>
    </w:p>
    <w:p w:rsidR="00B832BA" w:rsidRPr="006D10B4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="00E97CEB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jednostkach wojskowych.</w:t>
      </w:r>
    </w:p>
    <w:p w:rsidR="00B832BA" w:rsidRPr="006D10B4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Dostawca pojazdów musi zapewnić dostawy części zamiennych przez okres </w:t>
      </w:r>
      <w:r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10 lat po zakończeniu produkcji wyrobu finalnego.</w:t>
      </w:r>
    </w:p>
    <w:p w:rsidR="00B832BA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Rok produkcji 20</w:t>
      </w:r>
      <w:r w:rsidR="00E73AB1">
        <w:rPr>
          <w:rFonts w:ascii="Arial" w:hAnsi="Arial" w:cs="Arial"/>
          <w:sz w:val="24"/>
          <w:szCs w:val="24"/>
        </w:rPr>
        <w:t>20</w:t>
      </w:r>
      <w:r w:rsidRPr="006D10B4">
        <w:rPr>
          <w:rFonts w:ascii="Arial" w:hAnsi="Arial" w:cs="Arial"/>
          <w:sz w:val="24"/>
          <w:szCs w:val="24"/>
        </w:rPr>
        <w:t>.</w:t>
      </w:r>
    </w:p>
    <w:p w:rsidR="00B832BA" w:rsidRPr="004342FC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4342FC">
        <w:rPr>
          <w:rFonts w:ascii="Arial" w:hAnsi="Arial" w:cs="Arial"/>
          <w:sz w:val="24"/>
          <w:szCs w:val="24"/>
        </w:rPr>
        <w:t xml:space="preserve">Z </w:t>
      </w:r>
      <w:r w:rsidR="00E97CEB">
        <w:rPr>
          <w:rFonts w:ascii="Arial" w:hAnsi="Arial" w:cs="Arial"/>
          <w:sz w:val="24"/>
          <w:szCs w:val="24"/>
        </w:rPr>
        <w:t xml:space="preserve">każdym </w:t>
      </w:r>
      <w:r w:rsidRPr="004342FC">
        <w:rPr>
          <w:rFonts w:ascii="Arial" w:hAnsi="Arial" w:cs="Arial"/>
          <w:sz w:val="24"/>
          <w:szCs w:val="24"/>
        </w:rPr>
        <w:t>pojazd</w:t>
      </w:r>
      <w:r w:rsidR="00E97CEB">
        <w:rPr>
          <w:rFonts w:ascii="Arial" w:hAnsi="Arial" w:cs="Arial"/>
          <w:sz w:val="24"/>
          <w:szCs w:val="24"/>
        </w:rPr>
        <w:t>em</w:t>
      </w:r>
      <w:r w:rsidRPr="004342FC">
        <w:rPr>
          <w:rFonts w:ascii="Arial" w:hAnsi="Arial" w:cs="Arial"/>
          <w:sz w:val="24"/>
          <w:szCs w:val="24"/>
        </w:rPr>
        <w:t xml:space="preserve"> musi być dostarczona dokumentacja eksploatacyjna w języku polskim obejmująca:</w:t>
      </w:r>
    </w:p>
    <w:p w:rsidR="00B832BA" w:rsidRPr="002D49EA" w:rsidRDefault="00B832BA" w:rsidP="004A06E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wykaz autoryzowanych stacji obsługi na terenie Polski i U</w:t>
      </w:r>
      <w:r w:rsidR="00E97CEB">
        <w:rPr>
          <w:rFonts w:ascii="Arial" w:hAnsi="Arial" w:cs="Arial"/>
          <w:sz w:val="24"/>
          <w:szCs w:val="24"/>
        </w:rPr>
        <w:t>nii Europejskiej</w:t>
      </w:r>
      <w:r w:rsidRPr="002D49EA">
        <w:rPr>
          <w:rFonts w:ascii="Arial" w:hAnsi="Arial" w:cs="Arial"/>
          <w:sz w:val="24"/>
          <w:szCs w:val="24"/>
        </w:rPr>
        <w:t>;</w:t>
      </w:r>
    </w:p>
    <w:p w:rsidR="00B832BA" w:rsidRPr="002D49EA" w:rsidRDefault="00E97CEB" w:rsidP="004A06E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line="312" w:lineRule="auto"/>
        <w:ind w:left="709" w:right="4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instrukcję obsługi</w:t>
      </w:r>
      <w:r w:rsidR="00D168A4">
        <w:rPr>
          <w:rFonts w:ascii="Arial" w:hAnsi="Arial" w:cs="Arial"/>
          <w:sz w:val="24"/>
          <w:szCs w:val="24"/>
        </w:rPr>
        <w:t>wania</w:t>
      </w:r>
      <w:r w:rsidR="00FD17F3">
        <w:rPr>
          <w:rFonts w:ascii="Arial" w:hAnsi="Arial" w:cs="Arial"/>
          <w:sz w:val="24"/>
          <w:szCs w:val="24"/>
        </w:rPr>
        <w:t xml:space="preserve"> lub użytkowania</w:t>
      </w:r>
      <w:r>
        <w:rPr>
          <w:rFonts w:ascii="Arial" w:hAnsi="Arial" w:cs="Arial"/>
          <w:sz w:val="24"/>
          <w:szCs w:val="24"/>
        </w:rPr>
        <w:t>;</w:t>
      </w:r>
    </w:p>
    <w:p w:rsidR="00B832BA" w:rsidRPr="002D49EA" w:rsidRDefault="00B832BA" w:rsidP="004A06E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5069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książkę gwarancyjną; </w:t>
      </w:r>
    </w:p>
    <w:p w:rsidR="00E97CEB" w:rsidRPr="002D49EA" w:rsidRDefault="00E97CEB" w:rsidP="004A06E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284"/>
        <w:rPr>
          <w:rFonts w:ascii="Arial" w:hAnsi="Arial" w:cs="Arial"/>
          <w:sz w:val="24"/>
          <w:szCs w:val="24"/>
        </w:rPr>
      </w:pPr>
      <w:r w:rsidRPr="00EC4F6E">
        <w:rPr>
          <w:rFonts w:ascii="Arial" w:hAnsi="Arial" w:cs="Arial"/>
          <w:sz w:val="24"/>
          <w:szCs w:val="24"/>
        </w:rPr>
        <w:t xml:space="preserve">wykaz czynności obsługowych </w:t>
      </w:r>
      <w:r>
        <w:rPr>
          <w:rFonts w:ascii="Arial" w:hAnsi="Arial" w:cs="Arial"/>
          <w:sz w:val="24"/>
          <w:szCs w:val="24"/>
        </w:rPr>
        <w:t>realizowan</w:t>
      </w:r>
      <w:r w:rsidRPr="00EC4F6E">
        <w:rPr>
          <w:rFonts w:ascii="Arial" w:hAnsi="Arial" w:cs="Arial"/>
          <w:sz w:val="24"/>
          <w:szCs w:val="24"/>
        </w:rPr>
        <w:t>ych w ramach planowych przeglądów technicznych pojazd</w:t>
      </w:r>
      <w:r>
        <w:rPr>
          <w:rFonts w:ascii="Arial" w:hAnsi="Arial" w:cs="Arial"/>
          <w:sz w:val="24"/>
          <w:szCs w:val="24"/>
        </w:rPr>
        <w:t>u</w:t>
      </w:r>
      <w:r w:rsidRPr="00EC4F6E">
        <w:rPr>
          <w:rFonts w:ascii="Arial" w:hAnsi="Arial" w:cs="Arial"/>
          <w:sz w:val="24"/>
          <w:szCs w:val="24"/>
        </w:rPr>
        <w:t xml:space="preserve"> oraz części</w:t>
      </w:r>
      <w:r>
        <w:rPr>
          <w:rFonts w:ascii="Arial" w:hAnsi="Arial" w:cs="Arial"/>
          <w:sz w:val="24"/>
          <w:szCs w:val="24"/>
        </w:rPr>
        <w:t xml:space="preserve"> zamiennych i środków </w:t>
      </w:r>
      <w:r w:rsidRPr="00EC4F6E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>o</w:t>
      </w:r>
      <w:r w:rsidRPr="00EC4F6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ych,</w:t>
      </w:r>
      <w:r w:rsidRPr="00EC4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EC4F6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ym </w:t>
      </w:r>
      <w:proofErr w:type="spellStart"/>
      <w:r>
        <w:rPr>
          <w:rFonts w:ascii="Arial" w:hAnsi="Arial" w:cs="Arial"/>
          <w:sz w:val="24"/>
          <w:szCs w:val="24"/>
        </w:rPr>
        <w:t>mps</w:t>
      </w:r>
      <w:proofErr w:type="spellEnd"/>
      <w:r>
        <w:rPr>
          <w:rFonts w:ascii="Arial" w:hAnsi="Arial" w:cs="Arial"/>
          <w:sz w:val="24"/>
          <w:szCs w:val="24"/>
        </w:rPr>
        <w:t>, niezbędnych do ich wykonania</w:t>
      </w:r>
      <w:r w:rsidRPr="00B861B9">
        <w:rPr>
          <w:rFonts w:ascii="Arial" w:hAnsi="Arial" w:cs="Arial"/>
          <w:sz w:val="24"/>
          <w:szCs w:val="24"/>
        </w:rPr>
        <w:t>.</w:t>
      </w:r>
    </w:p>
    <w:p w:rsidR="00610B4B" w:rsidRPr="00610B4B" w:rsidRDefault="00610B4B" w:rsidP="00610B4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Podczas przekazywania pojazdów, wykonawca przeprowadzi nieodpłatnie szkolenie z wytypowanymi przez użytkownika osobami (1 osoba na pojazd) </w:t>
      </w:r>
      <w:r w:rsidRPr="00610B4B">
        <w:rPr>
          <w:rFonts w:ascii="Arial" w:eastAsia="Times New Roman" w:hAnsi="Arial" w:cs="Arial"/>
          <w:sz w:val="24"/>
          <w:szCs w:val="24"/>
          <w:lang w:eastAsia="pl-PL"/>
        </w:rPr>
        <w:br/>
        <w:t>w zakresie podstaw ich użytkowania. Termin i miejsce szkolenia zostan</w:t>
      </w:r>
      <w:r w:rsidR="00E73AB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 ustalone z Zamawiającym po podpisaniu umowy. Zakres szkolenia musi obejmować:</w:t>
      </w:r>
    </w:p>
    <w:p w:rsidR="00610B4B" w:rsidRPr="00610B4B" w:rsidRDefault="00610B4B" w:rsidP="00610B4B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>zasady używania urządzeń znajdujących się w pojazdach;</w:t>
      </w:r>
    </w:p>
    <w:p w:rsidR="00610B4B" w:rsidRPr="00610B4B" w:rsidRDefault="00610B4B" w:rsidP="00610B4B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>warunki i zakres udzielonej gwarancji;</w:t>
      </w:r>
    </w:p>
    <w:p w:rsidR="00610B4B" w:rsidRPr="00610B4B" w:rsidRDefault="00610B4B" w:rsidP="00610B4B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zakres, częstotliwość oraz podział kompetencji w ramach realizacji poszczególnych </w:t>
      </w:r>
      <w:proofErr w:type="spellStart"/>
      <w:r w:rsidRPr="00610B4B">
        <w:rPr>
          <w:rFonts w:ascii="Arial" w:eastAsia="Times New Roman" w:hAnsi="Arial" w:cs="Arial"/>
          <w:sz w:val="24"/>
          <w:szCs w:val="24"/>
          <w:lang w:eastAsia="pl-PL"/>
        </w:rPr>
        <w:t>obsługiwań</w:t>
      </w:r>
      <w:proofErr w:type="spellEnd"/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 technicznych (użytkownik – ASO);</w:t>
      </w:r>
    </w:p>
    <w:p w:rsidR="007B6C94" w:rsidRPr="00610B4B" w:rsidRDefault="00610B4B" w:rsidP="00610B4B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 w:hanging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10B4B">
        <w:rPr>
          <w:rFonts w:ascii="Arial" w:eastAsia="Times New Roman" w:hAnsi="Arial" w:cs="Arial"/>
          <w:sz w:val="24"/>
          <w:szCs w:val="24"/>
          <w:lang w:eastAsia="pl-PL"/>
        </w:rPr>
        <w:t xml:space="preserve">zasady wykonywania </w:t>
      </w:r>
      <w:proofErr w:type="spellStart"/>
      <w:r w:rsidRPr="00610B4B">
        <w:rPr>
          <w:rFonts w:ascii="Arial" w:eastAsia="Times New Roman" w:hAnsi="Arial" w:cs="Arial"/>
          <w:sz w:val="24"/>
          <w:szCs w:val="24"/>
          <w:lang w:eastAsia="pl-PL"/>
        </w:rPr>
        <w:t>obsługiwań</w:t>
      </w:r>
      <w:proofErr w:type="spellEnd"/>
      <w:r w:rsidRPr="00610B4B">
        <w:rPr>
          <w:rFonts w:ascii="Arial" w:eastAsia="Times New Roman" w:hAnsi="Arial" w:cs="Arial"/>
          <w:sz w:val="24"/>
          <w:szCs w:val="24"/>
          <w:lang w:eastAsia="pl-PL"/>
        </w:rPr>
        <w:t>, które mogą przeprowadzić samodzielnie kierowcy.</w:t>
      </w:r>
    </w:p>
    <w:p w:rsidR="007B6C94" w:rsidRDefault="00B832BA" w:rsidP="004A06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nadzorowaniu jakości, w ramach odbioru wojskowego, które ma być realizowane przez przedstawiciel</w:t>
      </w:r>
      <w:r w:rsidR="002F77D1">
        <w:rPr>
          <w:rFonts w:ascii="Arial" w:hAnsi="Arial" w:cs="Arial"/>
          <w:sz w:val="24"/>
          <w:szCs w:val="24"/>
        </w:rPr>
        <w:t xml:space="preserve">a Rejonowego Przedstawicielstwa </w:t>
      </w:r>
      <w:r>
        <w:rPr>
          <w:rFonts w:ascii="Arial" w:hAnsi="Arial" w:cs="Arial"/>
          <w:sz w:val="24"/>
          <w:szCs w:val="24"/>
        </w:rPr>
        <w:lastRenderedPageBreak/>
        <w:t xml:space="preserve">Wojskowego </w:t>
      </w:r>
      <w:r w:rsidR="002F77D1" w:rsidRPr="006C0A8E">
        <w:rPr>
          <w:rFonts w:ascii="Arial" w:hAnsi="Arial" w:cs="Arial"/>
          <w:sz w:val="24"/>
          <w:szCs w:val="24"/>
        </w:rPr>
        <w:t>(wyłącznie na terenie RP)</w:t>
      </w:r>
      <w:r>
        <w:rPr>
          <w:rFonts w:ascii="Arial" w:hAnsi="Arial" w:cs="Arial"/>
          <w:sz w:val="24"/>
          <w:szCs w:val="24"/>
        </w:rPr>
        <w:t>, 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 </w:t>
      </w:r>
      <w:r w:rsidR="00441573">
        <w:rPr>
          <w:rFonts w:ascii="Arial" w:hAnsi="Arial" w:cs="Arial"/>
          <w:sz w:val="24"/>
          <w:szCs w:val="24"/>
        </w:rPr>
        <w:t xml:space="preserve">wydanie C wersja 1 </w:t>
      </w:r>
      <w:r>
        <w:rPr>
          <w:rFonts w:ascii="Arial" w:hAnsi="Arial" w:cs="Arial"/>
          <w:sz w:val="24"/>
          <w:szCs w:val="24"/>
        </w:rPr>
        <w:t xml:space="preserve">(wymagania NATO). </w:t>
      </w:r>
    </w:p>
    <w:p w:rsidR="00B3223C" w:rsidRPr="00B3223C" w:rsidRDefault="00B3223C" w:rsidP="00881C68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223C">
        <w:rPr>
          <w:rFonts w:ascii="Arial" w:eastAsia="Times New Roman" w:hAnsi="Arial" w:cs="Arial"/>
          <w:sz w:val="24"/>
          <w:szCs w:val="24"/>
          <w:lang w:eastAsia="pl-PL"/>
        </w:rPr>
        <w:t>W celu potwierdzenia spełnienia przez pojazdy wymagań zawartych w WET:</w:t>
      </w:r>
    </w:p>
    <w:p w:rsidR="00E73AB1" w:rsidRPr="00413CE5" w:rsidRDefault="00E73AB1" w:rsidP="00881C6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ind w:left="709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III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BE0432">
        <w:rPr>
          <w:rFonts w:ascii="Arial" w:hAnsi="Arial" w:cs="Arial"/>
          <w:sz w:val="24"/>
          <w:szCs w:val="24"/>
        </w:rPr>
        <w:t>sprawdzenie czasu niezbędnego na przygotowania pojazdu do transportu kolejowego</w:t>
      </w:r>
      <w:r>
        <w:rPr>
          <w:rFonts w:ascii="Arial" w:hAnsi="Arial" w:cs="Arial"/>
          <w:sz w:val="24"/>
          <w:szCs w:val="24"/>
        </w:rPr>
        <w:t xml:space="preserve"> i </w:t>
      </w:r>
      <w:r w:rsidRPr="00BE0432">
        <w:rPr>
          <w:rFonts w:ascii="Arial" w:hAnsi="Arial" w:cs="Arial"/>
          <w:sz w:val="24"/>
          <w:szCs w:val="24"/>
        </w:rPr>
        <w:t>do gotowości użytkowania po transportowaniu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73AB1" w:rsidRPr="00413CE5" w:rsidRDefault="00E73AB1" w:rsidP="00881C6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ind w:left="709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IV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4 – sprawdzenia działania systemu maskowania oświetlenia;</w:t>
      </w:r>
    </w:p>
    <w:p w:rsidR="00B3223C" w:rsidRPr="00B3223C" w:rsidRDefault="00E73AB1" w:rsidP="00881C6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IX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2 – sprawdzenie możliwości podłączenia przyczepy do pojazdu ciągnącego i działania instalacji elektrycznej w pojeździe ciągnionym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223C" w:rsidRPr="00AD7206" w:rsidRDefault="00881C68" w:rsidP="00881C6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223C" w:rsidRPr="00B3223C">
        <w:rPr>
          <w:rFonts w:ascii="Arial" w:eastAsia="Times New Roman" w:hAnsi="Arial" w:cs="Arial"/>
          <w:sz w:val="24"/>
          <w:szCs w:val="24"/>
          <w:lang w:eastAsia="pl-PL"/>
        </w:rPr>
        <w:t>ykonawca, w porozumieniu i uzgodnieniu z RPW, opracuje program sprawdzeń, który należy przedstawić do akceptacji przez Gestora i Zamawiającego. Przedmiotowe sprawdzenia będą realizowane w trakcie procesu odbioru wojskowego.</w:t>
      </w:r>
    </w:p>
    <w:p w:rsidR="00A76707" w:rsidRDefault="007B6C94" w:rsidP="00455B2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 w:hanging="284"/>
        <w:rPr>
          <w:rFonts w:ascii="Arial" w:hAnsi="Arial" w:cs="Arial"/>
          <w:sz w:val="24"/>
          <w:szCs w:val="24"/>
        </w:rPr>
      </w:pPr>
      <w:r w:rsidRPr="00B832BA">
        <w:rPr>
          <w:rFonts w:ascii="Arial" w:hAnsi="Arial" w:cs="Arial"/>
          <w:sz w:val="24"/>
          <w:szCs w:val="24"/>
        </w:rPr>
        <w:t xml:space="preserve">Miejsce </w:t>
      </w:r>
      <w:r>
        <w:rPr>
          <w:rFonts w:ascii="Arial" w:hAnsi="Arial" w:cs="Arial"/>
          <w:sz w:val="24"/>
          <w:szCs w:val="24"/>
        </w:rPr>
        <w:t xml:space="preserve">lub miejsca </w:t>
      </w:r>
      <w:r w:rsidRPr="00B832BA">
        <w:rPr>
          <w:rFonts w:ascii="Arial" w:hAnsi="Arial" w:cs="Arial"/>
          <w:sz w:val="24"/>
          <w:szCs w:val="24"/>
        </w:rPr>
        <w:t>dostaw</w:t>
      </w:r>
      <w:r>
        <w:rPr>
          <w:rFonts w:ascii="Arial" w:hAnsi="Arial" w:cs="Arial"/>
          <w:sz w:val="24"/>
          <w:szCs w:val="24"/>
        </w:rPr>
        <w:t xml:space="preserve"> pojazdów </w:t>
      </w:r>
      <w:r w:rsidRPr="00B832BA">
        <w:rPr>
          <w:rFonts w:ascii="Arial" w:hAnsi="Arial" w:cs="Arial"/>
          <w:sz w:val="24"/>
          <w:szCs w:val="24"/>
        </w:rPr>
        <w:t>zostan</w:t>
      </w:r>
      <w:r>
        <w:rPr>
          <w:rFonts w:ascii="Arial" w:hAnsi="Arial" w:cs="Arial"/>
          <w:sz w:val="24"/>
          <w:szCs w:val="24"/>
        </w:rPr>
        <w:t>ą</w:t>
      </w:r>
      <w:r w:rsidRPr="00B83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wskazane przez </w:t>
      </w:r>
      <w:r w:rsidRPr="00B832BA">
        <w:rPr>
          <w:rFonts w:ascii="Arial" w:hAnsi="Arial" w:cs="Arial"/>
          <w:sz w:val="24"/>
          <w:szCs w:val="24"/>
        </w:rPr>
        <w:t>Zamawiając</w:t>
      </w:r>
      <w:r>
        <w:rPr>
          <w:rFonts w:ascii="Arial" w:hAnsi="Arial" w:cs="Arial"/>
          <w:sz w:val="24"/>
          <w:szCs w:val="24"/>
        </w:rPr>
        <w:t>ego</w:t>
      </w:r>
      <w:r w:rsidRPr="00B832B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rzed</w:t>
      </w:r>
      <w:r w:rsidRPr="00B832BA">
        <w:rPr>
          <w:rFonts w:ascii="Arial" w:hAnsi="Arial" w:cs="Arial"/>
          <w:sz w:val="24"/>
          <w:szCs w:val="24"/>
        </w:rPr>
        <w:t xml:space="preserve"> podpisani</w:t>
      </w:r>
      <w:r>
        <w:rPr>
          <w:rFonts w:ascii="Arial" w:hAnsi="Arial" w:cs="Arial"/>
          <w:sz w:val="24"/>
          <w:szCs w:val="24"/>
        </w:rPr>
        <w:t>em</w:t>
      </w:r>
      <w:r w:rsidRPr="00B832BA">
        <w:rPr>
          <w:rFonts w:ascii="Arial" w:hAnsi="Arial" w:cs="Arial"/>
          <w:sz w:val="24"/>
          <w:szCs w:val="24"/>
        </w:rPr>
        <w:t xml:space="preserve"> umowy.</w:t>
      </w:r>
    </w:p>
    <w:p w:rsidR="00455B23" w:rsidRPr="00455B23" w:rsidRDefault="00455B23" w:rsidP="00455B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10"/>
        <w:rPr>
          <w:rFonts w:ascii="Arial" w:hAnsi="Arial" w:cs="Arial"/>
          <w:sz w:val="24"/>
          <w:szCs w:val="24"/>
        </w:rPr>
      </w:pPr>
    </w:p>
    <w:p w:rsidR="003C6893" w:rsidRPr="003C6893" w:rsidRDefault="00623F70" w:rsidP="004A06E6">
      <w:pPr>
        <w:pStyle w:val="Tekstpodstawowywcity21"/>
        <w:tabs>
          <w:tab w:val="left" w:pos="360"/>
          <w:tab w:val="left" w:pos="644"/>
        </w:tabs>
        <w:spacing w:line="312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657F53">
        <w:rPr>
          <w:rFonts w:ascii="Arial" w:hAnsi="Arial" w:cs="Arial"/>
          <w:b/>
          <w:i/>
          <w:sz w:val="24"/>
          <w:szCs w:val="24"/>
          <w:u w:val="single"/>
        </w:rPr>
        <w:t>UWAGA:</w:t>
      </w:r>
      <w:r w:rsidRPr="00657F53">
        <w:rPr>
          <w:rFonts w:ascii="Arial" w:hAnsi="Arial" w:cs="Arial"/>
          <w:i/>
          <w:sz w:val="24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3C6893" w:rsidRDefault="003C6893" w:rsidP="004A06E6">
      <w:pPr>
        <w:spacing w:line="360" w:lineRule="auto"/>
        <w:rPr>
          <w:rFonts w:ascii="Arial" w:hAnsi="Arial" w:cs="Arial"/>
          <w:sz w:val="20"/>
        </w:rPr>
      </w:pPr>
    </w:p>
    <w:p w:rsidR="00714BDD" w:rsidRDefault="00714BDD" w:rsidP="004A06E6">
      <w:pPr>
        <w:spacing w:line="360" w:lineRule="auto"/>
        <w:rPr>
          <w:rFonts w:ascii="Arial" w:hAnsi="Arial" w:cs="Arial"/>
          <w:sz w:val="20"/>
        </w:rPr>
      </w:pPr>
    </w:p>
    <w:p w:rsidR="00714BDD" w:rsidRDefault="00714BDD" w:rsidP="004A06E6">
      <w:pPr>
        <w:spacing w:line="360" w:lineRule="auto"/>
        <w:rPr>
          <w:rFonts w:ascii="Arial" w:hAnsi="Arial" w:cs="Arial"/>
          <w:sz w:val="20"/>
        </w:rPr>
      </w:pPr>
    </w:p>
    <w:p w:rsidR="00714BDD" w:rsidRDefault="00714BDD" w:rsidP="004A06E6">
      <w:pPr>
        <w:spacing w:line="360" w:lineRule="auto"/>
        <w:rPr>
          <w:rFonts w:ascii="Arial" w:hAnsi="Arial" w:cs="Arial"/>
          <w:sz w:val="20"/>
        </w:rPr>
      </w:pPr>
    </w:p>
    <w:p w:rsidR="00A76707" w:rsidRDefault="00A76707" w:rsidP="004A06E6">
      <w:pPr>
        <w:spacing w:line="360" w:lineRule="auto"/>
        <w:rPr>
          <w:rFonts w:ascii="Arial" w:hAnsi="Arial" w:cs="Arial"/>
          <w:sz w:val="20"/>
        </w:rPr>
      </w:pPr>
    </w:p>
    <w:p w:rsidR="004A06E6" w:rsidRDefault="004A06E6" w:rsidP="004A06E6">
      <w:pPr>
        <w:spacing w:line="360" w:lineRule="auto"/>
        <w:rPr>
          <w:rFonts w:ascii="Arial" w:hAnsi="Arial" w:cs="Arial"/>
          <w:sz w:val="20"/>
        </w:rPr>
      </w:pPr>
    </w:p>
    <w:p w:rsidR="004A06E6" w:rsidRDefault="004A06E6" w:rsidP="004A06E6">
      <w:pPr>
        <w:spacing w:line="360" w:lineRule="auto"/>
        <w:rPr>
          <w:rFonts w:ascii="Arial" w:hAnsi="Arial" w:cs="Arial"/>
          <w:sz w:val="20"/>
        </w:rPr>
      </w:pPr>
    </w:p>
    <w:p w:rsidR="004A06E6" w:rsidRDefault="004A06E6" w:rsidP="004A06E6">
      <w:pPr>
        <w:spacing w:line="360" w:lineRule="auto"/>
        <w:rPr>
          <w:rFonts w:ascii="Arial" w:hAnsi="Arial" w:cs="Arial"/>
          <w:sz w:val="20"/>
        </w:rPr>
      </w:pPr>
    </w:p>
    <w:p w:rsidR="004A06E6" w:rsidRDefault="004A06E6" w:rsidP="004A06E6">
      <w:pPr>
        <w:spacing w:line="360" w:lineRule="auto"/>
        <w:rPr>
          <w:rFonts w:ascii="Arial" w:hAnsi="Arial" w:cs="Arial"/>
          <w:sz w:val="20"/>
        </w:rPr>
      </w:pPr>
    </w:p>
    <w:p w:rsidR="001047C3" w:rsidRDefault="001047C3" w:rsidP="004A06E6">
      <w:pPr>
        <w:spacing w:line="360" w:lineRule="auto"/>
        <w:rPr>
          <w:rFonts w:ascii="Arial" w:hAnsi="Arial" w:cs="Arial"/>
          <w:sz w:val="20"/>
        </w:rPr>
      </w:pPr>
    </w:p>
    <w:p w:rsidR="001047C3" w:rsidRDefault="001047C3" w:rsidP="004A06E6">
      <w:pPr>
        <w:spacing w:line="360" w:lineRule="auto"/>
        <w:rPr>
          <w:rFonts w:ascii="Arial" w:hAnsi="Arial" w:cs="Arial"/>
          <w:sz w:val="20"/>
        </w:rPr>
      </w:pPr>
    </w:p>
    <w:p w:rsidR="004F1EF5" w:rsidRDefault="004F1EF5" w:rsidP="004A06E6">
      <w:pPr>
        <w:spacing w:line="360" w:lineRule="auto"/>
        <w:rPr>
          <w:rFonts w:ascii="Arial" w:hAnsi="Arial" w:cs="Arial"/>
          <w:sz w:val="20"/>
        </w:rPr>
      </w:pPr>
    </w:p>
    <w:p w:rsidR="004F1EF5" w:rsidRDefault="004F1EF5" w:rsidP="004A06E6">
      <w:pPr>
        <w:spacing w:line="360" w:lineRule="auto"/>
        <w:rPr>
          <w:rFonts w:ascii="Arial" w:hAnsi="Arial" w:cs="Arial"/>
          <w:sz w:val="20"/>
        </w:rPr>
      </w:pPr>
    </w:p>
    <w:p w:rsidR="004F1EF5" w:rsidRDefault="004F1EF5" w:rsidP="004A06E6">
      <w:pPr>
        <w:spacing w:line="360" w:lineRule="auto"/>
        <w:rPr>
          <w:rFonts w:ascii="Arial" w:hAnsi="Arial" w:cs="Arial"/>
          <w:sz w:val="20"/>
        </w:rPr>
      </w:pPr>
    </w:p>
    <w:p w:rsidR="004F1EF5" w:rsidRDefault="004F1EF5" w:rsidP="004A06E6">
      <w:pPr>
        <w:spacing w:line="360" w:lineRule="auto"/>
        <w:rPr>
          <w:rFonts w:ascii="Arial" w:hAnsi="Arial" w:cs="Arial"/>
          <w:sz w:val="20"/>
        </w:rPr>
      </w:pPr>
    </w:p>
    <w:p w:rsidR="004F1EF5" w:rsidRDefault="004F1EF5" w:rsidP="004A06E6">
      <w:pPr>
        <w:spacing w:line="360" w:lineRule="auto"/>
        <w:rPr>
          <w:rFonts w:ascii="Arial" w:hAnsi="Arial" w:cs="Arial"/>
          <w:sz w:val="20"/>
        </w:rPr>
      </w:pPr>
    </w:p>
    <w:p w:rsidR="004F1EF5" w:rsidRDefault="004F1EF5" w:rsidP="004A06E6">
      <w:pPr>
        <w:spacing w:line="360" w:lineRule="auto"/>
        <w:rPr>
          <w:rFonts w:ascii="Arial" w:hAnsi="Arial" w:cs="Arial"/>
          <w:sz w:val="20"/>
        </w:rPr>
      </w:pPr>
    </w:p>
    <w:p w:rsidR="004F1EF5" w:rsidRDefault="004F1EF5" w:rsidP="004A06E6">
      <w:pPr>
        <w:spacing w:line="360" w:lineRule="auto"/>
        <w:rPr>
          <w:rFonts w:ascii="Arial" w:hAnsi="Arial" w:cs="Arial"/>
          <w:sz w:val="20"/>
        </w:rPr>
      </w:pPr>
    </w:p>
    <w:p w:rsidR="004F1EF5" w:rsidRDefault="004F1EF5" w:rsidP="004A06E6">
      <w:pPr>
        <w:spacing w:line="360" w:lineRule="auto"/>
        <w:rPr>
          <w:rFonts w:ascii="Arial" w:hAnsi="Arial" w:cs="Arial"/>
          <w:sz w:val="20"/>
        </w:rPr>
      </w:pPr>
    </w:p>
    <w:sectPr w:rsidR="004F1EF5" w:rsidSect="005A7F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25" w:rsidRDefault="001F2B25" w:rsidP="005E5913">
      <w:pPr>
        <w:spacing w:line="240" w:lineRule="auto"/>
      </w:pPr>
      <w:r>
        <w:separator/>
      </w:r>
    </w:p>
  </w:endnote>
  <w:endnote w:type="continuationSeparator" w:id="0">
    <w:p w:rsidR="001F2B25" w:rsidRDefault="001F2B25" w:rsidP="005E5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923681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5913" w:rsidRPr="00920BF1" w:rsidRDefault="00A0595F" w:rsidP="00920BF1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95F">
              <w:rPr>
                <w:rFonts w:ascii="Arial" w:hAnsi="Arial" w:cs="Arial"/>
              </w:rPr>
              <w:t>s</w:t>
            </w:r>
            <w:r w:rsidR="00920BF1" w:rsidRPr="00A0595F">
              <w:rPr>
                <w:rFonts w:ascii="Arial" w:hAnsi="Arial" w:cs="Arial"/>
              </w:rPr>
              <w:t xml:space="preserve">tr. </w: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begin"/>
            </w:r>
            <w:r w:rsidR="00920BF1" w:rsidRPr="00A0595F">
              <w:rPr>
                <w:rFonts w:ascii="Arial" w:hAnsi="Arial" w:cs="Arial"/>
                <w:b/>
                <w:bCs/>
              </w:rPr>
              <w:instrText>PAGE</w:instrTex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separate"/>
            </w:r>
            <w:r w:rsidR="00C13123">
              <w:rPr>
                <w:rFonts w:ascii="Arial" w:hAnsi="Arial" w:cs="Arial"/>
                <w:b/>
                <w:bCs/>
                <w:noProof/>
              </w:rPr>
              <w:t>4</w: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end"/>
            </w:r>
            <w:r w:rsidR="00920BF1" w:rsidRPr="00A0595F">
              <w:rPr>
                <w:rFonts w:ascii="Arial" w:hAnsi="Arial" w:cs="Arial"/>
                <w:b/>
                <w:bCs/>
              </w:rPr>
              <w:t>/</w: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begin"/>
            </w:r>
            <w:r w:rsidR="00920BF1" w:rsidRPr="00A0595F">
              <w:rPr>
                <w:rFonts w:ascii="Arial" w:hAnsi="Arial" w:cs="Arial"/>
                <w:b/>
                <w:bCs/>
              </w:rPr>
              <w:instrText>NUMPAGES</w:instrTex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separate"/>
            </w:r>
            <w:r w:rsidR="00C13123">
              <w:rPr>
                <w:rFonts w:ascii="Arial" w:hAnsi="Arial" w:cs="Arial"/>
                <w:b/>
                <w:bCs/>
                <w:noProof/>
              </w:rPr>
              <w:t>16</w:t>
            </w:r>
            <w:r w:rsidR="0090710D" w:rsidRPr="00A0595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120490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12049032"/>
          <w:docPartObj>
            <w:docPartGallery w:val="Page Numbers (Top of Page)"/>
            <w:docPartUnique/>
          </w:docPartObj>
        </w:sdtPr>
        <w:sdtEndPr/>
        <w:sdtContent>
          <w:p w:rsidR="002F0B74" w:rsidRPr="002F0B74" w:rsidRDefault="00A0595F" w:rsidP="002F0B7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95F">
              <w:rPr>
                <w:rFonts w:ascii="Arial" w:hAnsi="Arial" w:cs="Arial"/>
              </w:rPr>
              <w:t>s</w:t>
            </w:r>
            <w:r w:rsidR="002F0B74" w:rsidRPr="00A0595F">
              <w:rPr>
                <w:rFonts w:ascii="Arial" w:hAnsi="Arial" w:cs="Arial"/>
              </w:rPr>
              <w:t xml:space="preserve">tr. </w: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begin"/>
            </w:r>
            <w:r w:rsidR="002F0B74" w:rsidRPr="00A0595F">
              <w:rPr>
                <w:rFonts w:ascii="Arial" w:hAnsi="Arial" w:cs="Arial"/>
                <w:b/>
                <w:bCs/>
              </w:rPr>
              <w:instrText>PAGE</w:instrTex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separate"/>
            </w:r>
            <w:r w:rsidR="00C13123">
              <w:rPr>
                <w:rFonts w:ascii="Arial" w:hAnsi="Arial" w:cs="Arial"/>
                <w:b/>
                <w:bCs/>
                <w:noProof/>
              </w:rPr>
              <w:t>1</w: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end"/>
            </w:r>
            <w:r w:rsidR="002F0B74" w:rsidRPr="00A0595F">
              <w:rPr>
                <w:rFonts w:ascii="Arial" w:hAnsi="Arial" w:cs="Arial"/>
                <w:b/>
                <w:bCs/>
              </w:rPr>
              <w:t>/</w: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begin"/>
            </w:r>
            <w:r w:rsidR="002F0B74" w:rsidRPr="00A0595F">
              <w:rPr>
                <w:rFonts w:ascii="Arial" w:hAnsi="Arial" w:cs="Arial"/>
                <w:b/>
                <w:bCs/>
              </w:rPr>
              <w:instrText>NUMPAGES</w:instrTex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separate"/>
            </w:r>
            <w:r w:rsidR="00C13123">
              <w:rPr>
                <w:rFonts w:ascii="Arial" w:hAnsi="Arial" w:cs="Arial"/>
                <w:b/>
                <w:bCs/>
                <w:noProof/>
              </w:rPr>
              <w:t>16</w:t>
            </w:r>
            <w:r w:rsidR="002F0B74" w:rsidRPr="00A0595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25" w:rsidRDefault="001F2B25" w:rsidP="005E5913">
      <w:pPr>
        <w:spacing w:line="240" w:lineRule="auto"/>
      </w:pPr>
      <w:r>
        <w:separator/>
      </w:r>
    </w:p>
  </w:footnote>
  <w:footnote w:type="continuationSeparator" w:id="0">
    <w:p w:rsidR="001F2B25" w:rsidRDefault="001F2B25" w:rsidP="005E5913">
      <w:pPr>
        <w:spacing w:line="240" w:lineRule="auto"/>
      </w:pPr>
      <w:r>
        <w:continuationSeparator/>
      </w:r>
    </w:p>
  </w:footnote>
  <w:footnote w:id="1">
    <w:p w:rsidR="00BC438E" w:rsidRPr="00410083" w:rsidRDefault="00BC438E" w:rsidP="00BC43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00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0083"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 w:rsidRPr="00410083">
        <w:rPr>
          <w:rFonts w:ascii="Arial" w:hAnsi="Arial" w:cs="Arial"/>
          <w:sz w:val="18"/>
          <w:szCs w:val="18"/>
        </w:rPr>
        <w:br/>
        <w:t>w pobliżu pojazdu.</w:t>
      </w:r>
    </w:p>
  </w:footnote>
  <w:footnote w:id="2">
    <w:p w:rsidR="00BC438E" w:rsidRPr="00410083" w:rsidRDefault="00BC438E" w:rsidP="00BC43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00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0083">
        <w:rPr>
          <w:rFonts w:ascii="Arial" w:hAnsi="Arial" w:cs="Arial"/>
          <w:sz w:val="18"/>
          <w:szCs w:val="18"/>
        </w:rPr>
        <w:t xml:space="preserve"> Instrukcja działalności metrologicznej w resorcie obrony narodowej ZM-01, stanowiąca załącznik do decyzji </w:t>
      </w:r>
      <w:r w:rsidRPr="00410083">
        <w:rPr>
          <w:rFonts w:ascii="Arial" w:hAnsi="Arial" w:cs="Arial"/>
          <w:sz w:val="18"/>
          <w:szCs w:val="18"/>
        </w:rPr>
        <w:br/>
        <w:t>nr 1/Spec./WCM Ministra Obrony Narodowej z dnia 25 czerwca 2015 r.</w:t>
      </w:r>
    </w:p>
  </w:footnote>
  <w:footnote w:id="3">
    <w:p w:rsidR="00FE2DC1" w:rsidRPr="00E144C8" w:rsidRDefault="00FE2DC1" w:rsidP="00FE2D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44C8">
        <w:rPr>
          <w:rFonts w:ascii="Arial" w:hAnsi="Arial" w:cs="Arial"/>
          <w:sz w:val="18"/>
          <w:szCs w:val="18"/>
        </w:rPr>
        <w:t xml:space="preserve"> </w:t>
      </w:r>
      <w:r w:rsidRPr="00E144C8">
        <w:rPr>
          <w:rFonts w:ascii="Arial" w:hAnsi="Arial" w:cs="Arial"/>
          <w:i/>
          <w:sz w:val="18"/>
          <w:szCs w:val="18"/>
        </w:rPr>
        <w:t>Zasady przewozu wojsk transportem kolejowym DU-4.4.1(B).</w:t>
      </w:r>
      <w:r>
        <w:rPr>
          <w:rFonts w:ascii="Arial" w:hAnsi="Arial" w:cs="Arial"/>
          <w:sz w:val="18"/>
          <w:szCs w:val="18"/>
        </w:rPr>
        <w:t xml:space="preserve"> Sygnatura:</w:t>
      </w:r>
      <w:r w:rsidRPr="00E144C8">
        <w:rPr>
          <w:rFonts w:ascii="Arial" w:hAnsi="Arial" w:cs="Arial"/>
          <w:sz w:val="18"/>
          <w:szCs w:val="18"/>
        </w:rPr>
        <w:t xml:space="preserve"> Szef. Kom. 183/2014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CD084D" w:rsidRPr="006244B2" w:rsidRDefault="00CD084D" w:rsidP="00CD084D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5">
    <w:p w:rsidR="00402001" w:rsidRPr="00CC30E3" w:rsidRDefault="00402001" w:rsidP="00402001">
      <w:pPr>
        <w:pStyle w:val="Default"/>
        <w:rPr>
          <w:rFonts w:ascii="Arial" w:hAnsi="Arial" w:cs="Arial"/>
          <w:sz w:val="18"/>
          <w:szCs w:val="18"/>
        </w:rPr>
      </w:pPr>
      <w:r w:rsidRPr="00CC30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C30E3">
        <w:rPr>
          <w:rFonts w:ascii="Arial" w:hAnsi="Arial" w:cs="Arial"/>
          <w:sz w:val="18"/>
          <w:szCs w:val="18"/>
        </w:rPr>
        <w:t xml:space="preserve"> Zgodnie z </w:t>
      </w:r>
      <w:r w:rsidR="002F793B" w:rsidRPr="00CC30E3">
        <w:rPr>
          <w:rFonts w:ascii="Arial" w:hAnsi="Arial" w:cs="Arial"/>
          <w:sz w:val="18"/>
          <w:szCs w:val="18"/>
        </w:rPr>
        <w:t>definicją</w:t>
      </w:r>
      <w:r w:rsidRPr="00CC30E3">
        <w:rPr>
          <w:rFonts w:ascii="Arial" w:hAnsi="Arial" w:cs="Arial"/>
          <w:sz w:val="18"/>
          <w:szCs w:val="18"/>
        </w:rPr>
        <w:t xml:space="preserve"> zawarta w art. 2 pkt 2) </w:t>
      </w:r>
      <w:r w:rsidRPr="00CC30E3">
        <w:rPr>
          <w:rFonts w:ascii="Arial" w:hAnsi="Arial" w:cs="Arial"/>
          <w:bCs/>
          <w:i/>
          <w:sz w:val="18"/>
          <w:szCs w:val="18"/>
        </w:rPr>
        <w:t>ustawy z dnia 20 czerwca 1997 r. Prawo o ruchu drogowym</w:t>
      </w:r>
      <w:r w:rsidRPr="00CC30E3">
        <w:rPr>
          <w:rFonts w:ascii="Arial" w:hAnsi="Arial" w:cs="Arial"/>
          <w:bCs/>
          <w:sz w:val="18"/>
          <w:szCs w:val="18"/>
        </w:rPr>
        <w:t>.</w:t>
      </w:r>
    </w:p>
  </w:footnote>
  <w:footnote w:id="6">
    <w:p w:rsidR="002114A4" w:rsidRPr="00542BA0" w:rsidRDefault="002114A4" w:rsidP="002114A4">
      <w:pPr>
        <w:pStyle w:val="Tekstprzypisudolnego"/>
        <w:rPr>
          <w:rFonts w:ascii="Arial" w:hAnsi="Arial" w:cs="Arial"/>
          <w:sz w:val="18"/>
          <w:szCs w:val="18"/>
        </w:rPr>
      </w:pPr>
      <w:r w:rsidRPr="00542B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2BA0">
        <w:rPr>
          <w:rFonts w:ascii="Arial" w:hAnsi="Arial" w:cs="Arial"/>
          <w:sz w:val="18"/>
          <w:szCs w:val="18"/>
        </w:rPr>
        <w:t xml:space="preserve"> Standard wprowadzony do stosowania przez STANAG 4062 Edition 6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2114A4" w:rsidRPr="006C423D" w:rsidRDefault="002114A4" w:rsidP="002114A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C42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423D">
        <w:rPr>
          <w:rFonts w:ascii="Arial" w:hAnsi="Arial" w:cs="Arial"/>
          <w:sz w:val="18"/>
          <w:szCs w:val="18"/>
        </w:rPr>
        <w:t xml:space="preserve"> Np. nie muszą zawierać danych dotyczących mas pojazdu, ładowności, jeżeli informacje te znajdują </w:t>
      </w:r>
      <w:r>
        <w:rPr>
          <w:rFonts w:ascii="Arial" w:hAnsi="Arial" w:cs="Arial"/>
          <w:sz w:val="18"/>
          <w:szCs w:val="18"/>
        </w:rPr>
        <w:br/>
      </w:r>
      <w:r w:rsidRPr="006C423D">
        <w:rPr>
          <w:rFonts w:ascii="Arial" w:hAnsi="Arial" w:cs="Arial"/>
          <w:sz w:val="18"/>
          <w:szCs w:val="18"/>
        </w:rPr>
        <w:t>się na tabliczkach znamionowych wykonanych przez Producenta pojazdu.</w:t>
      </w:r>
    </w:p>
  </w:footnote>
  <w:footnote w:id="8">
    <w:p w:rsidR="002114A4" w:rsidRPr="00DB077A" w:rsidRDefault="002114A4" w:rsidP="002114A4">
      <w:pPr>
        <w:pStyle w:val="Tekstprzypisudolnego"/>
        <w:rPr>
          <w:rFonts w:ascii="Arial" w:hAnsi="Arial" w:cs="Arial"/>
          <w:sz w:val="18"/>
          <w:szCs w:val="18"/>
        </w:rPr>
      </w:pPr>
      <w:r w:rsidRPr="00DB07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077A">
        <w:rPr>
          <w:rFonts w:ascii="Arial" w:hAnsi="Arial" w:cs="Arial"/>
          <w:sz w:val="18"/>
          <w:szCs w:val="18"/>
        </w:rPr>
        <w:t xml:space="preserve"> Załogę pojazdu stanowi dwóch żołnierzy.</w:t>
      </w:r>
    </w:p>
  </w:footnote>
  <w:footnote w:id="9">
    <w:p w:rsidR="00FD48E5" w:rsidRPr="00ED7FC1" w:rsidRDefault="00FD48E5" w:rsidP="00FD48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FD48E5" w:rsidRPr="00ED7FC1" w:rsidRDefault="00FD48E5" w:rsidP="00FD48E5">
      <w:pPr>
        <w:pStyle w:val="Tekstprzypisudolnego"/>
        <w:numPr>
          <w:ilvl w:val="0"/>
          <w:numId w:val="36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FD48E5" w:rsidRPr="00ED7FC1" w:rsidRDefault="00FD48E5" w:rsidP="00FD48E5">
      <w:pPr>
        <w:pStyle w:val="Tekstprzypisudolnego"/>
        <w:numPr>
          <w:ilvl w:val="0"/>
          <w:numId w:val="36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FD48E5" w:rsidRPr="00ED7FC1" w:rsidRDefault="00FD48E5" w:rsidP="00FD48E5">
      <w:pPr>
        <w:pStyle w:val="Tekstprzypisudolnego"/>
        <w:numPr>
          <w:ilvl w:val="0"/>
          <w:numId w:val="36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0">
    <w:p w:rsidR="00FD48E5" w:rsidRPr="008E1B1A" w:rsidRDefault="00FD48E5" w:rsidP="00FD48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E1B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1B1A">
        <w:rPr>
          <w:rFonts w:ascii="Arial" w:hAnsi="Arial" w:cs="Arial"/>
          <w:sz w:val="18"/>
          <w:szCs w:val="18"/>
        </w:rPr>
        <w:t xml:space="preserve"> Poziom połysku 10-15 GU (</w:t>
      </w:r>
      <w:proofErr w:type="spellStart"/>
      <w:r w:rsidRPr="008E1B1A">
        <w:rPr>
          <w:rFonts w:ascii="Arial" w:hAnsi="Arial" w:cs="Arial"/>
          <w:sz w:val="18"/>
          <w:szCs w:val="18"/>
        </w:rPr>
        <w:t>Gloss</w:t>
      </w:r>
      <w:proofErr w:type="spellEnd"/>
      <w:r w:rsidRPr="008E1B1A">
        <w:rPr>
          <w:rFonts w:ascii="Arial" w:hAnsi="Arial" w:cs="Arial"/>
          <w:sz w:val="18"/>
          <w:szCs w:val="18"/>
        </w:rPr>
        <w:t xml:space="preserve"> Unit) dla geometrii pomiarowej 60° zgodnie z PN-EN ISO 2813 „Farby i Lakiery. Oznaczenie wartości połysku pod kątem 20 stopni, 60 stopni</w:t>
      </w:r>
      <w:r>
        <w:rPr>
          <w:rFonts w:ascii="Arial" w:hAnsi="Arial" w:cs="Arial"/>
          <w:sz w:val="18"/>
          <w:szCs w:val="18"/>
        </w:rPr>
        <w:t xml:space="preserve"> i</w:t>
      </w:r>
      <w:r w:rsidRPr="008E1B1A">
        <w:rPr>
          <w:rFonts w:ascii="Arial" w:hAnsi="Arial" w:cs="Arial"/>
          <w:sz w:val="18"/>
          <w:szCs w:val="18"/>
        </w:rPr>
        <w:t xml:space="preserve"> 85 stopni.”</w:t>
      </w:r>
    </w:p>
  </w:footnote>
  <w:footnote w:id="11">
    <w:p w:rsidR="00FD48E5" w:rsidRPr="00E94E51" w:rsidRDefault="00FD48E5" w:rsidP="00FD48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94E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E51">
        <w:rPr>
          <w:rFonts w:ascii="Arial" w:hAnsi="Arial" w:cs="Arial"/>
          <w:sz w:val="18"/>
          <w:szCs w:val="18"/>
        </w:rPr>
        <w:t xml:space="preserve"> Do malowania ochronnego powinna być stosowana farba o charakterystyce spektralnej dostosowanej do tła otaczającego terenu. Może to być farba koloru ciemnozielonego, wchodząca w skład zestawu farb do malowania deformującego.</w:t>
      </w:r>
    </w:p>
  </w:footnote>
  <w:footnote w:id="12">
    <w:p w:rsidR="00FD48E5" w:rsidRPr="00E11CC4" w:rsidRDefault="00FD48E5" w:rsidP="00FD48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W tym elementy osprzętowe ramy, </w:t>
      </w:r>
      <w:r>
        <w:rPr>
          <w:rFonts w:ascii="Arial" w:hAnsi="Arial" w:cs="Arial"/>
          <w:sz w:val="18"/>
          <w:szCs w:val="18"/>
        </w:rPr>
        <w:t xml:space="preserve">śruby i nakrętki w ramie, </w:t>
      </w:r>
      <w:r w:rsidRPr="00E11CC4">
        <w:rPr>
          <w:rFonts w:ascii="Arial" w:hAnsi="Arial" w:cs="Arial"/>
          <w:sz w:val="18"/>
          <w:szCs w:val="18"/>
        </w:rPr>
        <w:t xml:space="preserve">zderzaka, tarcz kół pojazdów oraz </w:t>
      </w:r>
      <w:r>
        <w:rPr>
          <w:rFonts w:ascii="Arial" w:hAnsi="Arial" w:cs="Arial"/>
          <w:sz w:val="18"/>
          <w:szCs w:val="18"/>
        </w:rPr>
        <w:t xml:space="preserve">osi i/lub </w:t>
      </w:r>
      <w:r w:rsidRPr="00E11CC4">
        <w:rPr>
          <w:rFonts w:ascii="Arial" w:hAnsi="Arial" w:cs="Arial"/>
          <w:sz w:val="18"/>
          <w:szCs w:val="18"/>
        </w:rPr>
        <w:t>mostów napędowych.</w:t>
      </w:r>
    </w:p>
  </w:footnote>
  <w:footnote w:id="13">
    <w:p w:rsidR="00FD48E5" w:rsidRPr="002D4484" w:rsidRDefault="00FD48E5" w:rsidP="00FD48E5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4">
    <w:p w:rsidR="0085048F" w:rsidRDefault="0085048F" w:rsidP="0085048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5">
    <w:p w:rsidR="0097227D" w:rsidRPr="008127BE" w:rsidRDefault="0097227D" w:rsidP="009722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544C5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6">
    <w:p w:rsidR="0097227D" w:rsidRPr="00637809" w:rsidRDefault="0097227D" w:rsidP="009722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pojazdów w Polsce.</w:t>
      </w:r>
    </w:p>
  </w:footnote>
  <w:footnote w:id="17">
    <w:p w:rsidR="0097227D" w:rsidRPr="00FE6FAC" w:rsidRDefault="0097227D" w:rsidP="009722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8">
    <w:p w:rsidR="00A814DD" w:rsidRPr="009A2E69" w:rsidRDefault="00A814DD" w:rsidP="009A2E69">
      <w:pPr>
        <w:pStyle w:val="Tekstprzypisudolnego"/>
        <w:jc w:val="both"/>
        <w:rPr>
          <w:rFonts w:ascii="Arial" w:hAnsi="Arial" w:cs="Arial"/>
          <w:i/>
          <w:color w:val="FF0000"/>
          <w:sz w:val="18"/>
          <w:szCs w:val="24"/>
        </w:rPr>
      </w:pPr>
      <w:r w:rsidRPr="00FE7CBE">
        <w:rPr>
          <w:rStyle w:val="Odwoanieprzypisudolnego"/>
          <w:rFonts w:ascii="Arial" w:hAnsi="Arial" w:cs="Arial"/>
          <w:sz w:val="18"/>
        </w:rPr>
        <w:footnoteRef/>
      </w:r>
      <w:r w:rsidRPr="00FE7CBE">
        <w:rPr>
          <w:rFonts w:ascii="Arial" w:hAnsi="Arial" w:cs="Arial"/>
          <w:sz w:val="18"/>
        </w:rPr>
        <w:t xml:space="preserve"> </w:t>
      </w:r>
      <w:r w:rsidRPr="004770B8">
        <w:rPr>
          <w:rFonts w:ascii="Arial" w:hAnsi="Arial" w:cs="Arial"/>
          <w:i/>
          <w:sz w:val="18"/>
          <w:szCs w:val="24"/>
        </w:rPr>
        <w:t xml:space="preserve">Regulamin nr 55 Europejskiej Komisji Gospodarczej Organizacji Narodów Zjednoczonych </w:t>
      </w:r>
      <w:r w:rsidR="00150526">
        <w:rPr>
          <w:rFonts w:ascii="Arial" w:hAnsi="Arial" w:cs="Arial"/>
          <w:i/>
          <w:sz w:val="18"/>
          <w:szCs w:val="24"/>
        </w:rPr>
        <w:t>„J</w:t>
      </w:r>
      <w:r w:rsidRPr="004770B8">
        <w:rPr>
          <w:rFonts w:ascii="Arial" w:hAnsi="Arial" w:cs="Arial"/>
          <w:i/>
          <w:sz w:val="18"/>
          <w:szCs w:val="24"/>
        </w:rPr>
        <w:t>ednolite przepisy dotyczące homologacji mechanicznych elementów sprzęgających zespołów pojazdów</w:t>
      </w:r>
      <w:r w:rsidR="00150526">
        <w:rPr>
          <w:rFonts w:ascii="Arial" w:hAnsi="Arial" w:cs="Arial"/>
          <w:i/>
          <w:sz w:val="18"/>
          <w:szCs w:val="24"/>
        </w:rPr>
        <w:t>.”</w:t>
      </w:r>
      <w:r w:rsidRPr="004770B8">
        <w:rPr>
          <w:rFonts w:ascii="Arial" w:hAnsi="Arial" w:cs="Arial"/>
          <w:i/>
          <w:sz w:val="18"/>
          <w:szCs w:val="24"/>
        </w:rPr>
        <w:t>;</w:t>
      </w:r>
      <w:r w:rsidRPr="009A2E69">
        <w:rPr>
          <w:rFonts w:ascii="Arial" w:hAnsi="Arial" w:cs="Arial"/>
          <w:i/>
          <w:sz w:val="18"/>
          <w:szCs w:val="24"/>
        </w:rPr>
        <w:t xml:space="preserve"> </w:t>
      </w:r>
      <w:r w:rsidR="00150526">
        <w:rPr>
          <w:rFonts w:ascii="Arial" w:hAnsi="Arial" w:cs="Arial"/>
          <w:i/>
          <w:sz w:val="18"/>
          <w:szCs w:val="24"/>
        </w:rPr>
        <w:t>r</w:t>
      </w:r>
      <w:r w:rsidR="009A2E69" w:rsidRPr="009A2E69">
        <w:rPr>
          <w:rFonts w:ascii="Arial" w:hAnsi="Arial" w:cs="Arial"/>
          <w:i/>
          <w:sz w:val="18"/>
          <w:szCs w:val="24"/>
        </w:rPr>
        <w:t xml:space="preserve">ozporządzenie Parlamentu Europejskiego i Rady (WE) nr 661/2009 z dnia 13 lipca 2009 r. w sprawie wymagań technicznych </w:t>
      </w:r>
      <w:r w:rsidR="00FD0185">
        <w:rPr>
          <w:rFonts w:ascii="Arial" w:hAnsi="Arial" w:cs="Arial"/>
          <w:i/>
          <w:sz w:val="18"/>
          <w:szCs w:val="24"/>
        </w:rPr>
        <w:br/>
      </w:r>
      <w:r w:rsidR="009A2E69" w:rsidRPr="009A2E69">
        <w:rPr>
          <w:rFonts w:ascii="Arial" w:hAnsi="Arial" w:cs="Arial"/>
          <w:i/>
          <w:sz w:val="18"/>
          <w:szCs w:val="24"/>
        </w:rPr>
        <w:t xml:space="preserve">w zakresie homologacji typu pojazdów silnikowych dotyczących ich bezpieczeństwa ogólnego, ich przyczep </w:t>
      </w:r>
      <w:r w:rsidR="00150526">
        <w:rPr>
          <w:rFonts w:ascii="Arial" w:hAnsi="Arial" w:cs="Arial"/>
          <w:i/>
          <w:sz w:val="18"/>
          <w:szCs w:val="24"/>
        </w:rPr>
        <w:br/>
      </w:r>
      <w:r w:rsidR="009A2E69" w:rsidRPr="009A2E69">
        <w:rPr>
          <w:rFonts w:ascii="Arial" w:hAnsi="Arial" w:cs="Arial"/>
          <w:i/>
          <w:sz w:val="18"/>
          <w:szCs w:val="24"/>
        </w:rPr>
        <w:t>oraz przeznaczonych dla nich układów, części i oddzielnych zespołów technicznych.</w:t>
      </w:r>
    </w:p>
  </w:footnote>
  <w:footnote w:id="19">
    <w:p w:rsidR="00A814DD" w:rsidRPr="00DA589A" w:rsidRDefault="00A814DD" w:rsidP="00A814DD">
      <w:pPr>
        <w:pStyle w:val="Default"/>
        <w:jc w:val="both"/>
      </w:pPr>
      <w:r w:rsidRPr="00ED1AB3">
        <w:rPr>
          <w:rStyle w:val="Odwoanieprzypisudolnego"/>
          <w:rFonts w:ascii="Arial" w:hAnsi="Arial" w:cs="Arial"/>
          <w:sz w:val="18"/>
        </w:rPr>
        <w:footnoteRef/>
      </w:r>
      <w:r w:rsidRPr="00ED1AB3">
        <w:rPr>
          <w:rFonts w:ascii="Arial" w:hAnsi="Arial" w:cs="Arial"/>
          <w:sz w:val="18"/>
        </w:rPr>
        <w:t xml:space="preserve"> </w:t>
      </w:r>
      <w:r w:rsidRPr="00BC7527">
        <w:rPr>
          <w:rFonts w:ascii="Arial" w:hAnsi="Arial" w:cs="Arial"/>
          <w:i/>
          <w:sz w:val="18"/>
        </w:rPr>
        <w:t xml:space="preserve">Rozporządzenie Ministra Transportu, Budownictwa i Gospodarki Morskiej z dnia 25 marca 2013 r. </w:t>
      </w:r>
      <w:r w:rsidRPr="00BC7527">
        <w:rPr>
          <w:rFonts w:ascii="Arial" w:hAnsi="Arial" w:cs="Arial"/>
          <w:i/>
          <w:sz w:val="18"/>
        </w:rPr>
        <w:br/>
        <w:t xml:space="preserve">w sprawie homologacji typu pojazdów samochodowych i przyczep oraz ich przedmiotów wyposażenia </w:t>
      </w:r>
      <w:r w:rsidRPr="00BC7527">
        <w:rPr>
          <w:rFonts w:ascii="Arial" w:hAnsi="Arial" w:cs="Arial"/>
          <w:i/>
          <w:sz w:val="18"/>
        </w:rPr>
        <w:br/>
      </w:r>
      <w:r w:rsidRPr="00DA589A">
        <w:rPr>
          <w:rFonts w:ascii="Arial" w:hAnsi="Arial" w:cs="Arial"/>
          <w:i/>
          <w:sz w:val="18"/>
        </w:rPr>
        <w:t xml:space="preserve">lub części </w:t>
      </w:r>
      <w:r w:rsidRPr="00150526">
        <w:rPr>
          <w:rFonts w:ascii="Arial" w:hAnsi="Arial" w:cs="Arial"/>
          <w:sz w:val="18"/>
        </w:rPr>
        <w:t>(tekst jednolity: Dz. U. z 2015 roku poz. 1475)</w:t>
      </w:r>
      <w:r w:rsidRPr="00DA589A">
        <w:rPr>
          <w:rFonts w:ascii="Arial" w:hAnsi="Arial" w:cs="Arial"/>
          <w:i/>
          <w:sz w:val="18"/>
        </w:rPr>
        <w:t>.</w:t>
      </w:r>
      <w:r w:rsidRPr="00DA589A">
        <w:rPr>
          <w:rFonts w:ascii="Arial" w:hAnsi="Arial" w:cs="Arial"/>
          <w:sz w:val="18"/>
        </w:rPr>
        <w:t xml:space="preserve"> </w:t>
      </w:r>
    </w:p>
  </w:footnote>
  <w:footnote w:id="20">
    <w:p w:rsidR="00A814DD" w:rsidRPr="00DA589A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58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589A">
        <w:rPr>
          <w:rFonts w:ascii="Arial" w:hAnsi="Arial" w:cs="Arial"/>
          <w:sz w:val="18"/>
          <w:szCs w:val="18"/>
        </w:rPr>
        <w:t xml:space="preserve"> Podłoga skrzyni ładunkowej może być wykonana ze specjalnej sklejki o powierzchni antypoślizgowej, której grubość zapewni wymaganą nośność, jest odporna na wodę, oleje, smary, itp. Drewno użyte do wykonania podłogi </w:t>
      </w:r>
      <w:r>
        <w:rPr>
          <w:rFonts w:ascii="Arial" w:hAnsi="Arial" w:cs="Arial"/>
          <w:sz w:val="18"/>
          <w:szCs w:val="18"/>
        </w:rPr>
        <w:t>musi</w:t>
      </w:r>
      <w:r w:rsidRPr="00DA589A">
        <w:rPr>
          <w:rFonts w:ascii="Arial" w:hAnsi="Arial" w:cs="Arial"/>
          <w:sz w:val="18"/>
          <w:szCs w:val="18"/>
        </w:rPr>
        <w:t xml:space="preserve"> posiadać certyfikat FSC®. 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Pr="00DA589A">
        <w:rPr>
          <w:rFonts w:ascii="Arial" w:hAnsi="Arial" w:cs="Arial"/>
          <w:sz w:val="18"/>
          <w:szCs w:val="18"/>
        </w:rPr>
        <w:t>Forest</w:t>
      </w:r>
      <w:proofErr w:type="spellEnd"/>
      <w:r w:rsidRPr="00DA58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589A">
        <w:rPr>
          <w:rFonts w:ascii="Arial" w:hAnsi="Arial" w:cs="Arial"/>
          <w:sz w:val="18"/>
          <w:szCs w:val="18"/>
        </w:rPr>
        <w:t>Stewardship</w:t>
      </w:r>
      <w:proofErr w:type="spellEnd"/>
      <w:r w:rsidRPr="00DA58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589A">
        <w:rPr>
          <w:rFonts w:ascii="Arial" w:hAnsi="Arial" w:cs="Arial"/>
          <w:sz w:val="18"/>
          <w:szCs w:val="18"/>
        </w:rPr>
        <w:t>Council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DA589A">
        <w:rPr>
          <w:rFonts w:ascii="Arial" w:hAnsi="Arial" w:cs="Arial"/>
          <w:sz w:val="18"/>
          <w:szCs w:val="18"/>
        </w:rPr>
        <w:t>.</w:t>
      </w:r>
    </w:p>
  </w:footnote>
  <w:footnote w:id="21">
    <w:p w:rsidR="00150526" w:rsidRPr="008B6F83" w:rsidRDefault="00150526" w:rsidP="00150526">
      <w:pPr>
        <w:pStyle w:val="Tekstprzypisudolnego"/>
        <w:rPr>
          <w:rFonts w:ascii="Arial" w:hAnsi="Arial" w:cs="Arial"/>
          <w:sz w:val="18"/>
          <w:szCs w:val="18"/>
        </w:rPr>
      </w:pPr>
      <w:r w:rsidRPr="008B6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F83">
        <w:rPr>
          <w:rFonts w:ascii="Arial" w:hAnsi="Arial" w:cs="Arial"/>
          <w:sz w:val="18"/>
          <w:szCs w:val="18"/>
        </w:rPr>
        <w:t xml:space="preserve"> Dopuszcza się tolerancję pomiarową ww. wymiarów, maksymalnie </w:t>
      </w:r>
      <w:r w:rsidRPr="008B6F83">
        <w:rPr>
          <w:rFonts w:ascii="Arial" w:hAnsi="Arial" w:cs="Arial"/>
          <w:b/>
          <w:sz w:val="18"/>
          <w:szCs w:val="18"/>
          <w:u w:val="single"/>
        </w:rPr>
        <w:t>+/- 10 mm</w:t>
      </w:r>
      <w:r>
        <w:rPr>
          <w:rFonts w:ascii="Arial" w:hAnsi="Arial" w:cs="Arial"/>
          <w:sz w:val="18"/>
          <w:szCs w:val="18"/>
        </w:rPr>
        <w:t>.</w:t>
      </w:r>
    </w:p>
  </w:footnote>
  <w:footnote w:id="22">
    <w:p w:rsidR="00150526" w:rsidRDefault="00150526" w:rsidP="0015052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Poprzez przedmiotowy zapis należy rozumieć takie rozwiązanie, które po zamontowaniu ich na burcie daje łączną wysokość 1 400 mm. </w:t>
      </w:r>
    </w:p>
  </w:footnote>
  <w:footnote w:id="23">
    <w:p w:rsidR="00150526" w:rsidRPr="008B6F83" w:rsidRDefault="00150526" w:rsidP="00150526">
      <w:pPr>
        <w:pStyle w:val="Tekstprzypisudolnego"/>
        <w:rPr>
          <w:rFonts w:ascii="Arial" w:hAnsi="Arial" w:cs="Arial"/>
          <w:sz w:val="18"/>
          <w:szCs w:val="18"/>
        </w:rPr>
      </w:pPr>
      <w:r w:rsidRPr="008B6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F83">
        <w:rPr>
          <w:rFonts w:ascii="Arial" w:hAnsi="Arial" w:cs="Arial"/>
          <w:sz w:val="18"/>
          <w:szCs w:val="18"/>
        </w:rPr>
        <w:t xml:space="preserve"> Dopuszcza się tolerancję pomiarową ww. wymiarów, maksymalnie </w:t>
      </w:r>
      <w:r w:rsidRPr="008B6F83">
        <w:rPr>
          <w:rFonts w:ascii="Arial" w:hAnsi="Arial" w:cs="Arial"/>
          <w:b/>
          <w:sz w:val="18"/>
          <w:szCs w:val="18"/>
          <w:u w:val="single"/>
        </w:rPr>
        <w:t xml:space="preserve">+/-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8B6F83">
        <w:rPr>
          <w:rFonts w:ascii="Arial" w:hAnsi="Arial" w:cs="Arial"/>
          <w:b/>
          <w:sz w:val="18"/>
          <w:szCs w:val="18"/>
          <w:u w:val="single"/>
        </w:rPr>
        <w:t>0 mm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:rsidR="00A814DD" w:rsidRPr="008B572F" w:rsidRDefault="00A814DD" w:rsidP="00A814DD">
      <w:pPr>
        <w:pStyle w:val="Tekstprzypisudolnego"/>
        <w:rPr>
          <w:rFonts w:ascii="Arial" w:hAnsi="Arial" w:cs="Arial"/>
          <w:sz w:val="18"/>
          <w:szCs w:val="18"/>
        </w:rPr>
      </w:pPr>
      <w:r w:rsidRPr="008B57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572F">
        <w:rPr>
          <w:rFonts w:ascii="Arial" w:hAnsi="Arial" w:cs="Arial"/>
          <w:sz w:val="18"/>
          <w:szCs w:val="18"/>
        </w:rPr>
        <w:t xml:space="preserve"> Np. w osnowie polichlorku winylu (PVC (PCW)).</w:t>
      </w:r>
    </w:p>
  </w:footnote>
  <w:footnote w:id="25">
    <w:p w:rsidR="00A814DD" w:rsidRPr="007C1E27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6691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66913">
        <w:rPr>
          <w:rFonts w:ascii="Arial" w:hAnsi="Arial" w:cs="Arial"/>
          <w:sz w:val="18"/>
          <w:szCs w:val="18"/>
        </w:rPr>
        <w:t xml:space="preserve"> </w:t>
      </w:r>
      <w:r w:rsidRPr="007C1E27">
        <w:rPr>
          <w:rFonts w:ascii="Arial" w:hAnsi="Arial" w:cs="Arial"/>
          <w:sz w:val="18"/>
          <w:szCs w:val="18"/>
        </w:rPr>
        <w:t>Mierzona wewnątrz skrzyni ładunkowej od górnej powierzchni podłogi do dolnej krawędzi pałąka stelaża znajdującego się w centralnej części skrzyni ładunkowej.</w:t>
      </w:r>
    </w:p>
  </w:footnote>
  <w:footnote w:id="26">
    <w:p w:rsidR="00A814DD" w:rsidRPr="008B20EC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410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410F6">
        <w:rPr>
          <w:rFonts w:ascii="Arial" w:hAnsi="Arial" w:cs="Arial"/>
          <w:sz w:val="18"/>
          <w:szCs w:val="18"/>
        </w:rPr>
        <w:t xml:space="preserve"> </w:t>
      </w:r>
      <w:r w:rsidRPr="008B20EC">
        <w:rPr>
          <w:rFonts w:ascii="Arial" w:hAnsi="Arial" w:cs="Arial"/>
          <w:sz w:val="18"/>
          <w:szCs w:val="18"/>
        </w:rPr>
        <w:t xml:space="preserve">Wytworzony strumień światła musi być skierowany w dół i oświetlać przestrzeń ładunkową, a natężenie oświetlenia w przestrzeni ładunkowej (składowania i magazynowania), w warunkach zaciemnienia, wynosić będzie minimum 100 lx (luksów), zgodnie z </w:t>
      </w:r>
      <w:r w:rsidRPr="002D31E7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olską Normą PN-EN 12464-1:2012 </w:t>
      </w:r>
      <w:r w:rsidRPr="002D31E7">
        <w:rPr>
          <w:rFonts w:ascii="Arial" w:hAnsi="Arial" w:cs="Arial"/>
          <w:i/>
          <w:sz w:val="18"/>
          <w:szCs w:val="18"/>
        </w:rPr>
        <w:t>Światło i oświetlenie. Oświetlenie miejsca pracy. Część</w:t>
      </w:r>
      <w:r>
        <w:rPr>
          <w:rFonts w:ascii="Arial" w:hAnsi="Arial" w:cs="Arial"/>
          <w:i/>
          <w:sz w:val="18"/>
          <w:szCs w:val="18"/>
        </w:rPr>
        <w:t xml:space="preserve"> 1: Miejsca pracy we wnętrzach</w:t>
      </w:r>
      <w:r w:rsidRPr="008B20EC">
        <w:rPr>
          <w:rFonts w:ascii="Arial" w:hAnsi="Arial" w:cs="Arial"/>
          <w:sz w:val="18"/>
          <w:szCs w:val="18"/>
        </w:rPr>
        <w:t>.</w:t>
      </w:r>
    </w:p>
  </w:footnote>
  <w:footnote w:id="27">
    <w:p w:rsidR="00A814DD" w:rsidRPr="00344642" w:rsidRDefault="00A814DD" w:rsidP="00A814D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Materiały trudno zapalne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są to takie materiały, których znormalizowane próbki w określonych warunkach badań, poddane działaniu płomienia lub promieniowania cieplnego palą się w obszarze działania źródła ciepła,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 xml:space="preserve">a po jego usunięciu gasną. </w:t>
      </w:r>
    </w:p>
  </w:footnote>
  <w:footnote w:id="28">
    <w:p w:rsidR="00A814DD" w:rsidRPr="00344642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 niepalny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jest to taki materiał, którego próbki poddane badaniom w określonych warunkach w ciągu ustalonego czasu nie zapalają się, nie powodują wydzielanie palnych gazów mogących zapalić się za pomocą płomienia umieszczonego nad powierzchnią próbki oraz nie powodują wydzielanie ciepła w takich ilościach,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>by podnieść temperaturę do określonych wartości.</w:t>
      </w:r>
    </w:p>
  </w:footnote>
  <w:footnote w:id="29">
    <w:p w:rsidR="00A814DD" w:rsidRDefault="00A814DD" w:rsidP="00A814D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30">
    <w:p w:rsidR="00902772" w:rsidRPr="00233078" w:rsidRDefault="00902772" w:rsidP="0090277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330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3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W</w:t>
      </w:r>
      <w:r w:rsidRPr="00233078">
        <w:rPr>
          <w:rFonts w:ascii="Arial" w:hAnsi="Arial" w:cs="Arial"/>
          <w:iCs/>
          <w:color w:val="000000"/>
          <w:sz w:val="18"/>
          <w:szCs w:val="18"/>
        </w:rPr>
        <w:t>yposażenie pojazdów w opończę połączoną ze skrzynią ładunkową np. linką oraz musi być ona wyposażona w zamknięcie/zamknięcia celne</w:t>
      </w:r>
      <w:r>
        <w:rPr>
          <w:rFonts w:ascii="Arial" w:hAnsi="Arial" w:cs="Arial"/>
          <w:iCs/>
          <w:color w:val="000000"/>
          <w:sz w:val="18"/>
          <w:szCs w:val="18"/>
        </w:rPr>
        <w:t>, z</w:t>
      </w:r>
      <w:r w:rsidRPr="00604C30">
        <w:rPr>
          <w:rFonts w:ascii="Arial" w:hAnsi="Arial" w:cs="Arial"/>
          <w:iCs/>
          <w:color w:val="000000"/>
          <w:sz w:val="18"/>
          <w:szCs w:val="18"/>
        </w:rPr>
        <w:t>godnie z wymaganiami określonymi w</w:t>
      </w:r>
      <w:r w:rsidRPr="008179B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decyzji Rady z dnia 28 maja 2009 r.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 xml:space="preserve">w sprawie opublikowania skonsolidowanej formy tekstu </w:t>
      </w:r>
      <w:r w:rsidRPr="008179B0">
        <w:rPr>
          <w:rFonts w:ascii="Arial" w:hAnsi="Arial" w:cs="Arial"/>
          <w:i/>
          <w:sz w:val="18"/>
          <w:szCs w:val="18"/>
        </w:rPr>
        <w:t xml:space="preserve">Konwencji celnej dotyczącej międzynarodowego przewozu towarów z zastosowaniem karnetów TIR (Konwencja TIR) z dnia 14 listopada 1975 r. </w:t>
      </w:r>
      <w:r>
        <w:rPr>
          <w:rFonts w:ascii="Arial" w:hAnsi="Arial" w:cs="Arial"/>
          <w:i/>
          <w:sz w:val="18"/>
          <w:szCs w:val="18"/>
        </w:rPr>
        <w:t xml:space="preserve">ze zmianami wprowadzonymi </w:t>
      </w:r>
      <w:r>
        <w:rPr>
          <w:rFonts w:ascii="Arial" w:hAnsi="Arial" w:cs="Arial"/>
          <w:i/>
          <w:sz w:val="18"/>
          <w:szCs w:val="18"/>
        </w:rPr>
        <w:br/>
        <w:t>do konwencji od tej daty (2009/477/WE).</w:t>
      </w:r>
    </w:p>
  </w:footnote>
  <w:footnote w:id="31">
    <w:p w:rsidR="001B7749" w:rsidRPr="001B7749" w:rsidRDefault="001B7749">
      <w:pPr>
        <w:pStyle w:val="Tekstprzypisudolnego"/>
        <w:rPr>
          <w:rFonts w:ascii="Arial" w:hAnsi="Arial" w:cs="Arial"/>
          <w:sz w:val="18"/>
          <w:szCs w:val="18"/>
        </w:rPr>
      </w:pPr>
      <w:r w:rsidRPr="001B77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749">
        <w:rPr>
          <w:rFonts w:ascii="Arial" w:hAnsi="Arial" w:cs="Arial"/>
          <w:sz w:val="18"/>
          <w:szCs w:val="18"/>
        </w:rPr>
        <w:t xml:space="preserve"> Nie dotyczy zespołu pojazdów.</w:t>
      </w:r>
    </w:p>
  </w:footnote>
  <w:footnote w:id="32">
    <w:p w:rsidR="001B7749" w:rsidRPr="001B7749" w:rsidRDefault="001B7749">
      <w:pPr>
        <w:pStyle w:val="Tekstprzypisudolnego"/>
        <w:rPr>
          <w:rFonts w:ascii="Arial" w:hAnsi="Arial" w:cs="Arial"/>
          <w:sz w:val="18"/>
          <w:szCs w:val="18"/>
        </w:rPr>
      </w:pPr>
      <w:r w:rsidRPr="001B77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749">
        <w:rPr>
          <w:rFonts w:ascii="Arial" w:hAnsi="Arial" w:cs="Arial"/>
          <w:sz w:val="18"/>
          <w:szCs w:val="18"/>
        </w:rPr>
        <w:t xml:space="preserve"> Nie dotyczy zespołu pojazdów.</w:t>
      </w:r>
    </w:p>
  </w:footnote>
  <w:footnote w:id="33">
    <w:p w:rsidR="00B7432E" w:rsidRPr="00A21E73" w:rsidRDefault="00B7432E" w:rsidP="00B743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21E7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21E73">
        <w:rPr>
          <w:rFonts w:ascii="Arial" w:hAnsi="Arial" w:cs="Arial"/>
          <w:sz w:val="18"/>
          <w:szCs w:val="18"/>
        </w:rPr>
        <w:t xml:space="preserve"> Poprzez zapis przedmiotowego pkt. należy rozumieć zastosowanie takiego rozwiązania, które umożliwi </w:t>
      </w:r>
      <w:r>
        <w:rPr>
          <w:rFonts w:ascii="Arial" w:hAnsi="Arial" w:cs="Arial"/>
          <w:sz w:val="18"/>
          <w:szCs w:val="18"/>
        </w:rPr>
        <w:t xml:space="preserve">samoczynne </w:t>
      </w:r>
      <w:r w:rsidRPr="00A21E73">
        <w:rPr>
          <w:rFonts w:ascii="Arial" w:hAnsi="Arial" w:cs="Arial"/>
          <w:sz w:val="18"/>
          <w:szCs w:val="18"/>
        </w:rPr>
        <w:t>utrzymanie dyszla, po odłączeniu od pojazdu</w:t>
      </w:r>
      <w:r>
        <w:rPr>
          <w:rFonts w:ascii="Arial" w:hAnsi="Arial" w:cs="Arial"/>
          <w:sz w:val="18"/>
          <w:szCs w:val="18"/>
        </w:rPr>
        <w:t>, nie powodujące jego styk z podłożem.</w:t>
      </w:r>
    </w:p>
  </w:footnote>
  <w:footnote w:id="34">
    <w:p w:rsidR="007A1331" w:rsidRPr="007961FE" w:rsidRDefault="007A1331" w:rsidP="007961F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961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1FE">
        <w:rPr>
          <w:rFonts w:ascii="Arial" w:hAnsi="Arial" w:cs="Arial"/>
          <w:sz w:val="18"/>
          <w:szCs w:val="18"/>
        </w:rPr>
        <w:t xml:space="preserve"> Ogumienie oznaczone literami i/lub symbolami graficznymi: M+S (ang. </w:t>
      </w:r>
      <w:proofErr w:type="spellStart"/>
      <w:r w:rsidRPr="007961FE">
        <w:rPr>
          <w:rFonts w:ascii="Arial" w:hAnsi="Arial" w:cs="Arial"/>
          <w:sz w:val="18"/>
          <w:szCs w:val="18"/>
        </w:rPr>
        <w:t>Mud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+ </w:t>
      </w:r>
      <w:proofErr w:type="spellStart"/>
      <w:r w:rsidRPr="007961FE">
        <w:rPr>
          <w:rFonts w:ascii="Arial" w:hAnsi="Arial" w:cs="Arial"/>
          <w:sz w:val="18"/>
          <w:szCs w:val="18"/>
        </w:rPr>
        <w:t>Snow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– Błoto + Śnieg) </w:t>
      </w:r>
      <w:r w:rsidR="007961FE">
        <w:rPr>
          <w:rFonts w:ascii="Arial" w:hAnsi="Arial" w:cs="Arial"/>
          <w:sz w:val="18"/>
          <w:szCs w:val="18"/>
        </w:rPr>
        <w:br/>
      </w:r>
      <w:r w:rsidR="00895362">
        <w:rPr>
          <w:rFonts w:ascii="Arial" w:hAnsi="Arial" w:cs="Arial"/>
          <w:sz w:val="18"/>
          <w:szCs w:val="18"/>
        </w:rPr>
        <w:t>oraz symbol trzech szczytów; p</w:t>
      </w:r>
      <w:r w:rsidRPr="007961FE">
        <w:rPr>
          <w:rFonts w:ascii="Arial" w:hAnsi="Arial" w:cs="Arial"/>
          <w:sz w:val="18"/>
          <w:szCs w:val="18"/>
        </w:rPr>
        <w:t>łatek śniegu, chmurka z deszczykiem oraz słoneczko</w:t>
      </w:r>
      <w:r w:rsidR="007961FE" w:rsidRPr="007961FE">
        <w:rPr>
          <w:rFonts w:ascii="Arial" w:hAnsi="Arial" w:cs="Arial"/>
          <w:sz w:val="18"/>
          <w:szCs w:val="18"/>
        </w:rPr>
        <w:t xml:space="preserve"> </w:t>
      </w:r>
      <w:r w:rsidRPr="007961FE">
        <w:rPr>
          <w:rFonts w:ascii="Arial" w:hAnsi="Arial" w:cs="Arial"/>
          <w:sz w:val="18"/>
          <w:szCs w:val="18"/>
        </w:rPr>
        <w:t>z płatkiem śniegu wewnątrz;</w:t>
      </w:r>
      <w:r w:rsidR="007961FE" w:rsidRPr="007961FE">
        <w:rPr>
          <w:rFonts w:ascii="Arial" w:hAnsi="Arial" w:cs="Arial"/>
          <w:sz w:val="18"/>
          <w:szCs w:val="18"/>
        </w:rPr>
        <w:t xml:space="preserve"> zwrot „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All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Season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>”, „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Quatrac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>”, „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Quadraxer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>”, „4Seasons”, „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All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61FE" w:rsidRPr="007961FE">
        <w:rPr>
          <w:rFonts w:ascii="Arial" w:hAnsi="Arial" w:cs="Arial"/>
          <w:sz w:val="18"/>
          <w:szCs w:val="18"/>
        </w:rPr>
        <w:t>Weather</w:t>
      </w:r>
      <w:proofErr w:type="spellEnd"/>
      <w:r w:rsidR="007961FE" w:rsidRPr="007961FE">
        <w:rPr>
          <w:rFonts w:ascii="Arial" w:hAnsi="Arial" w:cs="Arial"/>
          <w:sz w:val="18"/>
          <w:szCs w:val="18"/>
        </w:rPr>
        <w:t>” itp.</w:t>
      </w:r>
    </w:p>
  </w:footnote>
  <w:footnote w:id="35">
    <w:p w:rsidR="00902772" w:rsidRPr="00865819" w:rsidRDefault="00902772" w:rsidP="00902772">
      <w:pPr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8658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58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pojazdy muszą być</w:t>
      </w:r>
      <w:r w:rsidRPr="00865819">
        <w:rPr>
          <w:rFonts w:ascii="Arial" w:hAnsi="Arial" w:cs="Arial"/>
          <w:color w:val="000000"/>
          <w:sz w:val="18"/>
          <w:szCs w:val="18"/>
        </w:rPr>
        <w:t xml:space="preserve"> wyposaż</w:t>
      </w:r>
      <w:r>
        <w:rPr>
          <w:rFonts w:ascii="Arial" w:hAnsi="Arial" w:cs="Arial"/>
          <w:color w:val="000000"/>
          <w:sz w:val="18"/>
          <w:szCs w:val="18"/>
        </w:rPr>
        <w:t>one</w:t>
      </w:r>
      <w:r w:rsidRPr="00865819">
        <w:rPr>
          <w:rFonts w:ascii="Arial" w:hAnsi="Arial" w:cs="Arial"/>
          <w:i/>
          <w:sz w:val="18"/>
          <w:szCs w:val="18"/>
        </w:rPr>
        <w:t xml:space="preserve"> </w:t>
      </w:r>
      <w:r w:rsidRPr="00865819">
        <w:rPr>
          <w:rFonts w:ascii="Arial" w:hAnsi="Arial" w:cs="Arial"/>
          <w:sz w:val="18"/>
          <w:szCs w:val="18"/>
        </w:rPr>
        <w:t>w układ hamulcowy (układ przeciwpoślizgowy)</w:t>
      </w:r>
      <w:r w:rsidRPr="00865819">
        <w:rPr>
          <w:rStyle w:val="FontStyle29"/>
          <w:rFonts w:ascii="Arial" w:hAnsi="Arial" w:cs="Arial"/>
          <w:sz w:val="18"/>
          <w:szCs w:val="18"/>
        </w:rPr>
        <w:t xml:space="preserve">, który wymagany jest dla przyczep przeznaczonych do przewozu materiałów niebezpiecznych zgodnie z postanowieniami </w:t>
      </w:r>
      <w:r w:rsidRPr="00865819">
        <w:rPr>
          <w:rStyle w:val="FontStyle29"/>
          <w:rFonts w:ascii="Arial" w:hAnsi="Arial" w:cs="Arial"/>
          <w:i/>
          <w:sz w:val="18"/>
          <w:szCs w:val="18"/>
        </w:rPr>
        <w:t>umowy europejskiej ADR</w:t>
      </w:r>
      <w:r w:rsidRPr="00865819">
        <w:rPr>
          <w:rStyle w:val="FontStyle29"/>
          <w:rFonts w:ascii="Arial" w:hAnsi="Arial" w:cs="Arial"/>
          <w:sz w:val="18"/>
          <w:szCs w:val="18"/>
        </w:rPr>
        <w:t>. Nie oznacza to osobnego (dodatkowego) układu hamulcowego. Może to być jeden układ spełniający ww. wymagania.</w:t>
      </w:r>
    </w:p>
  </w:footnote>
  <w:footnote w:id="36">
    <w:p w:rsidR="00644CB9" w:rsidRPr="00F935E9" w:rsidRDefault="00644CB9" w:rsidP="00644CB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935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35E9">
        <w:rPr>
          <w:rFonts w:ascii="Arial" w:hAnsi="Arial" w:cs="Arial"/>
          <w:sz w:val="18"/>
          <w:szCs w:val="18"/>
        </w:rPr>
        <w:t xml:space="preserve"> Nie dotyczy rozwiązania z uchami obrotowymi dyszla o obydwu średnicach</w:t>
      </w:r>
      <w:r>
        <w:rPr>
          <w:rFonts w:ascii="Arial" w:hAnsi="Arial" w:cs="Arial"/>
          <w:sz w:val="18"/>
          <w:szCs w:val="18"/>
        </w:rPr>
        <w:t>.</w:t>
      </w:r>
    </w:p>
  </w:footnote>
  <w:footnote w:id="37">
    <w:p w:rsidR="00A34A1F" w:rsidRPr="002D1C5A" w:rsidRDefault="00A34A1F" w:rsidP="00A34A1F">
      <w:pPr>
        <w:spacing w:line="240" w:lineRule="auto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38">
    <w:p w:rsidR="00AA64BE" w:rsidRPr="000C6020" w:rsidRDefault="00AA64BE" w:rsidP="00AA64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39">
    <w:p w:rsidR="00AA64BE" w:rsidRPr="008C68FD" w:rsidRDefault="00AA64BE" w:rsidP="00AA64BE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</w:t>
      </w:r>
      <w:proofErr w:type="spellStart"/>
      <w:r w:rsidRPr="008C68FD">
        <w:rPr>
          <w:rFonts w:ascii="Arial" w:hAnsi="Arial" w:cs="Arial"/>
          <w:sz w:val="18"/>
          <w:szCs w:val="18"/>
        </w:rPr>
        <w:t>ppkt</w:t>
      </w:r>
      <w:proofErr w:type="spellEnd"/>
      <w:r w:rsidRPr="008C68FD">
        <w:rPr>
          <w:rFonts w:ascii="Arial" w:hAnsi="Arial" w:cs="Arial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0">
    <w:p w:rsidR="00AA64BE" w:rsidRPr="00A85E30" w:rsidRDefault="00AA64BE" w:rsidP="00AA64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29" w:rsidRDefault="00A25329" w:rsidP="00A25329">
    <w:pPr>
      <w:pStyle w:val="Nagwek"/>
      <w:jc w:val="right"/>
    </w:pPr>
    <w:r>
      <w:rPr>
        <w:rFonts w:ascii="Arial" w:hAnsi="Arial" w:cs="Arial"/>
      </w:rPr>
      <w:t>Załącznik nr 6</w:t>
    </w:r>
    <w:r w:rsidR="00645EE9">
      <w:rPr>
        <w:rFonts w:ascii="Arial" w:hAnsi="Arial" w:cs="Arial"/>
      </w:rPr>
      <w:t xml:space="preserve"> do SIWZ </w:t>
    </w:r>
    <w:proofErr w:type="spellStart"/>
    <w:r w:rsidR="00645EE9">
      <w:rPr>
        <w:rFonts w:ascii="Arial" w:hAnsi="Arial" w:cs="Arial"/>
      </w:rPr>
      <w:t>spr</w:t>
    </w:r>
    <w:proofErr w:type="spellEnd"/>
    <w:r w:rsidR="00645EE9">
      <w:rPr>
        <w:rFonts w:ascii="Arial" w:hAnsi="Arial" w:cs="Arial"/>
      </w:rPr>
      <w:t xml:space="preserve"> 75/2020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C1" w:rsidRDefault="00C13123" w:rsidP="00F378C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5</w:t>
    </w:r>
    <w:r w:rsidR="00645EE9">
      <w:rPr>
        <w:rFonts w:ascii="Arial" w:hAnsi="Arial" w:cs="Arial"/>
      </w:rPr>
      <w:t xml:space="preserve"> do SIWZ </w:t>
    </w:r>
    <w:proofErr w:type="spellStart"/>
    <w:r w:rsidR="00645EE9">
      <w:rPr>
        <w:rFonts w:ascii="Arial" w:hAnsi="Arial" w:cs="Arial"/>
      </w:rPr>
      <w:t>spr</w:t>
    </w:r>
    <w:proofErr w:type="spellEnd"/>
    <w:r w:rsidR="00645EE9">
      <w:rPr>
        <w:rFonts w:ascii="Arial" w:hAnsi="Arial" w:cs="Arial"/>
      </w:rPr>
      <w:t xml:space="preserve"> 75/2020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10276AE9"/>
    <w:multiLevelType w:val="hybridMultilevel"/>
    <w:tmpl w:val="FD74F63C"/>
    <w:lvl w:ilvl="0" w:tplc="7E2AB5F4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CB0FDD"/>
    <w:multiLevelType w:val="hybridMultilevel"/>
    <w:tmpl w:val="9072DDC0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5D90"/>
    <w:multiLevelType w:val="hybridMultilevel"/>
    <w:tmpl w:val="2D0480C0"/>
    <w:lvl w:ilvl="0" w:tplc="485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8E7DA3"/>
    <w:multiLevelType w:val="hybridMultilevel"/>
    <w:tmpl w:val="47B67BC6"/>
    <w:lvl w:ilvl="0" w:tplc="495E0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8E53FB"/>
    <w:multiLevelType w:val="hybridMultilevel"/>
    <w:tmpl w:val="F1447474"/>
    <w:lvl w:ilvl="0" w:tplc="69E62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AD14187"/>
    <w:multiLevelType w:val="hybridMultilevel"/>
    <w:tmpl w:val="9636347A"/>
    <w:lvl w:ilvl="0" w:tplc="F25653C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5C620E3"/>
    <w:multiLevelType w:val="hybridMultilevel"/>
    <w:tmpl w:val="1B74937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254583"/>
    <w:multiLevelType w:val="hybridMultilevel"/>
    <w:tmpl w:val="046635A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772A41"/>
    <w:multiLevelType w:val="hybridMultilevel"/>
    <w:tmpl w:val="83247F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96B5D"/>
    <w:multiLevelType w:val="hybridMultilevel"/>
    <w:tmpl w:val="53FA1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F46FC"/>
    <w:multiLevelType w:val="hybridMultilevel"/>
    <w:tmpl w:val="A0D81E2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A8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34E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702462"/>
    <w:multiLevelType w:val="hybridMultilevel"/>
    <w:tmpl w:val="948E830E"/>
    <w:lvl w:ilvl="0" w:tplc="5A9A291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BF964DF"/>
    <w:multiLevelType w:val="hybridMultilevel"/>
    <w:tmpl w:val="B5308AB8"/>
    <w:lvl w:ilvl="0" w:tplc="1C683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3D68FC"/>
    <w:multiLevelType w:val="hybridMultilevel"/>
    <w:tmpl w:val="920202C4"/>
    <w:lvl w:ilvl="0" w:tplc="65247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F1D66"/>
    <w:multiLevelType w:val="hybridMultilevel"/>
    <w:tmpl w:val="11E24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23CFD"/>
    <w:multiLevelType w:val="hybridMultilevel"/>
    <w:tmpl w:val="08BA0820"/>
    <w:lvl w:ilvl="0" w:tplc="F7CA9D80">
      <w:start w:val="1"/>
      <w:numFmt w:val="lowerLetter"/>
      <w:lvlText w:val="%1)"/>
      <w:lvlJc w:val="left"/>
      <w:pPr>
        <w:ind w:left="1353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4126D2F"/>
    <w:multiLevelType w:val="hybridMultilevel"/>
    <w:tmpl w:val="DF52C5E0"/>
    <w:lvl w:ilvl="0" w:tplc="65247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51452"/>
    <w:multiLevelType w:val="hybridMultilevel"/>
    <w:tmpl w:val="B18C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5" w15:restartNumberingAfterBreak="0">
    <w:nsid w:val="5DFF59DD"/>
    <w:multiLevelType w:val="multilevel"/>
    <w:tmpl w:val="B230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405A54"/>
    <w:multiLevelType w:val="hybridMultilevel"/>
    <w:tmpl w:val="9E5475A6"/>
    <w:lvl w:ilvl="0" w:tplc="ECA4DA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76A49"/>
    <w:multiLevelType w:val="hybridMultilevel"/>
    <w:tmpl w:val="633EA1A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8" w15:restartNumberingAfterBreak="0">
    <w:nsid w:val="63307F8B"/>
    <w:multiLevelType w:val="hybridMultilevel"/>
    <w:tmpl w:val="9062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F5FDC"/>
    <w:multiLevelType w:val="hybridMultilevel"/>
    <w:tmpl w:val="317A9466"/>
    <w:lvl w:ilvl="0" w:tplc="8104D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457A83"/>
    <w:multiLevelType w:val="hybridMultilevel"/>
    <w:tmpl w:val="E6EC7838"/>
    <w:lvl w:ilvl="0" w:tplc="854A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82DBD"/>
    <w:multiLevelType w:val="hybridMultilevel"/>
    <w:tmpl w:val="D91C95F2"/>
    <w:lvl w:ilvl="0" w:tplc="E3DE3E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E1E6B532">
      <w:start w:val="1"/>
      <w:numFmt w:val="decimal"/>
      <w:lvlText w:val="%2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576D"/>
    <w:multiLevelType w:val="hybridMultilevel"/>
    <w:tmpl w:val="3F342688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D27BDC"/>
    <w:multiLevelType w:val="hybridMultilevel"/>
    <w:tmpl w:val="112AC2E4"/>
    <w:lvl w:ilvl="0" w:tplc="0EBEE00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47097"/>
    <w:multiLevelType w:val="hybridMultilevel"/>
    <w:tmpl w:val="64322A04"/>
    <w:lvl w:ilvl="0" w:tplc="563E12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20D82"/>
    <w:multiLevelType w:val="singleLevel"/>
    <w:tmpl w:val="B03A368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sz w:val="24"/>
      </w:rPr>
    </w:lvl>
  </w:abstractNum>
  <w:abstractNum w:abstractNumId="37" w15:restartNumberingAfterBreak="0">
    <w:nsid w:val="74DA3183"/>
    <w:multiLevelType w:val="hybridMultilevel"/>
    <w:tmpl w:val="5BA2ACB4"/>
    <w:lvl w:ilvl="0" w:tplc="65247456">
      <w:start w:val="1"/>
      <w:numFmt w:val="bullet"/>
      <w:lvlText w:val=""/>
      <w:lvlJc w:val="left"/>
      <w:pPr>
        <w:ind w:left="2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38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C73B4"/>
    <w:multiLevelType w:val="hybridMultilevel"/>
    <w:tmpl w:val="317A9466"/>
    <w:lvl w:ilvl="0" w:tplc="8104D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EF413D"/>
    <w:multiLevelType w:val="singleLevel"/>
    <w:tmpl w:val="864A29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num w:numId="1">
    <w:abstractNumId w:val="42"/>
  </w:num>
  <w:num w:numId="2">
    <w:abstractNumId w:val="36"/>
  </w:num>
  <w:num w:numId="3">
    <w:abstractNumId w:val="6"/>
  </w:num>
  <w:num w:numId="4">
    <w:abstractNumId w:val="33"/>
  </w:num>
  <w:num w:numId="5">
    <w:abstractNumId w:val="31"/>
  </w:num>
  <w:num w:numId="6">
    <w:abstractNumId w:val="21"/>
  </w:num>
  <w:num w:numId="7">
    <w:abstractNumId w:val="18"/>
  </w:num>
  <w:num w:numId="8">
    <w:abstractNumId w:val="25"/>
  </w:num>
  <w:num w:numId="9">
    <w:abstractNumId w:val="4"/>
  </w:num>
  <w:num w:numId="10">
    <w:abstractNumId w:val="35"/>
  </w:num>
  <w:num w:numId="11">
    <w:abstractNumId w:val="19"/>
  </w:num>
  <w:num w:numId="12">
    <w:abstractNumId w:val="27"/>
  </w:num>
  <w:num w:numId="13">
    <w:abstractNumId w:val="20"/>
  </w:num>
  <w:num w:numId="14">
    <w:abstractNumId w:val="10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8"/>
  </w:num>
  <w:num w:numId="18">
    <w:abstractNumId w:val="28"/>
  </w:num>
  <w:num w:numId="19">
    <w:abstractNumId w:val="5"/>
  </w:num>
  <w:num w:numId="20">
    <w:abstractNumId w:val="3"/>
  </w:num>
  <w:num w:numId="21">
    <w:abstractNumId w:val="11"/>
  </w:num>
  <w:num w:numId="22">
    <w:abstractNumId w:val="23"/>
  </w:num>
  <w:num w:numId="23">
    <w:abstractNumId w:val="39"/>
  </w:num>
  <w:num w:numId="24">
    <w:abstractNumId w:val="22"/>
  </w:num>
  <w:num w:numId="25">
    <w:abstractNumId w:val="12"/>
  </w:num>
  <w:num w:numId="26">
    <w:abstractNumId w:val="15"/>
  </w:num>
  <w:num w:numId="27">
    <w:abstractNumId w:val="24"/>
  </w:num>
  <w:num w:numId="28">
    <w:abstractNumId w:val="41"/>
  </w:num>
  <w:num w:numId="29">
    <w:abstractNumId w:val="2"/>
  </w:num>
  <w:num w:numId="30">
    <w:abstractNumId w:val="0"/>
  </w:num>
  <w:num w:numId="31">
    <w:abstractNumId w:val="26"/>
  </w:num>
  <w:num w:numId="32">
    <w:abstractNumId w:val="13"/>
  </w:num>
  <w:num w:numId="33">
    <w:abstractNumId w:val="34"/>
  </w:num>
  <w:num w:numId="34">
    <w:abstractNumId w:val="32"/>
  </w:num>
  <w:num w:numId="35">
    <w:abstractNumId w:val="7"/>
  </w:num>
  <w:num w:numId="36">
    <w:abstractNumId w:val="16"/>
  </w:num>
  <w:num w:numId="37">
    <w:abstractNumId w:val="9"/>
  </w:num>
  <w:num w:numId="38">
    <w:abstractNumId w:val="29"/>
  </w:num>
  <w:num w:numId="39">
    <w:abstractNumId w:val="14"/>
  </w:num>
  <w:num w:numId="40">
    <w:abstractNumId w:val="17"/>
  </w:num>
  <w:num w:numId="41">
    <w:abstractNumId w:val="30"/>
  </w:num>
  <w:num w:numId="42">
    <w:abstractNumId w:val="8"/>
  </w:num>
  <w:num w:numId="43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8"/>
    <w:rsid w:val="000112B6"/>
    <w:rsid w:val="00013C99"/>
    <w:rsid w:val="00017C11"/>
    <w:rsid w:val="00017F18"/>
    <w:rsid w:val="00023689"/>
    <w:rsid w:val="00027AE3"/>
    <w:rsid w:val="00051082"/>
    <w:rsid w:val="000619CA"/>
    <w:rsid w:val="00063D1D"/>
    <w:rsid w:val="000665DB"/>
    <w:rsid w:val="0007012F"/>
    <w:rsid w:val="000840F5"/>
    <w:rsid w:val="00095EC6"/>
    <w:rsid w:val="00097E3A"/>
    <w:rsid w:val="000A1485"/>
    <w:rsid w:val="000A16AD"/>
    <w:rsid w:val="000A2606"/>
    <w:rsid w:val="000A4901"/>
    <w:rsid w:val="000A718E"/>
    <w:rsid w:val="000C39C4"/>
    <w:rsid w:val="000C3C43"/>
    <w:rsid w:val="000C40B6"/>
    <w:rsid w:val="000C4675"/>
    <w:rsid w:val="000D2937"/>
    <w:rsid w:val="000D68D9"/>
    <w:rsid w:val="000D6D4F"/>
    <w:rsid w:val="000E58F6"/>
    <w:rsid w:val="000E5FAB"/>
    <w:rsid w:val="000F081D"/>
    <w:rsid w:val="000F537F"/>
    <w:rsid w:val="00100C52"/>
    <w:rsid w:val="00100EB0"/>
    <w:rsid w:val="001047C3"/>
    <w:rsid w:val="00104AE0"/>
    <w:rsid w:val="00105A9E"/>
    <w:rsid w:val="0012415E"/>
    <w:rsid w:val="00125620"/>
    <w:rsid w:val="00125B6E"/>
    <w:rsid w:val="00134C56"/>
    <w:rsid w:val="00136BFC"/>
    <w:rsid w:val="0014749C"/>
    <w:rsid w:val="00150526"/>
    <w:rsid w:val="00160857"/>
    <w:rsid w:val="00163CDE"/>
    <w:rsid w:val="00166B1F"/>
    <w:rsid w:val="0017333E"/>
    <w:rsid w:val="00176D42"/>
    <w:rsid w:val="001847F3"/>
    <w:rsid w:val="001849EF"/>
    <w:rsid w:val="00193E3A"/>
    <w:rsid w:val="001958DB"/>
    <w:rsid w:val="001A2726"/>
    <w:rsid w:val="001A4E65"/>
    <w:rsid w:val="001A7643"/>
    <w:rsid w:val="001B2CD8"/>
    <w:rsid w:val="001B5092"/>
    <w:rsid w:val="001B7749"/>
    <w:rsid w:val="001C2B95"/>
    <w:rsid w:val="001C426A"/>
    <w:rsid w:val="001C478B"/>
    <w:rsid w:val="001C6427"/>
    <w:rsid w:val="001F2B25"/>
    <w:rsid w:val="001F2BE8"/>
    <w:rsid w:val="001F4E32"/>
    <w:rsid w:val="001F7C34"/>
    <w:rsid w:val="002017D8"/>
    <w:rsid w:val="00206784"/>
    <w:rsid w:val="0020688C"/>
    <w:rsid w:val="002114A4"/>
    <w:rsid w:val="00212C45"/>
    <w:rsid w:val="00214720"/>
    <w:rsid w:val="00220037"/>
    <w:rsid w:val="00242727"/>
    <w:rsid w:val="00242939"/>
    <w:rsid w:val="0025047F"/>
    <w:rsid w:val="00254564"/>
    <w:rsid w:val="002569DE"/>
    <w:rsid w:val="00264451"/>
    <w:rsid w:val="00265828"/>
    <w:rsid w:val="00266112"/>
    <w:rsid w:val="00281357"/>
    <w:rsid w:val="0028195C"/>
    <w:rsid w:val="00295176"/>
    <w:rsid w:val="002A4567"/>
    <w:rsid w:val="002B1AA9"/>
    <w:rsid w:val="002C15DE"/>
    <w:rsid w:val="002C28E6"/>
    <w:rsid w:val="002C32EA"/>
    <w:rsid w:val="002C3BFE"/>
    <w:rsid w:val="002C6023"/>
    <w:rsid w:val="002D02E9"/>
    <w:rsid w:val="002D3534"/>
    <w:rsid w:val="002D740A"/>
    <w:rsid w:val="002E7EAA"/>
    <w:rsid w:val="002F0B74"/>
    <w:rsid w:val="002F77D1"/>
    <w:rsid w:val="002F793B"/>
    <w:rsid w:val="003001D9"/>
    <w:rsid w:val="00302AF7"/>
    <w:rsid w:val="003031CD"/>
    <w:rsid w:val="003031FF"/>
    <w:rsid w:val="003051F2"/>
    <w:rsid w:val="0030597C"/>
    <w:rsid w:val="00317119"/>
    <w:rsid w:val="003211E9"/>
    <w:rsid w:val="00324F32"/>
    <w:rsid w:val="003255B7"/>
    <w:rsid w:val="00327A49"/>
    <w:rsid w:val="00331F88"/>
    <w:rsid w:val="003405D2"/>
    <w:rsid w:val="003405FA"/>
    <w:rsid w:val="00343C2E"/>
    <w:rsid w:val="00350917"/>
    <w:rsid w:val="00350F77"/>
    <w:rsid w:val="00357609"/>
    <w:rsid w:val="00364781"/>
    <w:rsid w:val="003730CE"/>
    <w:rsid w:val="00374436"/>
    <w:rsid w:val="0038099A"/>
    <w:rsid w:val="00381F4F"/>
    <w:rsid w:val="0038274A"/>
    <w:rsid w:val="00382B60"/>
    <w:rsid w:val="003836A4"/>
    <w:rsid w:val="003852F8"/>
    <w:rsid w:val="00387771"/>
    <w:rsid w:val="0039479A"/>
    <w:rsid w:val="00394C08"/>
    <w:rsid w:val="003A1E4B"/>
    <w:rsid w:val="003A63FF"/>
    <w:rsid w:val="003C106A"/>
    <w:rsid w:val="003C458C"/>
    <w:rsid w:val="003C6893"/>
    <w:rsid w:val="003D20E1"/>
    <w:rsid w:val="003E2CF9"/>
    <w:rsid w:val="003E63E4"/>
    <w:rsid w:val="00402001"/>
    <w:rsid w:val="00403768"/>
    <w:rsid w:val="00406CB0"/>
    <w:rsid w:val="00410083"/>
    <w:rsid w:val="00415289"/>
    <w:rsid w:val="004211AC"/>
    <w:rsid w:val="00424028"/>
    <w:rsid w:val="00425DC8"/>
    <w:rsid w:val="00431789"/>
    <w:rsid w:val="00431AED"/>
    <w:rsid w:val="00433DD7"/>
    <w:rsid w:val="004353F6"/>
    <w:rsid w:val="00437796"/>
    <w:rsid w:val="00437BBE"/>
    <w:rsid w:val="00441573"/>
    <w:rsid w:val="004415FD"/>
    <w:rsid w:val="00443518"/>
    <w:rsid w:val="0044514D"/>
    <w:rsid w:val="0045562B"/>
    <w:rsid w:val="00455B23"/>
    <w:rsid w:val="00456C61"/>
    <w:rsid w:val="00461064"/>
    <w:rsid w:val="00462F4D"/>
    <w:rsid w:val="00462F54"/>
    <w:rsid w:val="00463749"/>
    <w:rsid w:val="004655D4"/>
    <w:rsid w:val="00472FEA"/>
    <w:rsid w:val="00475D18"/>
    <w:rsid w:val="004770B8"/>
    <w:rsid w:val="00484855"/>
    <w:rsid w:val="004866C1"/>
    <w:rsid w:val="00491F33"/>
    <w:rsid w:val="0049321F"/>
    <w:rsid w:val="004972D7"/>
    <w:rsid w:val="004A06E6"/>
    <w:rsid w:val="004A6F80"/>
    <w:rsid w:val="004B12C9"/>
    <w:rsid w:val="004C03A8"/>
    <w:rsid w:val="004C3D53"/>
    <w:rsid w:val="004C60FD"/>
    <w:rsid w:val="004D27A2"/>
    <w:rsid w:val="004D41BA"/>
    <w:rsid w:val="004E2503"/>
    <w:rsid w:val="004E4D37"/>
    <w:rsid w:val="004E666D"/>
    <w:rsid w:val="004F14F6"/>
    <w:rsid w:val="004F1EF5"/>
    <w:rsid w:val="004F6C5C"/>
    <w:rsid w:val="004F731D"/>
    <w:rsid w:val="004F75F7"/>
    <w:rsid w:val="004F7EC3"/>
    <w:rsid w:val="00505B16"/>
    <w:rsid w:val="005063C3"/>
    <w:rsid w:val="00506688"/>
    <w:rsid w:val="005066EF"/>
    <w:rsid w:val="00511AEB"/>
    <w:rsid w:val="005130AF"/>
    <w:rsid w:val="00513871"/>
    <w:rsid w:val="00515E59"/>
    <w:rsid w:val="00516B62"/>
    <w:rsid w:val="00524352"/>
    <w:rsid w:val="00535FA4"/>
    <w:rsid w:val="005431A3"/>
    <w:rsid w:val="0054335F"/>
    <w:rsid w:val="00544C53"/>
    <w:rsid w:val="00547097"/>
    <w:rsid w:val="00551E5B"/>
    <w:rsid w:val="005521BF"/>
    <w:rsid w:val="005658F4"/>
    <w:rsid w:val="00570607"/>
    <w:rsid w:val="005728E9"/>
    <w:rsid w:val="00577FDD"/>
    <w:rsid w:val="00583756"/>
    <w:rsid w:val="00587009"/>
    <w:rsid w:val="005924D3"/>
    <w:rsid w:val="00593876"/>
    <w:rsid w:val="005974F5"/>
    <w:rsid w:val="005A5229"/>
    <w:rsid w:val="005A680F"/>
    <w:rsid w:val="005A748D"/>
    <w:rsid w:val="005A7F19"/>
    <w:rsid w:val="005A7F92"/>
    <w:rsid w:val="005C04FD"/>
    <w:rsid w:val="005C33E4"/>
    <w:rsid w:val="005C3E1D"/>
    <w:rsid w:val="005C4A9D"/>
    <w:rsid w:val="005C565F"/>
    <w:rsid w:val="005D263D"/>
    <w:rsid w:val="005D4563"/>
    <w:rsid w:val="005D56BD"/>
    <w:rsid w:val="005D6240"/>
    <w:rsid w:val="005D799D"/>
    <w:rsid w:val="005E1397"/>
    <w:rsid w:val="005E5913"/>
    <w:rsid w:val="005E6943"/>
    <w:rsid w:val="005F24DD"/>
    <w:rsid w:val="00601023"/>
    <w:rsid w:val="0060709A"/>
    <w:rsid w:val="00610A40"/>
    <w:rsid w:val="00610B4B"/>
    <w:rsid w:val="006139B5"/>
    <w:rsid w:val="00614B2F"/>
    <w:rsid w:val="0061647F"/>
    <w:rsid w:val="00617AED"/>
    <w:rsid w:val="00623F70"/>
    <w:rsid w:val="006244B2"/>
    <w:rsid w:val="006314DC"/>
    <w:rsid w:val="006350A1"/>
    <w:rsid w:val="00637917"/>
    <w:rsid w:val="006401D5"/>
    <w:rsid w:val="006404D1"/>
    <w:rsid w:val="00640834"/>
    <w:rsid w:val="00644CB9"/>
    <w:rsid w:val="00645EE9"/>
    <w:rsid w:val="0065063F"/>
    <w:rsid w:val="00651710"/>
    <w:rsid w:val="006526BE"/>
    <w:rsid w:val="00652EBF"/>
    <w:rsid w:val="00660A0C"/>
    <w:rsid w:val="00663CDB"/>
    <w:rsid w:val="00663D0D"/>
    <w:rsid w:val="006662E6"/>
    <w:rsid w:val="0067494B"/>
    <w:rsid w:val="00676F9F"/>
    <w:rsid w:val="00682DAC"/>
    <w:rsid w:val="00683D14"/>
    <w:rsid w:val="00687F79"/>
    <w:rsid w:val="00690C58"/>
    <w:rsid w:val="0069235E"/>
    <w:rsid w:val="006941D2"/>
    <w:rsid w:val="006951B0"/>
    <w:rsid w:val="00696481"/>
    <w:rsid w:val="006A32FF"/>
    <w:rsid w:val="006A5769"/>
    <w:rsid w:val="006B3B99"/>
    <w:rsid w:val="006B4676"/>
    <w:rsid w:val="006C1EB8"/>
    <w:rsid w:val="006D13E9"/>
    <w:rsid w:val="006E00A0"/>
    <w:rsid w:val="006E338D"/>
    <w:rsid w:val="006E4E2D"/>
    <w:rsid w:val="006F6481"/>
    <w:rsid w:val="006F69FF"/>
    <w:rsid w:val="00712F26"/>
    <w:rsid w:val="00714BDD"/>
    <w:rsid w:val="00721965"/>
    <w:rsid w:val="00724E8C"/>
    <w:rsid w:val="00727987"/>
    <w:rsid w:val="00730261"/>
    <w:rsid w:val="00731C91"/>
    <w:rsid w:val="007344FC"/>
    <w:rsid w:val="00741F71"/>
    <w:rsid w:val="00742368"/>
    <w:rsid w:val="00760369"/>
    <w:rsid w:val="00780200"/>
    <w:rsid w:val="007834AD"/>
    <w:rsid w:val="007874BD"/>
    <w:rsid w:val="007929AD"/>
    <w:rsid w:val="00795A1C"/>
    <w:rsid w:val="007961FE"/>
    <w:rsid w:val="007963F0"/>
    <w:rsid w:val="007A1331"/>
    <w:rsid w:val="007B1BFB"/>
    <w:rsid w:val="007B1E15"/>
    <w:rsid w:val="007B6AD0"/>
    <w:rsid w:val="007B6C94"/>
    <w:rsid w:val="007C59E6"/>
    <w:rsid w:val="007C7B4E"/>
    <w:rsid w:val="007D2CAA"/>
    <w:rsid w:val="007D59F7"/>
    <w:rsid w:val="007D6178"/>
    <w:rsid w:val="007E21BA"/>
    <w:rsid w:val="007E4555"/>
    <w:rsid w:val="007E733B"/>
    <w:rsid w:val="007F2C50"/>
    <w:rsid w:val="007F3F55"/>
    <w:rsid w:val="007F6330"/>
    <w:rsid w:val="008000FB"/>
    <w:rsid w:val="00810E09"/>
    <w:rsid w:val="00816943"/>
    <w:rsid w:val="00824745"/>
    <w:rsid w:val="00831295"/>
    <w:rsid w:val="00835F14"/>
    <w:rsid w:val="0083679F"/>
    <w:rsid w:val="00837AFB"/>
    <w:rsid w:val="00841EBF"/>
    <w:rsid w:val="00844456"/>
    <w:rsid w:val="0085048F"/>
    <w:rsid w:val="00862DDC"/>
    <w:rsid w:val="008665D9"/>
    <w:rsid w:val="008702A8"/>
    <w:rsid w:val="00870DBE"/>
    <w:rsid w:val="008712FD"/>
    <w:rsid w:val="00872837"/>
    <w:rsid w:val="00875B6C"/>
    <w:rsid w:val="00881C68"/>
    <w:rsid w:val="00890A89"/>
    <w:rsid w:val="00895362"/>
    <w:rsid w:val="008978C3"/>
    <w:rsid w:val="008A08E0"/>
    <w:rsid w:val="008A1362"/>
    <w:rsid w:val="008A2616"/>
    <w:rsid w:val="008B34E8"/>
    <w:rsid w:val="008B3EB1"/>
    <w:rsid w:val="008B4884"/>
    <w:rsid w:val="008C16AA"/>
    <w:rsid w:val="008C38A5"/>
    <w:rsid w:val="008C396D"/>
    <w:rsid w:val="008C6DE3"/>
    <w:rsid w:val="008D25CC"/>
    <w:rsid w:val="008D3048"/>
    <w:rsid w:val="008E26B5"/>
    <w:rsid w:val="008E448D"/>
    <w:rsid w:val="008E77D3"/>
    <w:rsid w:val="008F0F5E"/>
    <w:rsid w:val="008F2EB2"/>
    <w:rsid w:val="008F4EC6"/>
    <w:rsid w:val="008F62EE"/>
    <w:rsid w:val="00901D28"/>
    <w:rsid w:val="00902772"/>
    <w:rsid w:val="00904B52"/>
    <w:rsid w:val="0090710D"/>
    <w:rsid w:val="009073A3"/>
    <w:rsid w:val="00910F18"/>
    <w:rsid w:val="00914980"/>
    <w:rsid w:val="009159C8"/>
    <w:rsid w:val="00920BF1"/>
    <w:rsid w:val="00920F01"/>
    <w:rsid w:val="009224CF"/>
    <w:rsid w:val="00922A30"/>
    <w:rsid w:val="00927EC6"/>
    <w:rsid w:val="0093482D"/>
    <w:rsid w:val="0093609E"/>
    <w:rsid w:val="00936963"/>
    <w:rsid w:val="009410F6"/>
    <w:rsid w:val="00941135"/>
    <w:rsid w:val="0094473C"/>
    <w:rsid w:val="0096765E"/>
    <w:rsid w:val="0097227D"/>
    <w:rsid w:val="0097496F"/>
    <w:rsid w:val="009810FB"/>
    <w:rsid w:val="0098432D"/>
    <w:rsid w:val="00995CE7"/>
    <w:rsid w:val="0099767F"/>
    <w:rsid w:val="009A2E69"/>
    <w:rsid w:val="009B7FC8"/>
    <w:rsid w:val="009C3D4F"/>
    <w:rsid w:val="009C4B11"/>
    <w:rsid w:val="009C6E78"/>
    <w:rsid w:val="009C7CFF"/>
    <w:rsid w:val="009D000E"/>
    <w:rsid w:val="009D5ACD"/>
    <w:rsid w:val="009D7DB7"/>
    <w:rsid w:val="009E0B96"/>
    <w:rsid w:val="009E0F50"/>
    <w:rsid w:val="009E2F29"/>
    <w:rsid w:val="009F0368"/>
    <w:rsid w:val="009F03E5"/>
    <w:rsid w:val="009F0ABB"/>
    <w:rsid w:val="00A016DE"/>
    <w:rsid w:val="00A04B5B"/>
    <w:rsid w:val="00A0595F"/>
    <w:rsid w:val="00A06FA0"/>
    <w:rsid w:val="00A14E11"/>
    <w:rsid w:val="00A22DF2"/>
    <w:rsid w:val="00A246FF"/>
    <w:rsid w:val="00A24F65"/>
    <w:rsid w:val="00A25329"/>
    <w:rsid w:val="00A2668C"/>
    <w:rsid w:val="00A26945"/>
    <w:rsid w:val="00A34A1F"/>
    <w:rsid w:val="00A354CE"/>
    <w:rsid w:val="00A4115F"/>
    <w:rsid w:val="00A41E25"/>
    <w:rsid w:val="00A43881"/>
    <w:rsid w:val="00A44BFF"/>
    <w:rsid w:val="00A454F1"/>
    <w:rsid w:val="00A45A94"/>
    <w:rsid w:val="00A47FF1"/>
    <w:rsid w:val="00A6425E"/>
    <w:rsid w:val="00A72458"/>
    <w:rsid w:val="00A72FD0"/>
    <w:rsid w:val="00A76707"/>
    <w:rsid w:val="00A814DD"/>
    <w:rsid w:val="00A814DF"/>
    <w:rsid w:val="00A83FF3"/>
    <w:rsid w:val="00A85EEA"/>
    <w:rsid w:val="00A86699"/>
    <w:rsid w:val="00A86715"/>
    <w:rsid w:val="00A92CCE"/>
    <w:rsid w:val="00AA2EA3"/>
    <w:rsid w:val="00AA329E"/>
    <w:rsid w:val="00AA635A"/>
    <w:rsid w:val="00AA64BE"/>
    <w:rsid w:val="00AB1543"/>
    <w:rsid w:val="00AB6663"/>
    <w:rsid w:val="00AB6B30"/>
    <w:rsid w:val="00AB6B35"/>
    <w:rsid w:val="00AB70A6"/>
    <w:rsid w:val="00AC2B75"/>
    <w:rsid w:val="00AC33C7"/>
    <w:rsid w:val="00AC3815"/>
    <w:rsid w:val="00AD2D7F"/>
    <w:rsid w:val="00AD4204"/>
    <w:rsid w:val="00AD551E"/>
    <w:rsid w:val="00AD7206"/>
    <w:rsid w:val="00AE494F"/>
    <w:rsid w:val="00B00DED"/>
    <w:rsid w:val="00B06D59"/>
    <w:rsid w:val="00B074E4"/>
    <w:rsid w:val="00B077D0"/>
    <w:rsid w:val="00B20355"/>
    <w:rsid w:val="00B22C50"/>
    <w:rsid w:val="00B2428A"/>
    <w:rsid w:val="00B24905"/>
    <w:rsid w:val="00B3223C"/>
    <w:rsid w:val="00B3267D"/>
    <w:rsid w:val="00B35131"/>
    <w:rsid w:val="00B35925"/>
    <w:rsid w:val="00B46E19"/>
    <w:rsid w:val="00B50F62"/>
    <w:rsid w:val="00B5127E"/>
    <w:rsid w:val="00B512DA"/>
    <w:rsid w:val="00B654E4"/>
    <w:rsid w:val="00B65B66"/>
    <w:rsid w:val="00B709F7"/>
    <w:rsid w:val="00B7432E"/>
    <w:rsid w:val="00B74B5A"/>
    <w:rsid w:val="00B8147A"/>
    <w:rsid w:val="00B832BA"/>
    <w:rsid w:val="00B921F4"/>
    <w:rsid w:val="00BA1A59"/>
    <w:rsid w:val="00BA5F92"/>
    <w:rsid w:val="00BB217E"/>
    <w:rsid w:val="00BB7F7A"/>
    <w:rsid w:val="00BC438E"/>
    <w:rsid w:val="00BC63BF"/>
    <w:rsid w:val="00BC6F9B"/>
    <w:rsid w:val="00BD56A3"/>
    <w:rsid w:val="00BE0B79"/>
    <w:rsid w:val="00BE3796"/>
    <w:rsid w:val="00BE5B76"/>
    <w:rsid w:val="00BF0425"/>
    <w:rsid w:val="00BF55C5"/>
    <w:rsid w:val="00BF6948"/>
    <w:rsid w:val="00BF7BE9"/>
    <w:rsid w:val="00C0568A"/>
    <w:rsid w:val="00C06319"/>
    <w:rsid w:val="00C06AED"/>
    <w:rsid w:val="00C13123"/>
    <w:rsid w:val="00C141D7"/>
    <w:rsid w:val="00C2186F"/>
    <w:rsid w:val="00C270EA"/>
    <w:rsid w:val="00C310B1"/>
    <w:rsid w:val="00C32EB8"/>
    <w:rsid w:val="00C335F0"/>
    <w:rsid w:val="00C43BB7"/>
    <w:rsid w:val="00C44AAC"/>
    <w:rsid w:val="00C44AF7"/>
    <w:rsid w:val="00C56E66"/>
    <w:rsid w:val="00C60CF1"/>
    <w:rsid w:val="00C6500E"/>
    <w:rsid w:val="00C65F87"/>
    <w:rsid w:val="00C65FB9"/>
    <w:rsid w:val="00C74E86"/>
    <w:rsid w:val="00C77B89"/>
    <w:rsid w:val="00C83B34"/>
    <w:rsid w:val="00C87D0F"/>
    <w:rsid w:val="00C920B6"/>
    <w:rsid w:val="00C9420A"/>
    <w:rsid w:val="00CA3D74"/>
    <w:rsid w:val="00CB10ED"/>
    <w:rsid w:val="00CC30E3"/>
    <w:rsid w:val="00CC42DD"/>
    <w:rsid w:val="00CD084D"/>
    <w:rsid w:val="00CD5546"/>
    <w:rsid w:val="00CE7245"/>
    <w:rsid w:val="00CF5D6D"/>
    <w:rsid w:val="00CF7908"/>
    <w:rsid w:val="00D00988"/>
    <w:rsid w:val="00D00CD3"/>
    <w:rsid w:val="00D0158C"/>
    <w:rsid w:val="00D0489D"/>
    <w:rsid w:val="00D13935"/>
    <w:rsid w:val="00D168A4"/>
    <w:rsid w:val="00D16B97"/>
    <w:rsid w:val="00D17AD2"/>
    <w:rsid w:val="00D22D8E"/>
    <w:rsid w:val="00D22F40"/>
    <w:rsid w:val="00D24A67"/>
    <w:rsid w:val="00D32375"/>
    <w:rsid w:val="00D36074"/>
    <w:rsid w:val="00D43450"/>
    <w:rsid w:val="00D43AE4"/>
    <w:rsid w:val="00D4501B"/>
    <w:rsid w:val="00D4690D"/>
    <w:rsid w:val="00D474D6"/>
    <w:rsid w:val="00D479A4"/>
    <w:rsid w:val="00D55AAE"/>
    <w:rsid w:val="00D56E33"/>
    <w:rsid w:val="00D62941"/>
    <w:rsid w:val="00D6508F"/>
    <w:rsid w:val="00D7081C"/>
    <w:rsid w:val="00D732BA"/>
    <w:rsid w:val="00D74560"/>
    <w:rsid w:val="00D7563E"/>
    <w:rsid w:val="00D75A41"/>
    <w:rsid w:val="00D76CBB"/>
    <w:rsid w:val="00D810EE"/>
    <w:rsid w:val="00D96B51"/>
    <w:rsid w:val="00D976A3"/>
    <w:rsid w:val="00DA470A"/>
    <w:rsid w:val="00DA474C"/>
    <w:rsid w:val="00DA4AE2"/>
    <w:rsid w:val="00DB299C"/>
    <w:rsid w:val="00DB3768"/>
    <w:rsid w:val="00DB6C7F"/>
    <w:rsid w:val="00DC4A8E"/>
    <w:rsid w:val="00DD1A37"/>
    <w:rsid w:val="00DD2061"/>
    <w:rsid w:val="00DD356B"/>
    <w:rsid w:val="00DD66B8"/>
    <w:rsid w:val="00DD6B44"/>
    <w:rsid w:val="00DE0288"/>
    <w:rsid w:val="00DE5538"/>
    <w:rsid w:val="00DE5A0F"/>
    <w:rsid w:val="00DE7E1A"/>
    <w:rsid w:val="00DF284A"/>
    <w:rsid w:val="00E04155"/>
    <w:rsid w:val="00E0692A"/>
    <w:rsid w:val="00E103E0"/>
    <w:rsid w:val="00E14CBC"/>
    <w:rsid w:val="00E21684"/>
    <w:rsid w:val="00E27FBC"/>
    <w:rsid w:val="00E336A0"/>
    <w:rsid w:val="00E33AC0"/>
    <w:rsid w:val="00E33DFC"/>
    <w:rsid w:val="00E34D96"/>
    <w:rsid w:val="00E3747D"/>
    <w:rsid w:val="00E40385"/>
    <w:rsid w:val="00E40FB6"/>
    <w:rsid w:val="00E43A12"/>
    <w:rsid w:val="00E45EFD"/>
    <w:rsid w:val="00E56AD5"/>
    <w:rsid w:val="00E57FD9"/>
    <w:rsid w:val="00E62344"/>
    <w:rsid w:val="00E653F6"/>
    <w:rsid w:val="00E72028"/>
    <w:rsid w:val="00E720B3"/>
    <w:rsid w:val="00E72570"/>
    <w:rsid w:val="00E73AB1"/>
    <w:rsid w:val="00E80758"/>
    <w:rsid w:val="00E83996"/>
    <w:rsid w:val="00E83B5B"/>
    <w:rsid w:val="00E97CEB"/>
    <w:rsid w:val="00EA04B7"/>
    <w:rsid w:val="00EA3CC6"/>
    <w:rsid w:val="00EB30EC"/>
    <w:rsid w:val="00ED7830"/>
    <w:rsid w:val="00ED7E76"/>
    <w:rsid w:val="00EE0BE6"/>
    <w:rsid w:val="00EE2735"/>
    <w:rsid w:val="00F04E12"/>
    <w:rsid w:val="00F06883"/>
    <w:rsid w:val="00F12283"/>
    <w:rsid w:val="00F22142"/>
    <w:rsid w:val="00F23BBF"/>
    <w:rsid w:val="00F26C8D"/>
    <w:rsid w:val="00F35F98"/>
    <w:rsid w:val="00F378C1"/>
    <w:rsid w:val="00F433F1"/>
    <w:rsid w:val="00F43F30"/>
    <w:rsid w:val="00F50809"/>
    <w:rsid w:val="00F529F6"/>
    <w:rsid w:val="00F53BE4"/>
    <w:rsid w:val="00F572C3"/>
    <w:rsid w:val="00F62945"/>
    <w:rsid w:val="00F760F3"/>
    <w:rsid w:val="00F80837"/>
    <w:rsid w:val="00F830CF"/>
    <w:rsid w:val="00F94E63"/>
    <w:rsid w:val="00F961F3"/>
    <w:rsid w:val="00F9658E"/>
    <w:rsid w:val="00FA2642"/>
    <w:rsid w:val="00FA3F10"/>
    <w:rsid w:val="00FB24EA"/>
    <w:rsid w:val="00FB3393"/>
    <w:rsid w:val="00FD0185"/>
    <w:rsid w:val="00FD0218"/>
    <w:rsid w:val="00FD17F3"/>
    <w:rsid w:val="00FD23E7"/>
    <w:rsid w:val="00FD458B"/>
    <w:rsid w:val="00FD48E5"/>
    <w:rsid w:val="00FE2DC1"/>
    <w:rsid w:val="00FE470A"/>
    <w:rsid w:val="00FE7CB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AE45"/>
  <w15:docId w15:val="{ED2BA999-DE22-4D2F-869F-E1B4B2A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4" w:lineRule="exact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E65"/>
  </w:style>
  <w:style w:type="paragraph" w:styleId="Nagwek1">
    <w:name w:val="heading 1"/>
    <w:basedOn w:val="Normalny"/>
    <w:next w:val="Normalny"/>
    <w:link w:val="Nagwek1Znak"/>
    <w:qFormat/>
    <w:rsid w:val="00456C61"/>
    <w:pPr>
      <w:keepNext/>
      <w:spacing w:line="240" w:lineRule="auto"/>
      <w:ind w:right="0"/>
      <w:jc w:val="right"/>
      <w:outlineLvl w:val="0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F1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017F1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17F18"/>
    <w:pPr>
      <w:widowControl w:val="0"/>
      <w:autoSpaceDE w:val="0"/>
      <w:autoSpaceDN w:val="0"/>
      <w:adjustRightInd w:val="0"/>
      <w:spacing w:line="27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17F18"/>
    <w:pPr>
      <w:widowControl w:val="0"/>
      <w:autoSpaceDE w:val="0"/>
      <w:autoSpaceDN w:val="0"/>
      <w:adjustRightInd w:val="0"/>
      <w:spacing w:line="28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7F18"/>
    <w:pPr>
      <w:widowControl w:val="0"/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17F1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17F18"/>
    <w:pPr>
      <w:widowControl w:val="0"/>
      <w:autoSpaceDE w:val="0"/>
      <w:autoSpaceDN w:val="0"/>
      <w:adjustRightInd w:val="0"/>
      <w:spacing w:line="547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017F1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017F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017F18"/>
    <w:rPr>
      <w:rFonts w:ascii="Times New Roman" w:hAnsi="Times New Roman" w:cs="Times New Roman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17F1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569D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6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47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47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A474C"/>
    <w:pPr>
      <w:spacing w:line="240" w:lineRule="auto"/>
      <w:ind w:left="142"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08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3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319"/>
  </w:style>
  <w:style w:type="paragraph" w:customStyle="1" w:styleId="Tekstpodstawowywcity22">
    <w:name w:val="Tekst podstawowy wcięty 22"/>
    <w:basedOn w:val="Normalny"/>
    <w:rsid w:val="00193E3A"/>
    <w:pPr>
      <w:spacing w:line="240" w:lineRule="auto"/>
      <w:ind w:left="426" w:hanging="426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4F7E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F7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73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13"/>
  </w:style>
  <w:style w:type="paragraph" w:styleId="Tekstdymka">
    <w:name w:val="Balloon Text"/>
    <w:basedOn w:val="Normalny"/>
    <w:link w:val="TekstdymkaZnak"/>
    <w:uiPriority w:val="99"/>
    <w:semiHidden/>
    <w:unhideWhenUsed/>
    <w:rsid w:val="005E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1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5913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790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7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F7908"/>
    <w:rPr>
      <w:vertAlign w:val="superscript"/>
    </w:rPr>
  </w:style>
  <w:style w:type="paragraph" w:customStyle="1" w:styleId="Tekstpodstawowy21">
    <w:name w:val="Tekst podstawowy 21"/>
    <w:basedOn w:val="Normalny"/>
    <w:rsid w:val="006139B5"/>
    <w:pPr>
      <w:spacing w:line="240" w:lineRule="auto"/>
      <w:ind w:right="0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Normalny"/>
    <w:rsid w:val="00C87D0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1F"/>
    <w:rPr>
      <w:b/>
      <w:bCs/>
      <w:sz w:val="20"/>
      <w:szCs w:val="20"/>
    </w:rPr>
  </w:style>
  <w:style w:type="character" w:styleId="Hipercze">
    <w:name w:val="Hyperlink"/>
    <w:basedOn w:val="Domylnaczcionkaakapitu"/>
    <w:rsid w:val="009D5ACD"/>
    <w:rPr>
      <w:color w:val="0000FF"/>
      <w:u w:val="single"/>
    </w:rPr>
  </w:style>
  <w:style w:type="paragraph" w:customStyle="1" w:styleId="Default">
    <w:name w:val="Default"/>
    <w:rsid w:val="002A4567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A3D74"/>
  </w:style>
  <w:style w:type="character" w:customStyle="1" w:styleId="Nagwek1Znak">
    <w:name w:val="Nagłówek 1 Znak"/>
    <w:basedOn w:val="Domylnaczcionkaakapitu"/>
    <w:link w:val="Nagwek1"/>
    <w:rsid w:val="00456C61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C88C-9331-459C-BEDF-F25B0E1F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4448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GAWRYSIAK Artur</cp:lastModifiedBy>
  <cp:revision>6</cp:revision>
  <cp:lastPrinted>2018-11-29T11:13:00Z</cp:lastPrinted>
  <dcterms:created xsi:type="dcterms:W3CDTF">2020-01-29T09:02:00Z</dcterms:created>
  <dcterms:modified xsi:type="dcterms:W3CDTF">2020-03-30T09:34:00Z</dcterms:modified>
</cp:coreProperties>
</file>