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09" w:rsidRDefault="00472B80">
      <w:pPr>
        <w:pStyle w:val="SST2"/>
        <w:rPr>
          <w:rFonts w:ascii="Tahoma" w:hAnsi="Tahoma" w:cs="Tahoma"/>
          <w:sz w:val="20"/>
        </w:rPr>
      </w:pPr>
      <w:bookmarkStart w:id="0" w:name="_Toc467161100"/>
      <w:bookmarkStart w:id="1" w:name="_Toc411855712"/>
      <w:bookmarkStart w:id="2" w:name="_Toc411855575"/>
      <w:bookmarkStart w:id="3" w:name="_Toc411852344"/>
      <w:bookmarkStart w:id="4" w:name="_Toc411852199"/>
      <w:bookmarkStart w:id="5" w:name="_Toc411852131"/>
      <w:bookmarkStart w:id="6" w:name="_Toc411851965"/>
      <w:bookmarkStart w:id="7" w:name="_Toc411851937"/>
      <w:bookmarkStart w:id="8" w:name="_Toc411851093"/>
      <w:bookmarkStart w:id="9" w:name="_Toc377220865"/>
      <w:r>
        <w:rPr>
          <w:rFonts w:ascii="Tahoma" w:hAnsi="Tahoma" w:cs="Tahoma"/>
          <w:sz w:val="20"/>
        </w:rPr>
        <w:t>D–02.01.01. WYKONANIE WYKOPÓW W GRUNTACH NIESKALISTYC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Tahoma" w:hAnsi="Tahoma" w:cs="Tahoma"/>
          <w:sz w:val="20"/>
        </w:rPr>
        <w:t>H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" w:name="_Toc419000099"/>
      <w:bookmarkStart w:id="11" w:name="_Toc418998854"/>
      <w:bookmarkStart w:id="12" w:name="_Toc418998498"/>
      <w:bookmarkStart w:id="13" w:name="_Toc418997088"/>
      <w:bookmarkStart w:id="14" w:name="_Toc418996701"/>
      <w:bookmarkStart w:id="15" w:name="_Toc418996332"/>
      <w:bookmarkStart w:id="16" w:name="_Toc418994925"/>
      <w:bookmarkStart w:id="17" w:name="_Toc407161213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Tahoma" w:hAnsi="Tahoma" w:cs="Tahoma"/>
          <w:szCs w:val="20"/>
        </w:rPr>
        <w:t>1. WSTĘP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18" w:name="_Toc407161214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18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bookmarkStart w:id="19" w:name="_Toc407161215"/>
      <w:r>
        <w:rPr>
          <w:rFonts w:ascii="Tahoma" w:hAnsi="Tahoma" w:cs="Tahoma"/>
          <w:sz w:val="20"/>
          <w:szCs w:val="20"/>
        </w:rPr>
        <w:t>w związku z zamierz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niem budowlanym pn.: </w:t>
      </w:r>
      <w:r w:rsidR="00B30B0C">
        <w:rPr>
          <w:rFonts w:ascii="Tahoma" w:hAnsi="Tahoma" w:cs="Tahoma"/>
          <w:sz w:val="20"/>
          <w:szCs w:val="20"/>
        </w:rPr>
        <w:t>„</w:t>
      </w:r>
      <w:r w:rsidR="008B478D">
        <w:rPr>
          <w:rFonts w:ascii="Tahoma" w:hAnsi="Tahoma" w:cs="Tahoma"/>
          <w:sz w:val="20"/>
        </w:rPr>
        <w:t>Przebudowa drogi gminnej nr 103051E granica Gminy Zduńska Wola - Kolonia Bilew</w:t>
      </w:r>
      <w:r w:rsidR="00B30B0C">
        <w:rPr>
          <w:rFonts w:ascii="Tahoma" w:hAnsi="Tahoma" w:cs="Tahoma"/>
          <w:sz w:val="20"/>
          <w:szCs w:val="20"/>
        </w:rPr>
        <w:t>”</w:t>
      </w:r>
      <w:r>
        <w:rPr>
          <w:rFonts w:ascii="Tahoma" w:hAnsi="Tahoma" w:cs="Tahoma"/>
          <w:sz w:val="20"/>
          <w:szCs w:val="20"/>
        </w:rPr>
        <w:t>.</w:t>
      </w:r>
      <w:bookmarkStart w:id="20" w:name="_Hlk511220879"/>
      <w:bookmarkStart w:id="21" w:name="_GoBack"/>
      <w:bookmarkEnd w:id="20"/>
      <w:bookmarkEnd w:id="21"/>
    </w:p>
    <w:p w:rsidR="00656109" w:rsidRDefault="0065610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19"/>
      <w:proofErr w:type="spellEnd"/>
    </w:p>
    <w:p w:rsidR="00656109" w:rsidRDefault="00472B80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Szczegółowa specyfikacja techniczna powinna być stosowana jako dokument przetargowy i kontraktowy przy zlecaniu i realizacji robót wymienionych w p. 1.1.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2" w:name="_Toc407161216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22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specyfikacji dotyczą zasad prowadzenia robót ziemnych i obejmują wykonanie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3" w:name="_Toc407161217"/>
      <w:r>
        <w:rPr>
          <w:rFonts w:ascii="Tahoma" w:hAnsi="Tahoma" w:cs="Tahoma"/>
        </w:rPr>
        <w:t>1.4. Określenia podstawowe</w:t>
      </w:r>
      <w:bookmarkEnd w:id="2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Podstawowe określenia zostały podane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4" w:name="_Toc407161218"/>
      <w:r>
        <w:rPr>
          <w:rFonts w:ascii="Tahoma" w:hAnsi="Tahoma" w:cs="Tahoma"/>
        </w:rPr>
        <w:t>1.5. Ogólne wymagania dotyczące robót</w:t>
      </w:r>
      <w:bookmarkEnd w:id="24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5" w:name="_2._materiały_(grunty)_1"/>
      <w:bookmarkEnd w:id="25"/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6" w:name="_Toc407161219"/>
      <w:bookmarkStart w:id="27" w:name="_Toc418994926"/>
      <w:bookmarkStart w:id="28" w:name="_Toc418996333"/>
      <w:bookmarkStart w:id="29" w:name="_Toc418996702"/>
      <w:bookmarkStart w:id="30" w:name="_Toc418997089"/>
      <w:bookmarkStart w:id="31" w:name="_Toc418998499"/>
      <w:bookmarkStart w:id="32" w:name="_Toc418998855"/>
      <w:bookmarkStart w:id="33" w:name="_Toc419000100"/>
      <w:r>
        <w:rPr>
          <w:rFonts w:ascii="Tahoma" w:hAnsi="Tahoma" w:cs="Tahoma"/>
          <w:szCs w:val="20"/>
        </w:rPr>
        <w:t>2. MATERIAŁY (Grunty)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Materiał występujący w podłożu wykopu jest gruntem rodzimym, który będzie stanowił podłoże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wierzchni. Zgodnie z Katalogiem typowych konstrukcji nawierzchni podatnych i półsztywnych powinien charakteryzować się grupą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  <w:vertAlign w:val="subscript"/>
        </w:rPr>
        <w:t xml:space="preserve"> </w:t>
      </w:r>
      <w:r>
        <w:rPr>
          <w:rFonts w:ascii="Tahoma" w:hAnsi="Tahoma" w:cs="Tahoma"/>
          <w:sz w:val="20"/>
          <w:szCs w:val="20"/>
        </w:rPr>
        <w:t>Gdy podłoże nawierzchni zaklasyfikowano do innej grupy n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śności, należy podłoże doprowadzić do grupy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zgodnie z dokumentacja projektową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34" w:name="_Toc407161220"/>
      <w:bookmarkStart w:id="35" w:name="_Toc418994927"/>
      <w:bookmarkStart w:id="36" w:name="_Toc418996334"/>
      <w:bookmarkStart w:id="37" w:name="_Toc418996703"/>
      <w:bookmarkStart w:id="38" w:name="_Toc418997090"/>
      <w:bookmarkStart w:id="39" w:name="_Toc418998500"/>
      <w:bookmarkStart w:id="40" w:name="_Toc418998856"/>
      <w:bookmarkStart w:id="41" w:name="_Toc419000101"/>
      <w:r>
        <w:rPr>
          <w:rFonts w:ascii="Tahoma" w:hAnsi="Tahoma" w:cs="Tahoma"/>
          <w:szCs w:val="20"/>
        </w:rPr>
        <w:t xml:space="preserve">3.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ascii="Tahoma" w:hAnsi="Tahoma" w:cs="Tahoma"/>
          <w:szCs w:val="20"/>
        </w:rPr>
        <w:t>SPRZĘT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sprzętu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> 3.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" w:name="_Toc407161221"/>
      <w:bookmarkStart w:id="43" w:name="_Toc418994928"/>
      <w:bookmarkStart w:id="44" w:name="_Toc418996335"/>
      <w:bookmarkStart w:id="45" w:name="_Toc418996704"/>
      <w:bookmarkStart w:id="46" w:name="_Toc418997091"/>
      <w:bookmarkStart w:id="47" w:name="_Toc418998501"/>
      <w:bookmarkStart w:id="48" w:name="_Toc418998857"/>
      <w:bookmarkStart w:id="49" w:name="_Toc419000102"/>
      <w:r>
        <w:rPr>
          <w:rFonts w:ascii="Tahoma" w:hAnsi="Tahoma" w:cs="Tahoma"/>
          <w:szCs w:val="20"/>
        </w:rPr>
        <w:t xml:space="preserve">4. 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Tahoma" w:hAnsi="Tahoma" w:cs="Tahoma"/>
          <w:szCs w:val="20"/>
        </w:rPr>
        <w:t>TRANSPORT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transportu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50" w:name="_Toc407161222"/>
      <w:bookmarkStart w:id="51" w:name="_Toc418994929"/>
      <w:bookmarkStart w:id="52" w:name="_Toc418996336"/>
      <w:bookmarkStart w:id="53" w:name="_Toc418996705"/>
      <w:bookmarkStart w:id="54" w:name="_Toc418997092"/>
      <w:bookmarkStart w:id="55" w:name="_Toc418998502"/>
      <w:bookmarkStart w:id="56" w:name="_Toc418998858"/>
      <w:bookmarkStart w:id="57" w:name="_Toc419000103"/>
      <w:r>
        <w:rPr>
          <w:rFonts w:ascii="Tahoma" w:hAnsi="Tahoma" w:cs="Tahoma"/>
          <w:szCs w:val="20"/>
        </w:rPr>
        <w:t xml:space="preserve">5.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ascii="Tahoma" w:hAnsi="Tahoma" w:cs="Tahoma"/>
          <w:szCs w:val="20"/>
        </w:rPr>
        <w:t>WYKONANIE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8" w:name="_Toc407161223"/>
      <w:r>
        <w:rPr>
          <w:rFonts w:ascii="Tahoma" w:hAnsi="Tahoma" w:cs="Tahoma"/>
        </w:rPr>
        <w:t>5.1. Zasady prowadzenia robót</w:t>
      </w:r>
      <w:bookmarkEnd w:id="5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prowadzenia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 Sposób wykonania skarp wykopu powinien gwarantować ich stateczność w całym okresie prowadzenia robót, a naprawa uszk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dzeń, wynikających z nieprawidłowego ukształtowania skarp wykopu, ich podcięcia lub innych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stępstw od dokumentacji projektowej obciąża Wykonawcę. Wykonawca powinien wykonywać wykopy w taki sposób, aby grunty o różnym stopniu przydatności do budowy nasypów były odspajane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dzielnie, w sposób uniemożliwiający ich wymieszanie. Odstępstwo od powyższego wymagania, uz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sadnione skomplikowanym układem warstw geotechnicznych, wymaga zgody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Odsp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jone grunty przydatne do wykonania nasypów powinny być bezpośrednio wbudowane w nasyp lub przewiezione na odkład. O ile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dopuści czasowe składowanie odspojonych  gruntów,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leży je odpowiednio zabezpieczyć przed nadmiernym zawilgoceniem.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9" w:name="_Toc407161224"/>
      <w:r>
        <w:rPr>
          <w:rFonts w:ascii="Tahoma" w:hAnsi="Tahoma" w:cs="Tahoma"/>
        </w:rPr>
        <w:t>5.2. Wymagania dotyczące zagęszczenia</w:t>
      </w:r>
      <w:bookmarkEnd w:id="59"/>
      <w:r>
        <w:rPr>
          <w:rFonts w:ascii="Tahoma" w:hAnsi="Tahoma" w:cs="Tahoma"/>
        </w:rPr>
        <w:t xml:space="preserve"> i nośności gruntu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 gruntu w wykopach i miejscach zerowych robót ziemnych powinno spełniać wymagania, dotyczące minimalnej wartości wskaźnika zagęszczenia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), podanego w Tablicy 1.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ind w:left="851" w:hanging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Tablica 1. Minimalne wartości wskaźnika zagęszczenia w wykopach i miejscach zerowych robót zie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>nych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202"/>
        <w:gridCol w:w="1964"/>
        <w:gridCol w:w="1974"/>
      </w:tblGrid>
      <w:tr w:rsidR="00656109">
        <w:tc>
          <w:tcPr>
            <w:tcW w:w="5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656109">
        <w:trPr>
          <w:trHeight w:val="397"/>
        </w:trPr>
        <w:tc>
          <w:tcPr>
            <w:tcW w:w="5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65610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KR1-KR2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1,00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robót ziemnych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0,97</w:t>
            </w:r>
          </w:p>
        </w:tc>
      </w:tr>
    </w:tbl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Jeżeli grunty rodzime w wykopach i miejscach zerowych nie spełniają wymaganego wskaźnika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 xml:space="preserve">czenia, to przed ułożeniem konstrukcji nawierzchni należy je dogęścić do wartości 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, podanych w Tablicy 1. Jeżeli wartości wskaźnika zagęszczenia określone w Tablicy 1 nie mogą być osiągnięte przez bezpośrednie zagęszczanie gruntów rodzimych, to należy podjąć środki w celu ulepszenia gruntu podłoża, umożliwiającego uzyskanie wymaganych wartości wskaźnika zagęszczenia. Możliwe do zast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sowania środki, proponuje Wykonawca i przedstawia do akceptacji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Zamawiającemu</w:t>
      </w:r>
      <w:r>
        <w:rPr>
          <w:rFonts w:ascii="Tahoma" w:hAnsi="Tahoma" w:cs="Tahoma"/>
          <w:sz w:val="20"/>
          <w:szCs w:val="20"/>
        </w:rPr>
        <w:t>. Dodatkowo 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na sprawdzić nośność warstwy gruntu na powierzchni robót ziemnych na podstawie pomiaru wtórnego modułu odkształcenia E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zgodnie z PN-02205:1998 rysunek 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0" w:name="_Toc407161225"/>
      <w:r>
        <w:rPr>
          <w:rFonts w:ascii="Tahoma" w:hAnsi="Tahoma" w:cs="Tahoma"/>
        </w:rPr>
        <w:t>5.3. Ruch budowlany</w:t>
      </w:r>
      <w:bookmarkEnd w:id="6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należy dopuszczać ruchu budowlanego po dnie wykopu o ile grubość warstwy gruntu (nadkładu) powyżej rzędnych robót ziemnych jest mniejsza niż 0,3 m. Z chwilą przystąpienia do ostatecznego profilowania dna wykopu dopuszcza się po nim jedynie ruch maszyn wykonujących tę czynność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dowlaną. Może odbywać się jedynie sporadyczny ruch pojazdów, które nie spowodują uszkodzeń 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wierzchni korpusu. Naprawa uszkodzeń powierzchni robót ziemnych, wynikających z niedotrzymania podanych powyżej warunków obciąża Wykonawcę robót ziemnych.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61" w:name="_Toc407161226"/>
      <w:bookmarkStart w:id="62" w:name="_Toc418994930"/>
      <w:bookmarkStart w:id="63" w:name="_Toc418996337"/>
      <w:bookmarkStart w:id="64" w:name="_Toc418996706"/>
      <w:bookmarkStart w:id="65" w:name="_Toc418997093"/>
      <w:bookmarkStart w:id="66" w:name="_Toc418998503"/>
      <w:bookmarkStart w:id="67" w:name="_Toc418998859"/>
      <w:bookmarkStart w:id="68" w:name="_Toc419000104"/>
      <w:r>
        <w:rPr>
          <w:rFonts w:ascii="Tahoma" w:hAnsi="Tahoma" w:cs="Tahoma"/>
          <w:szCs w:val="20"/>
        </w:rPr>
        <w:t xml:space="preserve">6. 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rPr>
          <w:rFonts w:ascii="Tahoma" w:hAnsi="Tahoma" w:cs="Tahoma"/>
          <w:szCs w:val="20"/>
        </w:rPr>
        <w:t>KONTROLA JAKOŚCI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9" w:name="_Toc407161227"/>
      <w:r>
        <w:rPr>
          <w:rFonts w:ascii="Tahoma" w:hAnsi="Tahoma" w:cs="Tahoma"/>
        </w:rPr>
        <w:t>6.1. Ogólne zasady kontroli jakości robót</w:t>
      </w:r>
      <w:bookmarkEnd w:id="6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0" w:name="_Toc407161228"/>
      <w:r>
        <w:rPr>
          <w:rFonts w:ascii="Tahoma" w:hAnsi="Tahoma" w:cs="Tahoma"/>
        </w:rPr>
        <w:t>6.2. Kontrola wykonania wykopów</w:t>
      </w:r>
      <w:bookmarkEnd w:id="7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Kontrola wykonania wykopów polega na sprawdzeniu zgodności z wymaganiami określonymi w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mentacji projektowej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 W czasie kontroli szczególną uwagę należy zwrócić na: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odspajania gruntów nie pogarszający ich właściwości,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zapewnienie stateczności skarp,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wykopów w czasie wykonywania robót i po ich zakończeniu,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dokładność wykonania wykopów (usytuowanie i wykończenie),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górnej strefy korpusu w wykopie według wymagań określonych w </w:t>
      </w:r>
      <w:proofErr w:type="spellStart"/>
      <w:r>
        <w:rPr>
          <w:rFonts w:ascii="Tahoma" w:hAnsi="Tahoma" w:cs="Tahoma"/>
          <w:sz w:val="20"/>
          <w:szCs w:val="20"/>
        </w:rPr>
        <w:t>pkcie</w:t>
      </w:r>
      <w:proofErr w:type="spellEnd"/>
      <w:r>
        <w:rPr>
          <w:rFonts w:ascii="Tahoma" w:hAnsi="Tahoma" w:cs="Tahoma"/>
          <w:sz w:val="20"/>
          <w:szCs w:val="20"/>
        </w:rPr>
        <w:t> 5.2.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71" w:name="_Toc407161229"/>
      <w:bookmarkStart w:id="72" w:name="_Toc418994931"/>
      <w:bookmarkStart w:id="73" w:name="_Toc418996338"/>
      <w:bookmarkStart w:id="74" w:name="_Toc418996707"/>
      <w:bookmarkStart w:id="75" w:name="_Toc418997094"/>
      <w:bookmarkStart w:id="76" w:name="_Toc418998504"/>
      <w:bookmarkStart w:id="77" w:name="_Toc418998860"/>
      <w:bookmarkStart w:id="78" w:name="_Toc419000105"/>
      <w:r>
        <w:rPr>
          <w:rFonts w:ascii="Tahoma" w:hAnsi="Tahoma" w:cs="Tahoma"/>
          <w:szCs w:val="20"/>
        </w:rPr>
        <w:t xml:space="preserve">7. 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r>
        <w:rPr>
          <w:rFonts w:ascii="Tahoma" w:hAnsi="Tahoma" w:cs="Tahoma"/>
          <w:szCs w:val="20"/>
        </w:rPr>
        <w:t>OBMIAR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9" w:name="_Toc407161230"/>
      <w:r>
        <w:rPr>
          <w:rFonts w:ascii="Tahoma" w:hAnsi="Tahoma" w:cs="Tahoma"/>
        </w:rPr>
        <w:t>7.1. Ogólne zasady obmiaru robót</w:t>
      </w:r>
      <w:bookmarkEnd w:id="7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80" w:name="_Toc407161231"/>
      <w:r>
        <w:rPr>
          <w:rFonts w:ascii="Tahoma" w:hAnsi="Tahoma" w:cs="Tahoma"/>
        </w:rPr>
        <w:t>7.2. Jednostka obmiarowa</w:t>
      </w:r>
      <w:bookmarkEnd w:id="8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(metr sześcienny) wykonanego wykopu.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1" w:name="_Toc407161232"/>
      <w:bookmarkStart w:id="82" w:name="_Toc418994932"/>
      <w:bookmarkStart w:id="83" w:name="_Toc418996339"/>
      <w:bookmarkStart w:id="84" w:name="_Toc418996708"/>
      <w:bookmarkStart w:id="85" w:name="_Toc418997095"/>
      <w:bookmarkStart w:id="86" w:name="_Toc418998505"/>
      <w:bookmarkStart w:id="87" w:name="_Toc418998861"/>
      <w:bookmarkStart w:id="88" w:name="_Toc419000106"/>
      <w:r>
        <w:rPr>
          <w:rFonts w:ascii="Tahoma" w:hAnsi="Tahoma" w:cs="Tahoma"/>
          <w:szCs w:val="20"/>
        </w:rPr>
        <w:t xml:space="preserve">8.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rPr>
          <w:rFonts w:ascii="Tahoma" w:hAnsi="Tahoma" w:cs="Tahoma"/>
          <w:szCs w:val="20"/>
        </w:rPr>
        <w:t>ODBIÓR ROBÓT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9" w:name="_Toc407161233"/>
      <w:bookmarkStart w:id="90" w:name="_Toc418994933"/>
      <w:bookmarkStart w:id="91" w:name="_Toc418996340"/>
      <w:bookmarkStart w:id="92" w:name="_Toc418996709"/>
      <w:bookmarkStart w:id="93" w:name="_Toc418997096"/>
      <w:bookmarkStart w:id="94" w:name="_Toc418998506"/>
      <w:bookmarkStart w:id="95" w:name="_Toc418998862"/>
      <w:bookmarkStart w:id="96" w:name="_Toc419000107"/>
      <w:r>
        <w:rPr>
          <w:rFonts w:ascii="Tahoma" w:hAnsi="Tahoma" w:cs="Tahoma"/>
          <w:szCs w:val="20"/>
        </w:rPr>
        <w:t xml:space="preserve">9.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r>
        <w:rPr>
          <w:rFonts w:ascii="Tahoma" w:hAnsi="Tahoma" w:cs="Tahoma"/>
          <w:szCs w:val="20"/>
        </w:rPr>
        <w:t>PODSTAWA PŁATNOŚCI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7" w:name="_Toc407161234"/>
      <w:r>
        <w:rPr>
          <w:rFonts w:ascii="Tahoma" w:hAnsi="Tahoma" w:cs="Tahoma"/>
        </w:rPr>
        <w:t>9.1. Ogólne ustalenia dotyczące podstawy płatności</w:t>
      </w:r>
      <w:bookmarkEnd w:id="97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8" w:name="_Toc407161235"/>
      <w:r>
        <w:rPr>
          <w:rFonts w:ascii="Tahoma" w:hAnsi="Tahoma" w:cs="Tahoma"/>
        </w:rPr>
        <w:t>9.2. Cena jednostki obmiarowej</w:t>
      </w:r>
      <w:bookmarkEnd w:id="9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obejmuje: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prace pomiarowe i roboty przygotowawcze,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robót,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wykopu z transportem urobku na nasyp lub odkład, obejmujące: odspojenie, przemieszczenie, załadunek, przewiezienie i wyładunek,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wykopu na czas jego wykonywania,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profilowanie dna wykopu, skarp,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powierzchni wykopu,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rozplantowanie urobku na odkładzie,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wykonanie, a następnie rozebranie dróg dojazdowych,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rekultywację terenu.</w:t>
      </w:r>
      <w:r>
        <w:rPr>
          <w:rFonts w:ascii="Tahoma" w:hAnsi="Tahoma" w:cs="Tahoma"/>
          <w:sz w:val="20"/>
          <w:szCs w:val="20"/>
        </w:rPr>
        <w:tab/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9" w:name="_Toc407161236"/>
      <w:bookmarkStart w:id="100" w:name="_Toc418994934"/>
      <w:bookmarkStart w:id="101" w:name="_Toc418996341"/>
      <w:bookmarkStart w:id="102" w:name="_Toc418996710"/>
      <w:bookmarkStart w:id="103" w:name="_Toc418997097"/>
      <w:bookmarkStart w:id="104" w:name="_Toc418998507"/>
      <w:bookmarkStart w:id="105" w:name="_Toc418998863"/>
      <w:bookmarkStart w:id="106" w:name="_Toc419000108"/>
      <w:r>
        <w:rPr>
          <w:rFonts w:ascii="Tahoma" w:hAnsi="Tahoma" w:cs="Tahoma"/>
          <w:szCs w:val="20"/>
        </w:rPr>
        <w:t>10. PRZEPISY ZWIĄZANE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bookmarkStart w:id="107" w:name="_Toc377220866"/>
      <w:r>
        <w:rPr>
          <w:rFonts w:ascii="Tahoma" w:hAnsi="Tahoma" w:cs="Tahoma"/>
          <w:sz w:val="20"/>
          <w:szCs w:val="20"/>
        </w:rPr>
        <w:t xml:space="preserve">Spis przepisów związanych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10.</w:t>
      </w:r>
      <w:bookmarkEnd w:id="107"/>
    </w:p>
    <w:sectPr w:rsidR="00656109" w:rsidSect="00656109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013" w:rsidRDefault="00167013" w:rsidP="00656109">
      <w:r>
        <w:separator/>
      </w:r>
    </w:p>
  </w:endnote>
  <w:endnote w:type="continuationSeparator" w:id="0">
    <w:p w:rsidR="00167013" w:rsidRDefault="00167013" w:rsidP="00656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498186"/>
      <w:docPartObj>
        <w:docPartGallery w:val="Page Numbers (Bottom of Page)"/>
        <w:docPartUnique/>
      </w:docPartObj>
    </w:sdtPr>
    <w:sdtContent>
      <w:p w:rsidR="00656109" w:rsidRDefault="005C1566">
        <w:pPr>
          <w:pStyle w:val="Footer"/>
          <w:jc w:val="right"/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472B80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8B478D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656109" w:rsidRDefault="006561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013" w:rsidRDefault="00167013" w:rsidP="00656109">
      <w:r>
        <w:separator/>
      </w:r>
    </w:p>
  </w:footnote>
  <w:footnote w:type="continuationSeparator" w:id="0">
    <w:p w:rsidR="00167013" w:rsidRDefault="00167013" w:rsidP="006561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78C6"/>
    <w:multiLevelType w:val="multilevel"/>
    <w:tmpl w:val="1ED420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2CF60DA"/>
    <w:multiLevelType w:val="multilevel"/>
    <w:tmpl w:val="87C04D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42F7C4A"/>
    <w:multiLevelType w:val="multilevel"/>
    <w:tmpl w:val="8D1872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109"/>
    <w:rsid w:val="00167013"/>
    <w:rsid w:val="001C6B5C"/>
    <w:rsid w:val="002016DA"/>
    <w:rsid w:val="00233A72"/>
    <w:rsid w:val="003465E5"/>
    <w:rsid w:val="003E22C9"/>
    <w:rsid w:val="00472B80"/>
    <w:rsid w:val="005C1566"/>
    <w:rsid w:val="00656109"/>
    <w:rsid w:val="006D27CB"/>
    <w:rsid w:val="008B478D"/>
    <w:rsid w:val="00B30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BE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AB2BE9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AB2BE9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AB2BE9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AB2BE9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AB2BE9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65610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656109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656109"/>
    <w:rPr>
      <w:rFonts w:ascii="Times New Roman" w:eastAsia="Times New Roman" w:hAnsi="Times New Roman"/>
    </w:rPr>
  </w:style>
  <w:style w:type="character" w:customStyle="1" w:styleId="Nagwek2Znak0">
    <w:name w:val="!Nagłówek 2 Znak"/>
    <w:qFormat/>
    <w:rsid w:val="00656109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656109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65610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56109"/>
    <w:pPr>
      <w:spacing w:after="140" w:line="276" w:lineRule="auto"/>
    </w:pPr>
  </w:style>
  <w:style w:type="paragraph" w:styleId="Lista">
    <w:name w:val="List"/>
    <w:basedOn w:val="Tekstpodstawowy"/>
    <w:rsid w:val="00656109"/>
    <w:rPr>
      <w:rFonts w:cs="Arial"/>
    </w:rPr>
  </w:style>
  <w:style w:type="paragraph" w:customStyle="1" w:styleId="Caption">
    <w:name w:val="Caption"/>
    <w:basedOn w:val="Normalny"/>
    <w:qFormat/>
    <w:rsid w:val="0065610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56109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AB2BE9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656109"/>
  </w:style>
  <w:style w:type="paragraph" w:customStyle="1" w:styleId="Header">
    <w:name w:val="Header"/>
    <w:basedOn w:val="Normalny"/>
    <w:link w:val="NagwekZnak"/>
    <w:rsid w:val="00AB2B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AB2BE9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656109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656109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656109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656109"/>
    <w:pPr>
      <w:ind w:left="720"/>
      <w:contextualSpacing/>
    </w:pPr>
  </w:style>
  <w:style w:type="paragraph" w:customStyle="1" w:styleId="Nagwek2">
    <w:name w:val="!Nagłówek 2"/>
    <w:basedOn w:val="Normalny"/>
    <w:qFormat/>
    <w:rsid w:val="00656109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5213</Characters>
  <Application>Microsoft Office Word</Application>
  <DocSecurity>0</DocSecurity>
  <Lines>43</Lines>
  <Paragraphs>12</Paragraphs>
  <ScaleCrop>false</ScaleCrop>
  <Company>HP</Company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2021-09-14T21:00:00Z</dcterms:created>
  <dcterms:modified xsi:type="dcterms:W3CDTF">2021-09-14T21:00:00Z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