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395" w:rsidRDefault="00C466E0">
      <w:pPr>
        <w:pStyle w:val="SST2"/>
        <w:rPr>
          <w:rFonts w:ascii="Tahoma" w:hAnsi="Tahoma" w:cs="Tahoma"/>
          <w:sz w:val="20"/>
        </w:rPr>
      </w:pPr>
      <w:bookmarkStart w:id="0" w:name="_Toc467161101"/>
      <w:bookmarkStart w:id="1" w:name="_Toc411855713"/>
      <w:bookmarkStart w:id="2" w:name="_Toc411855576"/>
      <w:bookmarkStart w:id="3" w:name="_Toc411852345"/>
      <w:bookmarkStart w:id="4" w:name="_Toc411852200"/>
      <w:bookmarkStart w:id="5" w:name="_Toc411852132"/>
      <w:bookmarkStart w:id="6" w:name="_Toc411851966"/>
      <w:bookmarkStart w:id="7" w:name="_Toc411851938"/>
      <w:bookmarkStart w:id="8" w:name="_Toc411851094"/>
      <w:bookmarkStart w:id="9" w:name="_Toc377220866"/>
      <w:r>
        <w:rPr>
          <w:rFonts w:ascii="Tahoma" w:hAnsi="Tahoma" w:cs="Tahoma"/>
          <w:sz w:val="20"/>
        </w:rPr>
        <w:t>D–02.03.01. WYKONANIE NASYPÓ</w:t>
      </w:r>
      <w:bookmarkEnd w:id="0"/>
      <w:bookmarkEnd w:id="1"/>
      <w:bookmarkEnd w:id="2"/>
      <w:bookmarkEnd w:id="3"/>
      <w:bookmarkEnd w:id="4"/>
      <w:bookmarkEnd w:id="5"/>
      <w:bookmarkEnd w:id="6"/>
      <w:bookmarkEnd w:id="7"/>
      <w:bookmarkEnd w:id="8"/>
      <w:bookmarkEnd w:id="9"/>
      <w:r>
        <w:rPr>
          <w:rFonts w:ascii="Tahoma" w:hAnsi="Tahoma" w:cs="Tahoma"/>
          <w:sz w:val="20"/>
        </w:rPr>
        <w:t>W</w:t>
      </w:r>
    </w:p>
    <w:p w:rsidR="00293395" w:rsidRDefault="00293395">
      <w:pPr>
        <w:pStyle w:val="Heading1"/>
        <w:spacing w:before="0" w:after="0"/>
        <w:jc w:val="both"/>
        <w:rPr>
          <w:rFonts w:ascii="Tahoma" w:hAnsi="Tahoma" w:cs="Tahoma"/>
          <w:szCs w:val="20"/>
        </w:rPr>
      </w:pPr>
      <w:bookmarkStart w:id="10" w:name="_Toc406295845"/>
      <w:bookmarkStart w:id="11" w:name="_Toc407161265"/>
      <w:bookmarkStart w:id="12" w:name="_Toc418994945"/>
      <w:bookmarkStart w:id="13" w:name="_Toc418996352"/>
      <w:bookmarkStart w:id="14" w:name="_Toc418996721"/>
      <w:bookmarkStart w:id="15" w:name="_Toc418997108"/>
      <w:bookmarkStart w:id="16" w:name="_Toc418998518"/>
      <w:bookmarkStart w:id="17" w:name="_Toc418998874"/>
      <w:bookmarkStart w:id="18" w:name="_Toc419000119"/>
      <w:bookmarkStart w:id="19" w:name="_1._WSTĘP_3"/>
      <w:bookmarkEnd w:id="10"/>
      <w:bookmarkEnd w:id="11"/>
      <w:bookmarkEnd w:id="12"/>
      <w:bookmarkEnd w:id="13"/>
      <w:bookmarkEnd w:id="14"/>
      <w:bookmarkEnd w:id="15"/>
      <w:bookmarkEnd w:id="16"/>
      <w:bookmarkEnd w:id="17"/>
      <w:bookmarkEnd w:id="18"/>
      <w:bookmarkEnd w:id="19"/>
    </w:p>
    <w:p w:rsidR="00293395" w:rsidRDefault="00C466E0">
      <w:pPr>
        <w:pStyle w:val="Heading1"/>
        <w:spacing w:before="0" w:after="0"/>
        <w:jc w:val="both"/>
        <w:rPr>
          <w:rFonts w:ascii="Tahoma" w:hAnsi="Tahoma" w:cs="Tahoma"/>
          <w:szCs w:val="20"/>
        </w:rPr>
      </w:pPr>
      <w:r>
        <w:rPr>
          <w:rFonts w:ascii="Tahoma" w:hAnsi="Tahoma" w:cs="Tahoma"/>
          <w:szCs w:val="20"/>
        </w:rPr>
        <w:t>1. WSTĘP</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0" w:name="_Toc407161266"/>
      <w:bookmarkStart w:id="21" w:name="_Toc406295846"/>
      <w:r>
        <w:rPr>
          <w:rFonts w:ascii="Tahoma" w:hAnsi="Tahoma" w:cs="Tahoma"/>
        </w:rPr>
        <w:t xml:space="preserve">1.1. Przedmiot </w:t>
      </w:r>
      <w:proofErr w:type="spellStart"/>
      <w:r>
        <w:rPr>
          <w:rFonts w:ascii="Tahoma" w:hAnsi="Tahoma" w:cs="Tahoma"/>
        </w:rPr>
        <w:t>STWiORB</w:t>
      </w:r>
      <w:bookmarkEnd w:id="20"/>
      <w:bookmarkEnd w:id="21"/>
      <w:proofErr w:type="spellEnd"/>
    </w:p>
    <w:p w:rsidR="00293395" w:rsidRDefault="00C466E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nasypów w związku </w:t>
      </w:r>
      <w:bookmarkStart w:id="22" w:name="_Hlk512502730"/>
      <w:r>
        <w:rPr>
          <w:rFonts w:ascii="Tahoma" w:hAnsi="Tahoma" w:cs="Tahoma"/>
          <w:sz w:val="20"/>
          <w:szCs w:val="20"/>
        </w:rPr>
        <w:t>z</w:t>
      </w:r>
      <w:bookmarkStart w:id="23" w:name="_Hlk511221663"/>
      <w:r>
        <w:rPr>
          <w:rFonts w:ascii="Tahoma" w:hAnsi="Tahoma" w:cs="Tahoma"/>
          <w:sz w:val="20"/>
          <w:szCs w:val="20"/>
        </w:rPr>
        <w:t xml:space="preserve"> zamierzeniem budowlanym pn.: </w:t>
      </w:r>
      <w:r w:rsidR="005F03C1">
        <w:rPr>
          <w:rFonts w:ascii="Tahoma" w:hAnsi="Tahoma" w:cs="Tahoma"/>
          <w:sz w:val="20"/>
          <w:szCs w:val="20"/>
        </w:rPr>
        <w:t>„</w:t>
      </w:r>
      <w:r w:rsidR="00F83EC5">
        <w:rPr>
          <w:rFonts w:ascii="Tahoma" w:hAnsi="Tahoma" w:cs="Tahoma"/>
          <w:sz w:val="20"/>
        </w:rPr>
        <w:t>Przebudowa drogi gminnej nr 103051E granica Gminy Zduńska Wola - Kolonia Bilew</w:t>
      </w:r>
      <w:r w:rsidR="005F03C1">
        <w:rPr>
          <w:rFonts w:ascii="Tahoma" w:hAnsi="Tahoma" w:cs="Tahoma"/>
          <w:sz w:val="20"/>
          <w:szCs w:val="20"/>
        </w:rPr>
        <w:t>”</w:t>
      </w:r>
      <w:r>
        <w:rPr>
          <w:rFonts w:ascii="Tahoma" w:hAnsi="Tahoma" w:cs="Tahoma"/>
          <w:sz w:val="20"/>
          <w:szCs w:val="20"/>
        </w:rPr>
        <w:t>.</w:t>
      </w:r>
      <w:bookmarkStart w:id="24" w:name="_GoBack"/>
      <w:bookmarkEnd w:id="24"/>
    </w:p>
    <w:bookmarkEnd w:id="22"/>
    <w:bookmarkEnd w:id="23"/>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5" w:name="_Toc407161267"/>
      <w:bookmarkStart w:id="26" w:name="_Toc406295847"/>
      <w:r>
        <w:rPr>
          <w:rFonts w:ascii="Tahoma" w:hAnsi="Tahoma" w:cs="Tahoma"/>
        </w:rPr>
        <w:t xml:space="preserve">1.2. Zakres stosowania </w:t>
      </w:r>
      <w:proofErr w:type="spellStart"/>
      <w:r>
        <w:rPr>
          <w:rFonts w:ascii="Tahoma" w:hAnsi="Tahoma" w:cs="Tahoma"/>
        </w:rPr>
        <w:t>STWiORB</w:t>
      </w:r>
      <w:bookmarkEnd w:id="25"/>
      <w:bookmarkEnd w:id="26"/>
      <w:proofErr w:type="spellEnd"/>
    </w:p>
    <w:p w:rsidR="00293395" w:rsidRDefault="00C466E0">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w:t>
      </w:r>
      <w:r>
        <w:rPr>
          <w:rFonts w:ascii="Tahoma" w:hAnsi="Tahoma" w:cs="Tahoma"/>
          <w:sz w:val="20"/>
          <w:szCs w:val="20"/>
        </w:rPr>
        <w:t>u</w:t>
      </w:r>
      <w:r>
        <w:rPr>
          <w:rFonts w:ascii="Tahoma" w:hAnsi="Tahoma" w:cs="Tahoma"/>
          <w:sz w:val="20"/>
          <w:szCs w:val="20"/>
        </w:rPr>
        <w:t>ment przetargowy i kontraktowy przy zlecaniu i realizacji robót wymienionych w p. 1.1.</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7" w:name="_Toc407161268"/>
      <w:bookmarkStart w:id="28" w:name="_Toc406295848"/>
      <w:r>
        <w:rPr>
          <w:rFonts w:ascii="Tahoma" w:hAnsi="Tahoma" w:cs="Tahoma"/>
        </w:rPr>
        <w:t xml:space="preserve">1.3. Zakres robót objętych </w:t>
      </w:r>
      <w:proofErr w:type="spellStart"/>
      <w:r>
        <w:rPr>
          <w:rFonts w:ascii="Tahoma" w:hAnsi="Tahoma" w:cs="Tahoma"/>
        </w:rPr>
        <w:t>STWiORB</w:t>
      </w:r>
      <w:bookmarkEnd w:id="27"/>
      <w:bookmarkEnd w:id="28"/>
      <w:proofErr w:type="spellEnd"/>
    </w:p>
    <w:p w:rsidR="00293395" w:rsidRDefault="00C466E0">
      <w:pPr>
        <w:jc w:val="both"/>
        <w:rPr>
          <w:rFonts w:ascii="Tahoma" w:hAnsi="Tahoma" w:cs="Tahoma"/>
          <w:sz w:val="20"/>
          <w:szCs w:val="20"/>
        </w:rPr>
      </w:pPr>
      <w:r>
        <w:rPr>
          <w:rFonts w:ascii="Tahoma" w:hAnsi="Tahoma" w:cs="Tahoma"/>
          <w:sz w:val="20"/>
          <w:szCs w:val="20"/>
        </w:rPr>
        <w:t>Ustalenia zawarte w niniejszej specyfikacji dotyczą zasad prowadzenia robót ziemnych i obejmują wykonanie nasypów.</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9" w:name="_Toc407161269"/>
      <w:bookmarkStart w:id="30" w:name="_Toc406295849"/>
      <w:r>
        <w:rPr>
          <w:rFonts w:ascii="Tahoma" w:hAnsi="Tahoma" w:cs="Tahoma"/>
        </w:rPr>
        <w:t>1.4. Określenia podstawowe</w:t>
      </w:r>
      <w:bookmarkEnd w:id="29"/>
      <w:bookmarkEnd w:id="30"/>
    </w:p>
    <w:p w:rsidR="00293395" w:rsidRDefault="00C466E0">
      <w:pPr>
        <w:jc w:val="both"/>
        <w:rPr>
          <w:rFonts w:ascii="Tahoma" w:hAnsi="Tahoma" w:cs="Tahoma"/>
          <w:sz w:val="20"/>
          <w:szCs w:val="20"/>
        </w:rPr>
      </w:pPr>
      <w:r>
        <w:rPr>
          <w:rFonts w:ascii="Tahoma" w:hAnsi="Tahoma" w:cs="Tahoma"/>
          <w:sz w:val="20"/>
          <w:szCs w:val="20"/>
        </w:rPr>
        <w:t xml:space="preserve">Podstawowe określenia zostały podane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1.4.</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31" w:name="_Toc407161270"/>
      <w:bookmarkStart w:id="32" w:name="_Toc406295850"/>
      <w:r>
        <w:rPr>
          <w:rFonts w:ascii="Tahoma" w:hAnsi="Tahoma" w:cs="Tahoma"/>
        </w:rPr>
        <w:t>1.5. Ogólne wymagania dotyczące robót</w:t>
      </w:r>
      <w:bookmarkEnd w:id="31"/>
      <w:bookmarkEnd w:id="32"/>
    </w:p>
    <w:p w:rsidR="00293395" w:rsidRDefault="00C466E0">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1.5.</w:t>
      </w:r>
    </w:p>
    <w:p w:rsidR="00293395" w:rsidRDefault="00293395">
      <w:pPr>
        <w:pStyle w:val="Heading1"/>
        <w:spacing w:before="0" w:after="0"/>
        <w:jc w:val="both"/>
        <w:rPr>
          <w:rFonts w:ascii="Tahoma" w:hAnsi="Tahoma" w:cs="Tahoma"/>
          <w:szCs w:val="20"/>
        </w:rPr>
      </w:pPr>
      <w:bookmarkStart w:id="33" w:name="_2._materiały_(grunty)_2"/>
      <w:bookmarkEnd w:id="33"/>
    </w:p>
    <w:p w:rsidR="00293395" w:rsidRDefault="00C466E0">
      <w:pPr>
        <w:pStyle w:val="Heading1"/>
        <w:spacing w:before="0" w:after="0"/>
        <w:jc w:val="both"/>
        <w:rPr>
          <w:rFonts w:ascii="Tahoma" w:hAnsi="Tahoma" w:cs="Tahoma"/>
          <w:szCs w:val="20"/>
        </w:rPr>
      </w:pPr>
      <w:bookmarkStart w:id="34" w:name="_Toc406295851"/>
      <w:bookmarkStart w:id="35" w:name="_Toc407161271"/>
      <w:bookmarkStart w:id="36" w:name="_Toc418994946"/>
      <w:bookmarkStart w:id="37" w:name="_Toc418996353"/>
      <w:bookmarkStart w:id="38" w:name="_Toc418996722"/>
      <w:bookmarkStart w:id="39" w:name="_Toc418997109"/>
      <w:bookmarkStart w:id="40" w:name="_Toc418998519"/>
      <w:bookmarkStart w:id="41" w:name="_Toc418998875"/>
      <w:bookmarkStart w:id="42" w:name="_Toc419000120"/>
      <w:r>
        <w:rPr>
          <w:rFonts w:ascii="Tahoma" w:hAnsi="Tahoma" w:cs="Tahoma"/>
          <w:szCs w:val="20"/>
        </w:rPr>
        <w:t>2. MATERIAŁY (Grunty)</w:t>
      </w:r>
      <w:bookmarkEnd w:id="34"/>
      <w:bookmarkEnd w:id="35"/>
      <w:bookmarkEnd w:id="36"/>
      <w:bookmarkEnd w:id="37"/>
      <w:bookmarkEnd w:id="38"/>
      <w:bookmarkEnd w:id="39"/>
      <w:bookmarkEnd w:id="40"/>
      <w:bookmarkEnd w:id="41"/>
      <w:bookmarkEnd w:id="42"/>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3" w:name="_Toc407161272"/>
      <w:bookmarkStart w:id="44" w:name="_Toc406295852"/>
      <w:r>
        <w:rPr>
          <w:rFonts w:ascii="Tahoma" w:hAnsi="Tahoma" w:cs="Tahoma"/>
        </w:rPr>
        <w:t>2.1. Ogólne wymagania dotyczące materiałów</w:t>
      </w:r>
      <w:bookmarkEnd w:id="43"/>
      <w:bookmarkEnd w:id="44"/>
    </w:p>
    <w:p w:rsidR="00293395" w:rsidRDefault="00C466E0">
      <w:pPr>
        <w:jc w:val="both"/>
        <w:rPr>
          <w:rFonts w:ascii="Tahoma" w:hAnsi="Tahoma" w:cs="Tahoma"/>
          <w:sz w:val="20"/>
          <w:szCs w:val="20"/>
        </w:rPr>
      </w:pPr>
      <w:r>
        <w:rPr>
          <w:rFonts w:ascii="Tahoma" w:hAnsi="Tahoma" w:cs="Tahoma"/>
          <w:sz w:val="20"/>
          <w:szCs w:val="20"/>
        </w:rPr>
        <w:t>Ogólne wymagania dotyczące materiałów, ich pozyskiwania i składowania, podano</w:t>
      </w:r>
    </w:p>
    <w:p w:rsidR="00293395" w:rsidRDefault="00C466E0">
      <w:pPr>
        <w:jc w:val="both"/>
        <w:rPr>
          <w:rFonts w:ascii="Tahoma" w:hAnsi="Tahoma" w:cs="Tahoma"/>
          <w:sz w:val="20"/>
          <w:szCs w:val="20"/>
        </w:rPr>
      </w:pPr>
      <w:r>
        <w:rPr>
          <w:rFonts w:ascii="Tahoma" w:hAnsi="Tahoma" w:cs="Tahoma"/>
          <w:sz w:val="20"/>
          <w:szCs w:val="20"/>
        </w:rPr>
        <w:t xml:space="preserve">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2.</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5" w:name="_Toc407161273"/>
      <w:bookmarkStart w:id="46" w:name="_Toc406295853"/>
      <w:r>
        <w:rPr>
          <w:rFonts w:ascii="Tahoma" w:hAnsi="Tahoma" w:cs="Tahoma"/>
        </w:rPr>
        <w:t xml:space="preserve">2.2. </w:t>
      </w:r>
      <w:bookmarkEnd w:id="45"/>
      <w:bookmarkEnd w:id="46"/>
      <w:r>
        <w:rPr>
          <w:rFonts w:ascii="Tahoma" w:hAnsi="Tahoma" w:cs="Tahoma"/>
        </w:rPr>
        <w:t>Grunty i materiały do nasypów</w:t>
      </w:r>
    </w:p>
    <w:p w:rsidR="00293395" w:rsidRDefault="00C466E0">
      <w:pPr>
        <w:jc w:val="both"/>
        <w:rPr>
          <w:rFonts w:ascii="Tahoma" w:hAnsi="Tahoma" w:cs="Tahoma"/>
          <w:sz w:val="20"/>
          <w:szCs w:val="20"/>
        </w:rPr>
      </w:pPr>
      <w:r>
        <w:rPr>
          <w:rFonts w:ascii="Tahoma" w:hAnsi="Tahoma" w:cs="Tahoma"/>
          <w:sz w:val="20"/>
          <w:szCs w:val="20"/>
        </w:rPr>
        <w:t>Grunty i materiały dopuszczone do budowy nasypów powinny spełniać wymagania określone w PN-S-02205. Grunty i materiały do budowy nasypów podaje Tablica 1.</w:t>
      </w:r>
    </w:p>
    <w:p w:rsidR="00293395" w:rsidRDefault="00293395">
      <w:pPr>
        <w:jc w:val="both"/>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 xml:space="preserve">Tablica 1. Przydatność gruntów do wykonywania budowli ziemnych wg PN-S-02205 </w:t>
      </w:r>
    </w:p>
    <w:tbl>
      <w:tblPr>
        <w:tblW w:w="9696" w:type="dxa"/>
        <w:jc w:val="center"/>
        <w:tblCellMar>
          <w:left w:w="70" w:type="dxa"/>
          <w:right w:w="70" w:type="dxa"/>
        </w:tblCellMar>
        <w:tblLook w:val="0000"/>
      </w:tblPr>
      <w:tblGrid>
        <w:gridCol w:w="1701"/>
        <w:gridCol w:w="2666"/>
        <w:gridCol w:w="2664"/>
        <w:gridCol w:w="2665"/>
      </w:tblGrid>
      <w:tr w:rsidR="00293395">
        <w:trPr>
          <w:trHeight w:val="492"/>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Przeznaczenie</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p w:rsidR="00293395" w:rsidRDefault="00C466E0">
            <w:pPr>
              <w:jc w:val="center"/>
              <w:rPr>
                <w:rFonts w:ascii="Tahoma" w:hAnsi="Tahoma" w:cs="Tahoma"/>
                <w:b/>
                <w:sz w:val="20"/>
                <w:szCs w:val="20"/>
              </w:rPr>
            </w:pPr>
            <w:r>
              <w:rPr>
                <w:rFonts w:ascii="Tahoma" w:hAnsi="Tahoma" w:cs="Tahoma"/>
                <w:b/>
                <w:sz w:val="20"/>
                <w:szCs w:val="20"/>
              </w:rPr>
              <w:t>z zastrzeżeniami</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Treść</w:t>
            </w:r>
          </w:p>
          <w:p w:rsidR="00293395" w:rsidRDefault="00C466E0">
            <w:pPr>
              <w:jc w:val="center"/>
              <w:rPr>
                <w:rFonts w:ascii="Tahoma" w:hAnsi="Tahoma" w:cs="Tahoma"/>
                <w:b/>
                <w:sz w:val="20"/>
                <w:szCs w:val="20"/>
              </w:rPr>
            </w:pPr>
            <w:r>
              <w:rPr>
                <w:rFonts w:ascii="Tahoma" w:hAnsi="Tahoma" w:cs="Tahoma"/>
                <w:b/>
                <w:sz w:val="20"/>
                <w:szCs w:val="20"/>
              </w:rPr>
              <w:t>zastrzeżenia</w:t>
            </w:r>
          </w:p>
        </w:tc>
      </w:tr>
      <w:tr w:rsidR="00293395">
        <w:trPr>
          <w:trHeight w:val="698"/>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dolne wa</w:t>
            </w:r>
            <w:r>
              <w:rPr>
                <w:rFonts w:ascii="Tahoma" w:hAnsi="Tahoma" w:cs="Tahoma"/>
                <w:sz w:val="20"/>
                <w:szCs w:val="20"/>
              </w:rPr>
              <w:t>r</w:t>
            </w:r>
            <w:r>
              <w:rPr>
                <w:rFonts w:ascii="Tahoma" w:hAnsi="Tahoma" w:cs="Tahoma"/>
                <w:sz w:val="20"/>
                <w:szCs w:val="20"/>
              </w:rPr>
              <w:t>stwy nasypów poniżej strefy przemarzania</w:t>
            </w:r>
          </w:p>
        </w:tc>
        <w:tc>
          <w:tcPr>
            <w:tcW w:w="2666" w:type="dxa"/>
            <w:vMerge w:val="restart"/>
            <w:tcBorders>
              <w:top w:val="single" w:sz="4" w:space="0" w:color="000000"/>
              <w:left w:val="single" w:sz="4" w:space="0" w:color="000000"/>
              <w:bottom w:val="single" w:sz="4" w:space="0" w:color="000000"/>
              <w:right w:val="single" w:sz="4" w:space="0" w:color="000000"/>
            </w:tcBorders>
          </w:tcPr>
          <w:p w:rsidR="00293395" w:rsidRDefault="00C466E0">
            <w:pPr>
              <w:numPr>
                <w:ilvl w:val="0"/>
                <w:numId w:val="2"/>
              </w:numPr>
              <w:ind w:left="244" w:hanging="244"/>
              <w:rPr>
                <w:rFonts w:ascii="Tahoma" w:hAnsi="Tahoma" w:cs="Tahoma"/>
                <w:sz w:val="20"/>
                <w:szCs w:val="20"/>
              </w:rPr>
            </w:pPr>
            <w:r>
              <w:rPr>
                <w:rFonts w:ascii="Tahoma" w:hAnsi="Tahoma" w:cs="Tahoma"/>
                <w:sz w:val="20"/>
                <w:szCs w:val="20"/>
              </w:rPr>
              <w:t>Rozdrobnione grunty skaliste twarde oraz grunty kamieniste, zwi</w:t>
            </w:r>
            <w:r>
              <w:rPr>
                <w:rFonts w:ascii="Tahoma" w:hAnsi="Tahoma" w:cs="Tahoma"/>
                <w:sz w:val="20"/>
                <w:szCs w:val="20"/>
              </w:rPr>
              <w:t>e</w:t>
            </w:r>
            <w:r>
              <w:rPr>
                <w:rFonts w:ascii="Tahoma" w:hAnsi="Tahoma" w:cs="Tahoma"/>
                <w:sz w:val="20"/>
                <w:szCs w:val="20"/>
              </w:rPr>
              <w:t>trzelinowe, rumosze i otoczaki</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Żwiry i pospółki, również gliniaste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grubo, średnio i drobnoziarniste, natura</w:t>
            </w:r>
            <w:r>
              <w:rPr>
                <w:rFonts w:ascii="Tahoma" w:hAnsi="Tahoma" w:cs="Tahoma"/>
                <w:sz w:val="20"/>
                <w:szCs w:val="20"/>
              </w:rPr>
              <w:t>l</w:t>
            </w:r>
            <w:r>
              <w:rPr>
                <w:rFonts w:ascii="Tahoma" w:hAnsi="Tahoma" w:cs="Tahoma"/>
                <w:sz w:val="20"/>
                <w:szCs w:val="20"/>
              </w:rPr>
              <w:t>ne i łamane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gliniaste z d</w:t>
            </w:r>
            <w:r>
              <w:rPr>
                <w:rFonts w:ascii="Tahoma" w:hAnsi="Tahoma" w:cs="Tahoma"/>
                <w:sz w:val="20"/>
                <w:szCs w:val="20"/>
              </w:rPr>
              <w:t>o</w:t>
            </w:r>
            <w:r>
              <w:rPr>
                <w:rFonts w:ascii="Tahoma" w:hAnsi="Tahoma" w:cs="Tahoma"/>
                <w:sz w:val="20"/>
                <w:szCs w:val="20"/>
              </w:rPr>
              <w:t>mieszką frakcji żwirowo-kamienistej (morenowe) o wskaźniku różnoziarn</w:t>
            </w:r>
            <w:r>
              <w:rPr>
                <w:rFonts w:ascii="Tahoma" w:hAnsi="Tahoma" w:cs="Tahoma"/>
                <w:sz w:val="20"/>
                <w:szCs w:val="20"/>
              </w:rPr>
              <w:t>i</w:t>
            </w:r>
            <w:r>
              <w:rPr>
                <w:rFonts w:ascii="Tahoma" w:hAnsi="Tahoma" w:cs="Tahoma"/>
                <w:sz w:val="20"/>
                <w:szCs w:val="20"/>
              </w:rPr>
              <w:t>stości U</w:t>
            </w:r>
            <w:r>
              <w:rPr>
                <w:rFonts w:ascii="Symbol" w:eastAsia="Symbol" w:hAnsi="Symbol" w:cs="Symbol"/>
                <w:sz w:val="20"/>
                <w:szCs w:val="20"/>
              </w:rPr>
              <w:t></w:t>
            </w:r>
            <w:r>
              <w:rPr>
                <w:rFonts w:ascii="Tahoma" w:hAnsi="Tahoma" w:cs="Tahoma"/>
                <w:sz w:val="20"/>
                <w:szCs w:val="20"/>
              </w:rPr>
              <w:t>15</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Żużle wielkopiecowe i inne metalurgiczne ze starych zwałów (powyżej 5 lat)</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Łupki przywęgłowe prz</w:t>
            </w:r>
            <w:r>
              <w:rPr>
                <w:rFonts w:ascii="Tahoma" w:hAnsi="Tahoma" w:cs="Tahoma"/>
                <w:sz w:val="20"/>
                <w:szCs w:val="20"/>
              </w:rPr>
              <w:t>e</w:t>
            </w:r>
            <w:r>
              <w:rPr>
                <w:rFonts w:ascii="Tahoma" w:hAnsi="Tahoma" w:cs="Tahoma"/>
                <w:sz w:val="20"/>
                <w:szCs w:val="20"/>
              </w:rPr>
              <w:lastRenderedPageBreak/>
              <w:t>palone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Wysiewki kamienne o zawartości frakcji iłowej poniżej 2%</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lastRenderedPageBreak/>
              <w:t>Rozdrobnione grunty skaliste miękkie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pory w gruncie skal</w:t>
            </w:r>
            <w:r>
              <w:rPr>
                <w:rFonts w:ascii="Tahoma" w:hAnsi="Tahoma" w:cs="Tahoma"/>
                <w:sz w:val="20"/>
                <w:szCs w:val="20"/>
              </w:rPr>
              <w:t>i</w:t>
            </w:r>
            <w:r>
              <w:rPr>
                <w:rFonts w:ascii="Tahoma" w:hAnsi="Tahoma" w:cs="Tahoma"/>
                <w:sz w:val="20"/>
                <w:szCs w:val="20"/>
              </w:rPr>
              <w:t>stym będą wypełnione gru</w:t>
            </w:r>
            <w:r>
              <w:rPr>
                <w:rFonts w:ascii="Tahoma" w:hAnsi="Tahoma" w:cs="Tahoma"/>
                <w:sz w:val="20"/>
                <w:szCs w:val="20"/>
              </w:rPr>
              <w:t>n</w:t>
            </w:r>
            <w:r>
              <w:rPr>
                <w:rFonts w:ascii="Tahoma" w:hAnsi="Tahoma" w:cs="Tahoma"/>
                <w:sz w:val="20"/>
                <w:szCs w:val="20"/>
              </w:rPr>
              <w:t>tem lub materiałem drobn</w:t>
            </w:r>
            <w:r>
              <w:rPr>
                <w:rFonts w:ascii="Tahoma" w:hAnsi="Tahoma" w:cs="Tahoma"/>
                <w:sz w:val="20"/>
                <w:szCs w:val="20"/>
              </w:rPr>
              <w:t>o</w:t>
            </w:r>
            <w:r>
              <w:rPr>
                <w:rFonts w:ascii="Tahoma" w:hAnsi="Tahoma" w:cs="Tahoma"/>
                <w:sz w:val="20"/>
                <w:szCs w:val="20"/>
              </w:rPr>
              <w:t>ziarnistym</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t>Zwietrzeliny i rumosze gliniaste</w:t>
            </w:r>
          </w:p>
          <w:p w:rsidR="00293395" w:rsidRDefault="00C466E0">
            <w:pPr>
              <w:numPr>
                <w:ilvl w:val="0"/>
                <w:numId w:val="3"/>
              </w:numPr>
              <w:ind w:left="272" w:hanging="272"/>
              <w:rPr>
                <w:rFonts w:ascii="Tahoma" w:hAnsi="Tahoma" w:cs="Tahoma"/>
                <w:sz w:val="20"/>
                <w:szCs w:val="20"/>
              </w:rPr>
            </w:pPr>
            <w:r>
              <w:rPr>
                <w:rFonts w:ascii="Tahoma" w:hAnsi="Tahoma" w:cs="Tahoma"/>
                <w:sz w:val="20"/>
                <w:szCs w:val="20"/>
              </w:rPr>
              <w:t>Piaski pylaste, piaski gliniaste, pyły piaszcz</w:t>
            </w:r>
            <w:r>
              <w:rPr>
                <w:rFonts w:ascii="Tahoma" w:hAnsi="Tahoma" w:cs="Tahoma"/>
                <w:sz w:val="20"/>
                <w:szCs w:val="20"/>
              </w:rPr>
              <w:t>y</w:t>
            </w:r>
            <w:r>
              <w:rPr>
                <w:rFonts w:ascii="Tahoma" w:hAnsi="Tahoma" w:cs="Tahoma"/>
                <w:sz w:val="20"/>
                <w:szCs w:val="20"/>
              </w:rPr>
              <w:t>ste i pyły</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Tekstpodstawowy21"/>
              <w:pBdr>
                <w:top w:val="nil"/>
                <w:bottom w:val="nil"/>
              </w:pBdr>
              <w:spacing w:line="240" w:lineRule="auto"/>
              <w:rPr>
                <w:rFonts w:ascii="Tahoma" w:hAnsi="Tahoma" w:cs="Tahoma"/>
                <w:sz w:val="20"/>
              </w:rPr>
            </w:pPr>
            <w:r>
              <w:rPr>
                <w:rFonts w:ascii="Tahoma" w:hAnsi="Tahoma" w:cs="Tahoma"/>
                <w:sz w:val="20"/>
              </w:rPr>
              <w:t>gdy będą wbudowane w miejsca suche lub zabezpi</w:t>
            </w:r>
            <w:r>
              <w:rPr>
                <w:rFonts w:ascii="Tahoma" w:hAnsi="Tahoma" w:cs="Tahoma"/>
                <w:sz w:val="20"/>
              </w:rPr>
              <w:t>e</w:t>
            </w:r>
            <w:r>
              <w:rPr>
                <w:rFonts w:ascii="Tahoma" w:hAnsi="Tahoma" w:cs="Tahoma"/>
                <w:sz w:val="20"/>
              </w:rPr>
              <w:t>czone od wód gruntowych i powierzchniowych</w:t>
            </w:r>
          </w:p>
        </w:tc>
      </w:tr>
      <w:tr w:rsidR="00293395">
        <w:trPr>
          <w:trHeight w:val="792"/>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Piaski próchniczne, z wyjątkiem pylastych pi</w:t>
            </w:r>
            <w:r>
              <w:rPr>
                <w:rFonts w:ascii="Tahoma" w:hAnsi="Tahoma" w:cs="Tahoma"/>
                <w:sz w:val="20"/>
                <w:szCs w:val="20"/>
              </w:rPr>
              <w:t>a</w:t>
            </w:r>
            <w:r>
              <w:rPr>
                <w:rFonts w:ascii="Tahoma" w:hAnsi="Tahoma" w:cs="Tahoma"/>
                <w:sz w:val="20"/>
                <w:szCs w:val="20"/>
              </w:rPr>
              <w:t>sków próchnicznych</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w:t>
            </w:r>
          </w:p>
        </w:tc>
      </w:tr>
      <w:tr w:rsidR="00293395">
        <w:trPr>
          <w:trHeight w:val="727"/>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84"/>
              <w:rPr>
                <w:rFonts w:ascii="Tahoma" w:hAnsi="Tahoma" w:cs="Tahoma"/>
                <w:sz w:val="20"/>
                <w:szCs w:val="20"/>
              </w:rPr>
            </w:pPr>
            <w:r>
              <w:rPr>
                <w:rFonts w:ascii="Tahoma" w:hAnsi="Tahoma" w:cs="Tahoma"/>
                <w:sz w:val="20"/>
                <w:szCs w:val="20"/>
              </w:rPr>
              <w:t xml:space="preserve">Gliny piaszczyste, gliny i gliny pylaste oraz inne o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vertAlign w:val="subscript"/>
              </w:rPr>
              <w:t> </w:t>
            </w:r>
            <w:r>
              <w:rPr>
                <w:rFonts w:ascii="Symbol" w:eastAsia="Symbol" w:hAnsi="Symbol" w:cs="Symbol"/>
                <w:sz w:val="20"/>
                <w:szCs w:val="20"/>
              </w:rPr>
              <w:t></w:t>
            </w:r>
            <w:r>
              <w:rPr>
                <w:rFonts w:ascii="Tahoma" w:hAnsi="Tahoma" w:cs="Tahoma"/>
                <w:sz w:val="20"/>
                <w:szCs w:val="20"/>
              </w:rPr>
              <w:t> 35%</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miejscach suchych lub przejściowo zawilgoconych</w:t>
            </w:r>
          </w:p>
        </w:tc>
      </w:tr>
      <w:tr w:rsidR="00293395">
        <w:trPr>
          <w:trHeight w:val="103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Gliny piaszczyste zwięzłe, gliny zwięzłe i gliny pyl</w:t>
            </w:r>
            <w:r>
              <w:rPr>
                <w:rFonts w:ascii="Tahoma" w:hAnsi="Tahoma" w:cs="Tahoma"/>
                <w:sz w:val="20"/>
                <w:szCs w:val="20"/>
              </w:rPr>
              <w:t>a</w:t>
            </w:r>
            <w:r>
              <w:rPr>
                <w:rFonts w:ascii="Tahoma" w:hAnsi="Tahoma" w:cs="Tahoma"/>
                <w:sz w:val="20"/>
                <w:szCs w:val="20"/>
              </w:rPr>
              <w:t>ste zwięzłe oraz inne grunty o granicy płynn</w:t>
            </w:r>
            <w:r>
              <w:rPr>
                <w:rFonts w:ascii="Tahoma" w:hAnsi="Tahoma" w:cs="Tahoma"/>
                <w:sz w:val="20"/>
                <w:szCs w:val="20"/>
              </w:rPr>
              <w:t>o</w:t>
            </w:r>
            <w:r>
              <w:rPr>
                <w:rFonts w:ascii="Tahoma" w:hAnsi="Tahoma" w:cs="Tahoma"/>
                <w:sz w:val="20"/>
                <w:szCs w:val="20"/>
              </w:rPr>
              <w:t xml:space="preserve">ści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rPr>
              <w:t xml:space="preserve"> od 35 do 60%</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 lub po ulepszeniu spoiwami</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cji iłowej ponad 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zwierciadło wody gru</w:t>
            </w:r>
            <w:r>
              <w:rPr>
                <w:rFonts w:ascii="Tahoma" w:hAnsi="Tahoma" w:cs="Tahoma"/>
                <w:sz w:val="20"/>
                <w:szCs w:val="20"/>
              </w:rPr>
              <w:t>n</w:t>
            </w:r>
            <w:r>
              <w:rPr>
                <w:rFonts w:ascii="Tahoma" w:hAnsi="Tahoma" w:cs="Tahoma"/>
                <w:sz w:val="20"/>
                <w:szCs w:val="20"/>
              </w:rPr>
              <w:t>towej znajduje się na gł</w:t>
            </w:r>
            <w:r>
              <w:rPr>
                <w:rFonts w:ascii="Tahoma" w:hAnsi="Tahoma" w:cs="Tahoma"/>
                <w:sz w:val="20"/>
                <w:szCs w:val="20"/>
              </w:rPr>
              <w:t>ę</w:t>
            </w:r>
            <w:r>
              <w:rPr>
                <w:rFonts w:ascii="Tahoma" w:hAnsi="Tahoma" w:cs="Tahoma"/>
                <w:sz w:val="20"/>
                <w:szCs w:val="20"/>
              </w:rPr>
              <w:t>bokości większej od kapila</w:t>
            </w:r>
            <w:r>
              <w:rPr>
                <w:rFonts w:ascii="Tahoma" w:hAnsi="Tahoma" w:cs="Tahoma"/>
                <w:sz w:val="20"/>
                <w:szCs w:val="20"/>
              </w:rPr>
              <w:t>r</w:t>
            </w:r>
            <w:r>
              <w:rPr>
                <w:rFonts w:ascii="Tahoma" w:hAnsi="Tahoma" w:cs="Tahoma"/>
                <w:sz w:val="20"/>
                <w:szCs w:val="20"/>
              </w:rPr>
              <w:t>ności biernej gruntu podłoża</w:t>
            </w:r>
          </w:p>
        </w:tc>
      </w:tr>
      <w:tr w:rsidR="00293395">
        <w:trPr>
          <w:trHeight w:val="735"/>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Żużle wielkopiecowe i inne metalurgiczne z n</w:t>
            </w:r>
            <w:r>
              <w:rPr>
                <w:rFonts w:ascii="Tahoma" w:hAnsi="Tahoma" w:cs="Tahoma"/>
                <w:sz w:val="20"/>
                <w:szCs w:val="20"/>
              </w:rPr>
              <w:t>o</w:t>
            </w:r>
            <w:r>
              <w:rPr>
                <w:rFonts w:ascii="Tahoma" w:hAnsi="Tahoma" w:cs="Tahoma"/>
                <w:sz w:val="20"/>
                <w:szCs w:val="20"/>
              </w:rPr>
              <w:t>wego studzenia (do 5 lat)</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ograniczonej podatności na rozpad - łączne straty masy do 5%</w:t>
            </w:r>
          </w:p>
        </w:tc>
      </w:tr>
      <w:tr w:rsidR="00293395">
        <w:trPr>
          <w:trHeight w:val="91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Iłołupki przywęglowe nieprzepalone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wolne przestrzenie z</w:t>
            </w:r>
            <w:r>
              <w:rPr>
                <w:rFonts w:ascii="Tahoma" w:hAnsi="Tahoma" w:cs="Tahoma"/>
                <w:sz w:val="20"/>
                <w:szCs w:val="20"/>
              </w:rPr>
              <w:t>o</w:t>
            </w:r>
            <w:r>
              <w:rPr>
                <w:rFonts w:ascii="Tahoma" w:hAnsi="Tahoma" w:cs="Tahoma"/>
                <w:sz w:val="20"/>
                <w:szCs w:val="20"/>
              </w:rPr>
              <w:t>staną wypełnione materi</w:t>
            </w:r>
            <w:r>
              <w:rPr>
                <w:rFonts w:ascii="Tahoma" w:hAnsi="Tahoma" w:cs="Tahoma"/>
                <w:sz w:val="20"/>
                <w:szCs w:val="20"/>
              </w:rPr>
              <w:t>a</w:t>
            </w:r>
            <w:r>
              <w:rPr>
                <w:rFonts w:ascii="Tahoma" w:hAnsi="Tahoma" w:cs="Tahoma"/>
                <w:sz w:val="20"/>
                <w:szCs w:val="20"/>
              </w:rPr>
              <w:t>łem drobnoziarnistym</w:t>
            </w:r>
          </w:p>
        </w:tc>
      </w:tr>
      <w:tr w:rsidR="00293395">
        <w:trPr>
          <w:trHeight w:val="771"/>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Popioły lotne i mi</w:t>
            </w:r>
            <w:r>
              <w:rPr>
                <w:rFonts w:ascii="Tahoma" w:hAnsi="Tahoma" w:cs="Tahoma"/>
                <w:sz w:val="20"/>
                <w:szCs w:val="20"/>
              </w:rPr>
              <w:t>e</w:t>
            </w:r>
            <w:r>
              <w:rPr>
                <w:rFonts w:ascii="Tahoma" w:hAnsi="Tahoma" w:cs="Tahoma"/>
                <w:sz w:val="20"/>
                <w:szCs w:val="20"/>
              </w:rPr>
              <w:t>szaniny popiołowo-żużlowe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zalegają w miejscach suchych lub są izolowane od wody</w:t>
            </w:r>
          </w:p>
        </w:tc>
      </w:tr>
      <w:tr w:rsidR="00293395">
        <w:trPr>
          <w:trHeight w:val="1970"/>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górne wa</w:t>
            </w:r>
            <w:r>
              <w:rPr>
                <w:rFonts w:ascii="Tahoma" w:hAnsi="Tahoma" w:cs="Tahoma"/>
                <w:sz w:val="20"/>
                <w:szCs w:val="20"/>
              </w:rPr>
              <w:t>r</w:t>
            </w:r>
            <w:r>
              <w:rPr>
                <w:rFonts w:ascii="Tahoma" w:hAnsi="Tahoma" w:cs="Tahoma"/>
                <w:sz w:val="20"/>
                <w:szCs w:val="20"/>
              </w:rPr>
              <w:t>stwy nasypów w strefie przem</w:t>
            </w:r>
            <w:r>
              <w:rPr>
                <w:rFonts w:ascii="Tahoma" w:hAnsi="Tahoma" w:cs="Tahoma"/>
                <w:sz w:val="20"/>
                <w:szCs w:val="20"/>
              </w:rPr>
              <w:t>a</w:t>
            </w:r>
            <w:r>
              <w:rPr>
                <w:rFonts w:ascii="Tahoma" w:hAnsi="Tahoma" w:cs="Tahoma"/>
                <w:sz w:val="20"/>
                <w:szCs w:val="20"/>
              </w:rPr>
              <w:t>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5"/>
              </w:numPr>
              <w:ind w:left="244" w:hanging="244"/>
              <w:rPr>
                <w:rFonts w:ascii="Tahoma" w:hAnsi="Tahoma" w:cs="Tahoma"/>
                <w:sz w:val="20"/>
                <w:szCs w:val="20"/>
              </w:rPr>
            </w:pPr>
            <w:r>
              <w:rPr>
                <w:rFonts w:ascii="Tahoma" w:hAnsi="Tahoma" w:cs="Tahoma"/>
                <w:sz w:val="20"/>
                <w:szCs w:val="20"/>
              </w:rPr>
              <w:t>Żwiry i pospółki</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 Piaski grubo i średnio-ziarniste</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Iłołupki przywęglowe przepalone zawierające mniej niż 15% </w:t>
            </w:r>
            <w:proofErr w:type="spellStart"/>
            <w:r>
              <w:rPr>
                <w:rFonts w:ascii="Tahoma" w:hAnsi="Tahoma" w:cs="Tahoma"/>
                <w:sz w:val="20"/>
                <w:szCs w:val="20"/>
              </w:rPr>
              <w:t>ziarn</w:t>
            </w:r>
            <w:proofErr w:type="spellEnd"/>
            <w:r>
              <w:rPr>
                <w:rFonts w:ascii="Tahoma" w:hAnsi="Tahoma" w:cs="Tahoma"/>
                <w:sz w:val="20"/>
                <w:szCs w:val="20"/>
              </w:rPr>
              <w:t xml:space="preserve"> mniej-szych od 0,075 mm</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Wysiewki kamienne o uziarnieniu odpowiadają-cym pospółkom lub żw</w:t>
            </w:r>
            <w:r>
              <w:rPr>
                <w:rFonts w:ascii="Tahoma" w:hAnsi="Tahoma" w:cs="Tahoma"/>
                <w:sz w:val="20"/>
                <w:szCs w:val="20"/>
              </w:rPr>
              <w:t>i</w:t>
            </w:r>
            <w:r>
              <w:rPr>
                <w:rFonts w:ascii="Tahoma" w:hAnsi="Tahoma" w:cs="Tahoma"/>
                <w:sz w:val="20"/>
                <w:szCs w:val="20"/>
              </w:rPr>
              <w:t>rom</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Żwiry i pospółki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pylaste 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Pyły piaszczyste i pyły</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Gliny o granicy płynności mniejszej niż 35%</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Mieszaniny popiołowo-żużlowe z węgla kamie</w:t>
            </w:r>
            <w:r>
              <w:rPr>
                <w:rFonts w:ascii="Tahoma" w:hAnsi="Tahoma" w:cs="Tahoma"/>
                <w:sz w:val="20"/>
                <w:szCs w:val="20"/>
              </w:rPr>
              <w:t>n</w:t>
            </w:r>
            <w:r>
              <w:rPr>
                <w:rFonts w:ascii="Tahoma" w:hAnsi="Tahoma" w:cs="Tahoma"/>
                <w:sz w:val="20"/>
                <w:szCs w:val="20"/>
              </w:rPr>
              <w:t>nego</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 xml:space="preserve">cji iłowej </w:t>
            </w:r>
            <w:r>
              <w:rPr>
                <w:rFonts w:ascii="Symbol" w:eastAsia="Symbol" w:hAnsi="Symbol" w:cs="Symbol"/>
                <w:sz w:val="20"/>
                <w:szCs w:val="20"/>
              </w:rPr>
              <w:t></w:t>
            </w:r>
            <w:r>
              <w:rPr>
                <w:rFonts w:ascii="Tahoma" w:hAnsi="Tahoma" w:cs="Tahoma"/>
                <w:sz w:val="20"/>
                <w:szCs w:val="20"/>
              </w:rPr>
              <w:t>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pod warunkiem ulepszenia tych gruntów spoiwami, takimi jak: cement, wapno, aktywne popioły itp.</w:t>
            </w:r>
          </w:p>
        </w:tc>
      </w:tr>
      <w:tr w:rsidR="00293395">
        <w:trPr>
          <w:trHeight w:val="69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Żużle wielkopiecowe i inne metalurgiczne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drobnoziarniste i </w:t>
            </w:r>
            <w:proofErr w:type="spellStart"/>
            <w:r>
              <w:rPr>
                <w:rFonts w:ascii="Tahoma" w:hAnsi="Tahoma" w:cs="Tahoma"/>
                <w:sz w:val="20"/>
                <w:szCs w:val="20"/>
              </w:rPr>
              <w:t>nierozp</w:t>
            </w:r>
            <w:r>
              <w:rPr>
                <w:rFonts w:ascii="Tahoma" w:hAnsi="Tahoma" w:cs="Tahoma"/>
                <w:sz w:val="20"/>
                <w:szCs w:val="20"/>
              </w:rPr>
              <w:t>a</w:t>
            </w:r>
            <w:r>
              <w:rPr>
                <w:rFonts w:ascii="Tahoma" w:hAnsi="Tahoma" w:cs="Tahoma"/>
                <w:sz w:val="20"/>
                <w:szCs w:val="20"/>
              </w:rPr>
              <w:t>dowe</w:t>
            </w:r>
            <w:proofErr w:type="spellEnd"/>
            <w:r>
              <w:rPr>
                <w:rFonts w:ascii="Tahoma" w:hAnsi="Tahoma" w:cs="Tahoma"/>
                <w:sz w:val="20"/>
                <w:szCs w:val="20"/>
              </w:rPr>
              <w:t>: straty masy do 1%</w:t>
            </w:r>
          </w:p>
        </w:tc>
      </w:tr>
      <w:tr w:rsidR="00293395">
        <w:trPr>
          <w:trHeight w:val="586"/>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drobnoziarniste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wskaźniku nośności w</w:t>
            </w:r>
            <w:r>
              <w:rPr>
                <w:rFonts w:ascii="Tahoma" w:hAnsi="Tahoma" w:cs="Tahoma"/>
                <w:sz w:val="20"/>
                <w:szCs w:val="20"/>
                <w:vertAlign w:val="subscript"/>
              </w:rPr>
              <w:t>noś</w:t>
            </w:r>
            <w:r>
              <w:rPr>
                <w:rFonts w:ascii="Symbol" w:eastAsia="Symbol" w:hAnsi="Symbol" w:cs="Symbol"/>
                <w:sz w:val="20"/>
                <w:szCs w:val="20"/>
              </w:rPr>
              <w:t></w:t>
            </w:r>
            <w:r>
              <w:rPr>
                <w:rFonts w:ascii="Tahoma" w:hAnsi="Tahoma" w:cs="Tahoma"/>
                <w:sz w:val="20"/>
                <w:szCs w:val="20"/>
              </w:rPr>
              <w:t>10</w:t>
            </w:r>
          </w:p>
        </w:tc>
      </w:tr>
      <w:tr w:rsidR="00293395">
        <w:trPr>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wykopach i miejscach zer</w:t>
            </w:r>
            <w:r>
              <w:rPr>
                <w:rFonts w:ascii="Tahoma" w:hAnsi="Tahoma" w:cs="Tahoma"/>
                <w:sz w:val="20"/>
                <w:szCs w:val="20"/>
              </w:rPr>
              <w:t>o</w:t>
            </w:r>
            <w:r>
              <w:rPr>
                <w:rFonts w:ascii="Tahoma" w:hAnsi="Tahoma" w:cs="Tahoma"/>
                <w:sz w:val="20"/>
                <w:szCs w:val="20"/>
              </w:rPr>
              <w:t>wych do głęb</w:t>
            </w:r>
            <w:r>
              <w:rPr>
                <w:rFonts w:ascii="Tahoma" w:hAnsi="Tahoma" w:cs="Tahoma"/>
                <w:sz w:val="20"/>
                <w:szCs w:val="20"/>
              </w:rPr>
              <w:t>o</w:t>
            </w:r>
            <w:r>
              <w:rPr>
                <w:rFonts w:ascii="Tahoma" w:hAnsi="Tahoma" w:cs="Tahoma"/>
                <w:sz w:val="20"/>
                <w:szCs w:val="20"/>
              </w:rPr>
              <w:t>kości przemarz</w:t>
            </w:r>
            <w:r>
              <w:rPr>
                <w:rFonts w:ascii="Tahoma" w:hAnsi="Tahoma" w:cs="Tahoma"/>
                <w:sz w:val="20"/>
                <w:szCs w:val="20"/>
              </w:rPr>
              <w:t>a</w:t>
            </w:r>
            <w:r>
              <w:rPr>
                <w:rFonts w:ascii="Tahoma" w:hAnsi="Tahoma" w:cs="Tahoma"/>
                <w:sz w:val="20"/>
                <w:szCs w:val="20"/>
              </w:rPr>
              <w:t>nia</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t>
            </w:r>
            <w:proofErr w:type="spellStart"/>
            <w:r>
              <w:rPr>
                <w:rFonts w:ascii="Tahoma" w:hAnsi="Tahoma" w:cs="Tahoma"/>
                <w:sz w:val="20"/>
                <w:szCs w:val="20"/>
              </w:rPr>
              <w:t>niewysadzinowe</w:t>
            </w:r>
            <w:proofErr w:type="spellEnd"/>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wątpliwe i </w:t>
            </w:r>
            <w:proofErr w:type="spellStart"/>
            <w:r>
              <w:rPr>
                <w:rFonts w:ascii="Tahoma" w:hAnsi="Tahoma" w:cs="Tahoma"/>
                <w:sz w:val="20"/>
                <w:szCs w:val="20"/>
              </w:rPr>
              <w:t>wysadz</w:t>
            </w:r>
            <w:r>
              <w:rPr>
                <w:rFonts w:ascii="Tahoma" w:hAnsi="Tahoma" w:cs="Tahoma"/>
                <w:sz w:val="20"/>
                <w:szCs w:val="20"/>
              </w:rPr>
              <w:t>i</w:t>
            </w:r>
            <w:r>
              <w:rPr>
                <w:rFonts w:ascii="Tahoma" w:hAnsi="Tahoma" w:cs="Tahoma"/>
                <w:sz w:val="20"/>
                <w:szCs w:val="20"/>
              </w:rPr>
              <w:t>nowe</w:t>
            </w:r>
            <w:proofErr w:type="spellEnd"/>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są ulepszane spoiwami (cementem, wapnem, a</w:t>
            </w:r>
            <w:r>
              <w:rPr>
                <w:rFonts w:ascii="Tahoma" w:hAnsi="Tahoma" w:cs="Tahoma"/>
                <w:sz w:val="20"/>
                <w:szCs w:val="20"/>
              </w:rPr>
              <w:t>k</w:t>
            </w:r>
            <w:r>
              <w:rPr>
                <w:rFonts w:ascii="Tahoma" w:hAnsi="Tahoma" w:cs="Tahoma"/>
                <w:sz w:val="20"/>
                <w:szCs w:val="20"/>
              </w:rPr>
              <w:t>tywnymi popiołami itp.)</w:t>
            </w:r>
          </w:p>
        </w:tc>
      </w:tr>
    </w:tbl>
    <w:p w:rsidR="00293395" w:rsidRDefault="00C466E0">
      <w:pPr>
        <w:pStyle w:val="Standardowytekst"/>
        <w:rPr>
          <w:rFonts w:ascii="Tahoma" w:hAnsi="Tahoma" w:cs="Tahoma"/>
        </w:rPr>
      </w:pPr>
      <w:bookmarkStart w:id="47" w:name="_3._sprzęt_3"/>
      <w:bookmarkEnd w:id="47"/>
      <w:r>
        <w:rPr>
          <w:rFonts w:ascii="Tahoma" w:hAnsi="Tahoma" w:cs="Tahoma"/>
        </w:rPr>
        <w:t> </w:t>
      </w:r>
    </w:p>
    <w:p w:rsidR="00293395" w:rsidRDefault="00293395">
      <w:pPr>
        <w:pStyle w:val="Standardowytekst"/>
        <w:rPr>
          <w:rFonts w:ascii="Tahoma" w:hAnsi="Tahoma" w:cs="Tahoma"/>
        </w:rPr>
      </w:pPr>
    </w:p>
    <w:p w:rsidR="00293395" w:rsidRDefault="00C466E0">
      <w:pPr>
        <w:pStyle w:val="Heading1"/>
        <w:spacing w:before="0" w:after="0"/>
        <w:jc w:val="both"/>
        <w:rPr>
          <w:rFonts w:ascii="Tahoma" w:hAnsi="Tahoma" w:cs="Tahoma"/>
          <w:szCs w:val="20"/>
        </w:rPr>
      </w:pPr>
      <w:r>
        <w:rPr>
          <w:rFonts w:ascii="Tahoma" w:hAnsi="Tahoma" w:cs="Tahoma"/>
          <w:szCs w:val="20"/>
        </w:rPr>
        <w:t>3. SPRZĘT</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8" w:name="_Toc407161278"/>
      <w:bookmarkStart w:id="49" w:name="_Toc406295858"/>
      <w:r>
        <w:rPr>
          <w:rFonts w:ascii="Tahoma" w:hAnsi="Tahoma" w:cs="Tahoma"/>
        </w:rPr>
        <w:t>3.1. Ogólne wymagania dotyczące sprzętu</w:t>
      </w:r>
      <w:bookmarkEnd w:id="48"/>
      <w:bookmarkEnd w:id="49"/>
    </w:p>
    <w:p w:rsidR="00293395" w:rsidRDefault="00C466E0">
      <w:pPr>
        <w:jc w:val="both"/>
        <w:rPr>
          <w:rFonts w:ascii="Tahoma" w:hAnsi="Tahoma" w:cs="Tahoma"/>
          <w:sz w:val="20"/>
          <w:szCs w:val="20"/>
        </w:rPr>
      </w:pPr>
      <w:r>
        <w:rPr>
          <w:rFonts w:ascii="Tahoma" w:hAnsi="Tahoma" w:cs="Tahoma"/>
          <w:sz w:val="20"/>
          <w:szCs w:val="20"/>
        </w:rPr>
        <w:t xml:space="preserve">Ogólne wymagania i ustalenia dotyczące sprzętu określono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3.</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50" w:name="_Toc407161279"/>
      <w:bookmarkStart w:id="51" w:name="_Toc406295859"/>
      <w:r>
        <w:rPr>
          <w:rFonts w:ascii="Tahoma" w:hAnsi="Tahoma" w:cs="Tahoma"/>
        </w:rPr>
        <w:t>3.2. Dobór sprzętu zagęszczającego</w:t>
      </w:r>
      <w:bookmarkEnd w:id="50"/>
      <w:bookmarkEnd w:id="51"/>
    </w:p>
    <w:p w:rsidR="00293395" w:rsidRDefault="00C466E0">
      <w:pPr>
        <w:jc w:val="both"/>
        <w:rPr>
          <w:rFonts w:ascii="Tahoma" w:hAnsi="Tahoma" w:cs="Tahoma"/>
          <w:sz w:val="20"/>
          <w:szCs w:val="20"/>
        </w:rPr>
      </w:pPr>
      <w:r>
        <w:rPr>
          <w:rFonts w:ascii="Tahoma" w:hAnsi="Tahoma" w:cs="Tahoma"/>
          <w:sz w:val="20"/>
          <w:szCs w:val="20"/>
        </w:rPr>
        <w:t>W Tablicy 2 podano, dla różnych rodzajów gruntów, orientacyjne dane przy doborze sprzętu zagęs</w:t>
      </w:r>
      <w:r>
        <w:rPr>
          <w:rFonts w:ascii="Tahoma" w:hAnsi="Tahoma" w:cs="Tahoma"/>
          <w:sz w:val="20"/>
          <w:szCs w:val="20"/>
        </w:rPr>
        <w:t>z</w:t>
      </w:r>
      <w:r>
        <w:rPr>
          <w:rFonts w:ascii="Tahoma" w:hAnsi="Tahoma" w:cs="Tahoma"/>
          <w:sz w:val="20"/>
          <w:szCs w:val="20"/>
        </w:rPr>
        <w:t xml:space="preserve">czającego. Sprzęt do zagęszczania powinien być zatwierdzony przez </w:t>
      </w:r>
      <w:r>
        <w:rPr>
          <w:rFonts w:ascii="Tahoma" w:eastAsia="Tahoma" w:hAnsi="Tahoma" w:cs="Tahoma"/>
          <w:sz w:val="20"/>
          <w:szCs w:val="20"/>
          <w:lang w:eastAsia="ar-SA"/>
        </w:rPr>
        <w:t>Zamawiającego</w:t>
      </w:r>
      <w:r>
        <w:rPr>
          <w:rFonts w:ascii="Tahoma" w:hAnsi="Tahoma" w:cs="Tahoma"/>
          <w:sz w:val="20"/>
          <w:szCs w:val="20"/>
        </w:rPr>
        <w:t>.</w:t>
      </w: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C466E0">
      <w:pPr>
        <w:pStyle w:val="FootnoteText"/>
        <w:jc w:val="center"/>
        <w:rPr>
          <w:rFonts w:ascii="Tahoma" w:hAnsi="Tahoma" w:cs="Tahoma"/>
        </w:rPr>
      </w:pPr>
      <w:r>
        <w:rPr>
          <w:rFonts w:ascii="Tahoma" w:hAnsi="Tahoma" w:cs="Tahoma"/>
        </w:rPr>
        <w:lastRenderedPageBreak/>
        <w:t xml:space="preserve">Tablica 2. Orientacyjne dane przy doborze sprzętu zagęszczającego </w:t>
      </w:r>
    </w:p>
    <w:tbl>
      <w:tblPr>
        <w:tblW w:w="9210" w:type="dxa"/>
        <w:jc w:val="center"/>
        <w:tblCellMar>
          <w:left w:w="70" w:type="dxa"/>
          <w:right w:w="70" w:type="dxa"/>
        </w:tblCellMar>
        <w:tblLook w:val="0000"/>
      </w:tblPr>
      <w:tblGrid>
        <w:gridCol w:w="1795"/>
        <w:gridCol w:w="1021"/>
        <w:gridCol w:w="922"/>
        <w:gridCol w:w="1004"/>
        <w:gridCol w:w="982"/>
        <w:gridCol w:w="1054"/>
        <w:gridCol w:w="1010"/>
        <w:gridCol w:w="1422"/>
      </w:tblGrid>
      <w:tr w:rsidR="00293395">
        <w:trPr>
          <w:trHeight w:val="283"/>
          <w:jc w:val="center"/>
        </w:trPr>
        <w:tc>
          <w:tcPr>
            <w:tcW w:w="160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b/>
                <w:sz w:val="20"/>
              </w:rPr>
            </w:pPr>
          </w:p>
          <w:p w:rsidR="00293395" w:rsidRDefault="00C466E0">
            <w:pPr>
              <w:pStyle w:val="StylIwony"/>
              <w:spacing w:before="0" w:after="0"/>
              <w:jc w:val="center"/>
              <w:rPr>
                <w:rFonts w:ascii="Tahoma" w:hAnsi="Tahoma" w:cs="Tahoma"/>
                <w:b/>
                <w:sz w:val="20"/>
              </w:rPr>
            </w:pPr>
            <w:r>
              <w:rPr>
                <w:rFonts w:ascii="Tahoma" w:hAnsi="Tahoma" w:cs="Tahoma"/>
                <w:b/>
                <w:sz w:val="20"/>
              </w:rPr>
              <w:t>Rodzaje urz</w:t>
            </w:r>
            <w:r>
              <w:rPr>
                <w:rFonts w:ascii="Tahoma" w:hAnsi="Tahoma" w:cs="Tahoma"/>
                <w:b/>
                <w:sz w:val="20"/>
              </w:rPr>
              <w:t>ą</w:t>
            </w:r>
            <w:r>
              <w:rPr>
                <w:rFonts w:ascii="Tahoma" w:hAnsi="Tahoma" w:cs="Tahoma"/>
                <w:b/>
                <w:sz w:val="20"/>
              </w:rPr>
              <w:t>dzeń zagęszcz</w:t>
            </w:r>
            <w:r>
              <w:rPr>
                <w:rFonts w:ascii="Tahoma" w:hAnsi="Tahoma" w:cs="Tahoma"/>
                <w:b/>
                <w:sz w:val="20"/>
              </w:rPr>
              <w:t>a</w:t>
            </w:r>
            <w:r>
              <w:rPr>
                <w:rFonts w:ascii="Tahoma" w:hAnsi="Tahoma" w:cs="Tahoma"/>
                <w:b/>
                <w:sz w:val="20"/>
              </w:rPr>
              <w:t>jących</w:t>
            </w:r>
          </w:p>
        </w:tc>
        <w:tc>
          <w:tcPr>
            <w:tcW w:w="6374" w:type="dxa"/>
            <w:gridSpan w:val="6"/>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Rodzaje gruntu</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Uwagi o przydatności maszyn</w:t>
            </w:r>
          </w:p>
        </w:tc>
      </w:tr>
      <w:tr w:rsidR="00293395">
        <w:trPr>
          <w:trHeight w:val="180"/>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02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niespoiste: pi</w:t>
            </w:r>
            <w:r>
              <w:rPr>
                <w:rFonts w:ascii="Tahoma" w:hAnsi="Tahoma" w:cs="Tahoma"/>
                <w:b/>
                <w:sz w:val="20"/>
              </w:rPr>
              <w:t>a</w:t>
            </w:r>
            <w:r>
              <w:rPr>
                <w:rFonts w:ascii="Tahoma" w:hAnsi="Tahoma" w:cs="Tahoma"/>
                <w:b/>
                <w:sz w:val="20"/>
              </w:rPr>
              <w:t>ski, żwiry, p</w:t>
            </w:r>
            <w:r>
              <w:rPr>
                <w:rFonts w:ascii="Tahoma" w:hAnsi="Tahoma" w:cs="Tahoma"/>
                <w:b/>
                <w:sz w:val="20"/>
              </w:rPr>
              <w:t>o</w:t>
            </w:r>
            <w:r>
              <w:rPr>
                <w:rFonts w:ascii="Tahoma" w:hAnsi="Tahoma" w:cs="Tahoma"/>
                <w:b/>
                <w:sz w:val="20"/>
              </w:rPr>
              <w:t>spółki</w:t>
            </w:r>
          </w:p>
        </w:tc>
        <w:tc>
          <w:tcPr>
            <w:tcW w:w="20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spoiste: pyły gl</w:t>
            </w:r>
            <w:r>
              <w:rPr>
                <w:rFonts w:ascii="Tahoma" w:hAnsi="Tahoma" w:cs="Tahoma"/>
                <w:b/>
                <w:sz w:val="20"/>
              </w:rPr>
              <w:t>i</w:t>
            </w:r>
            <w:r>
              <w:rPr>
                <w:rFonts w:ascii="Tahoma" w:hAnsi="Tahoma" w:cs="Tahoma"/>
                <w:b/>
                <w:sz w:val="20"/>
              </w:rPr>
              <w:t>ny, iły</w:t>
            </w:r>
          </w:p>
        </w:tc>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gruboziarniste i kamieniste</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rPr>
            </w:pPr>
            <w:r>
              <w:rPr>
                <w:rFonts w:ascii="Tahoma" w:hAnsi="Tahoma" w:cs="Tahoma"/>
                <w:b/>
                <w:sz w:val="20"/>
              </w:rPr>
              <w:t>n ***</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vertAlign w:val="superscript"/>
              </w:rPr>
            </w:pPr>
            <w:r>
              <w:rPr>
                <w:rFonts w:ascii="Tahoma" w:hAnsi="Tahoma" w:cs="Tahoma"/>
                <w:sz w:val="20"/>
              </w:rPr>
              <w:t>Walce statyczne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ogumione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0,4 do 0,7</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5)</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Zagęszczarki w</w:t>
            </w:r>
            <w:r>
              <w:rPr>
                <w:rFonts w:ascii="Tahoma" w:hAnsi="Tahoma" w:cs="Tahoma"/>
                <w:sz w:val="20"/>
              </w:rPr>
              <w:t>i</w:t>
            </w:r>
            <w:r>
              <w:rPr>
                <w:rFonts w:ascii="Tahoma" w:hAnsi="Tahoma" w:cs="Tahoma"/>
                <w:sz w:val="20"/>
              </w:rPr>
              <w:t>bracyjne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 xml:space="preserve">Ubijaki </w:t>
            </w:r>
            <w:proofErr w:type="spellStart"/>
            <w:r>
              <w:rPr>
                <w:rFonts w:ascii="Tahoma" w:hAnsi="Tahoma" w:cs="Tahoma"/>
                <w:sz w:val="20"/>
              </w:rPr>
              <w:t>szybkoud</w:t>
            </w:r>
            <w:r>
              <w:rPr>
                <w:rFonts w:ascii="Tahoma" w:hAnsi="Tahoma" w:cs="Tahoma"/>
                <w:sz w:val="20"/>
              </w:rPr>
              <w:t>e</w:t>
            </w:r>
            <w:r>
              <w:rPr>
                <w:rFonts w:ascii="Tahoma" w:hAnsi="Tahoma" w:cs="Tahoma"/>
                <w:sz w:val="20"/>
              </w:rPr>
              <w:t>rzające</w:t>
            </w:r>
            <w:proofErr w:type="spellEnd"/>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 do4</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Ubijaki o masie od 1 do 10 Mg zrz</w:t>
            </w:r>
            <w:r>
              <w:rPr>
                <w:rFonts w:ascii="Tahoma" w:hAnsi="Tahoma" w:cs="Tahoma"/>
                <w:sz w:val="20"/>
              </w:rPr>
              <w:t>u</w:t>
            </w:r>
            <w:r>
              <w:rPr>
                <w:rFonts w:ascii="Tahoma" w:hAnsi="Tahoma" w:cs="Tahoma"/>
                <w:sz w:val="20"/>
              </w:rPr>
              <w:t>cane z wysokości od 5 do 10 m</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2,0 do 8,0</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10 uderzeń w punkt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4,0</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5,0</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sz w:val="20"/>
              </w:rPr>
            </w:pPr>
          </w:p>
        </w:tc>
      </w:tr>
    </w:tbl>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Walce statyczne są mało przydatne w gruntach kamienistych.</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 xml:space="preserve">Wibracyjnie należy zagęszczać warstwy grubości </w:t>
      </w:r>
      <w:r>
        <w:rPr>
          <w:rFonts w:ascii="Symbol" w:eastAsia="Symbol" w:hAnsi="Symbol" w:cs="Symbol"/>
          <w:sz w:val="20"/>
        </w:rPr>
        <w:t></w:t>
      </w:r>
      <w:r>
        <w:rPr>
          <w:rFonts w:ascii="Tahoma" w:hAnsi="Tahoma" w:cs="Tahoma"/>
          <w:sz w:val="20"/>
        </w:rPr>
        <w:t xml:space="preserve"> 15 cm, cieńsze warstwy należy zagęszczać statycznie.</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Wartości orientacyjne, właściwe należy ustalić na odcinku doświadczalnym.</w:t>
      </w:r>
    </w:p>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Uwagi: </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zagęszczania górnych warstw podłoża. Zalecane do codziennego wygładzania (przywał</w:t>
      </w:r>
      <w:r>
        <w:rPr>
          <w:rFonts w:ascii="Tahoma" w:hAnsi="Tahoma" w:cs="Tahoma"/>
          <w:sz w:val="20"/>
        </w:rPr>
        <w:t>o</w:t>
      </w:r>
      <w:r>
        <w:rPr>
          <w:rFonts w:ascii="Tahoma" w:hAnsi="Tahoma" w:cs="Tahoma"/>
          <w:sz w:val="20"/>
        </w:rPr>
        <w:t>wania) gruntów spoistych w miejscu pobrania i w nasypie.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Nie nadają się do gruntów nawodnionych.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Mało przydatne w gruntach spoistych.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gruntów spoistych przydatne są walce średnie i ciężkie, do gruntów kamienistych -  walce bardzo ciężkie.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piasków pylastych i gliniastych, pospółek gliniastych i glin piaszczystych.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zasypek wąskich przekopów</w:t>
      </w:r>
    </w:p>
    <w:p w:rsidR="00293395" w:rsidRDefault="00C466E0">
      <w:pPr>
        <w:jc w:val="both"/>
        <w:rPr>
          <w:rFonts w:ascii="Tahoma" w:hAnsi="Tahoma" w:cs="Tahoma"/>
          <w:sz w:val="20"/>
          <w:szCs w:val="20"/>
        </w:rPr>
      </w:pPr>
      <w:r>
        <w:rPr>
          <w:rFonts w:ascii="Tahoma" w:hAnsi="Tahoma" w:cs="Tahoma"/>
          <w:sz w:val="20"/>
          <w:szCs w:val="20"/>
        </w:rPr>
        <w:t> </w:t>
      </w:r>
    </w:p>
    <w:p w:rsidR="00293395" w:rsidRDefault="00C466E0">
      <w:pPr>
        <w:pStyle w:val="Heading1"/>
        <w:spacing w:before="0" w:after="0"/>
        <w:jc w:val="both"/>
        <w:rPr>
          <w:rFonts w:ascii="Tahoma" w:hAnsi="Tahoma" w:cs="Tahoma"/>
          <w:szCs w:val="20"/>
        </w:rPr>
      </w:pPr>
      <w:bookmarkStart w:id="52" w:name="_4._transport_3"/>
      <w:bookmarkStart w:id="53" w:name="_Toc406295860"/>
      <w:bookmarkStart w:id="54" w:name="_Toc407161280"/>
      <w:bookmarkStart w:id="55" w:name="_Toc418994948"/>
      <w:bookmarkStart w:id="56" w:name="_Toc418996355"/>
      <w:bookmarkStart w:id="57" w:name="_Toc418996724"/>
      <w:bookmarkStart w:id="58" w:name="_Toc418997111"/>
      <w:bookmarkStart w:id="59" w:name="_Toc418998521"/>
      <w:bookmarkStart w:id="60" w:name="_Toc418998877"/>
      <w:bookmarkStart w:id="61" w:name="_Toc419000122"/>
      <w:bookmarkEnd w:id="52"/>
      <w:r>
        <w:rPr>
          <w:rFonts w:ascii="Tahoma" w:hAnsi="Tahoma" w:cs="Tahoma"/>
          <w:szCs w:val="20"/>
        </w:rPr>
        <w:t>4. TRANSPORT</w:t>
      </w:r>
      <w:bookmarkEnd w:id="53"/>
      <w:bookmarkEnd w:id="54"/>
      <w:bookmarkEnd w:id="55"/>
      <w:bookmarkEnd w:id="56"/>
      <w:bookmarkEnd w:id="57"/>
      <w:bookmarkEnd w:id="58"/>
      <w:bookmarkEnd w:id="59"/>
      <w:bookmarkEnd w:id="60"/>
      <w:bookmarkEnd w:id="61"/>
    </w:p>
    <w:p w:rsidR="00293395" w:rsidRDefault="00C466E0">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4.</w:t>
      </w:r>
    </w:p>
    <w:p w:rsidR="00293395" w:rsidRDefault="00293395">
      <w:pPr>
        <w:jc w:val="both"/>
        <w:rPr>
          <w:rFonts w:ascii="Tahoma" w:hAnsi="Tahoma" w:cs="Tahoma"/>
          <w:sz w:val="20"/>
          <w:szCs w:val="20"/>
        </w:rPr>
      </w:pPr>
    </w:p>
    <w:p w:rsidR="00293395" w:rsidRDefault="00C466E0">
      <w:pPr>
        <w:pStyle w:val="Heading1"/>
        <w:spacing w:before="0" w:after="0"/>
        <w:jc w:val="both"/>
        <w:rPr>
          <w:rFonts w:ascii="Tahoma" w:hAnsi="Tahoma" w:cs="Tahoma"/>
          <w:szCs w:val="20"/>
        </w:rPr>
      </w:pPr>
      <w:bookmarkStart w:id="62" w:name="_5._wykonanie_robót_3"/>
      <w:bookmarkStart w:id="63" w:name="_Toc406295861"/>
      <w:bookmarkStart w:id="64" w:name="_Toc407161281"/>
      <w:bookmarkStart w:id="65" w:name="_Toc418994949"/>
      <w:bookmarkStart w:id="66" w:name="_Toc418996356"/>
      <w:bookmarkStart w:id="67" w:name="_Toc418996725"/>
      <w:bookmarkStart w:id="68" w:name="_Toc418997112"/>
      <w:bookmarkStart w:id="69" w:name="_Toc418998522"/>
      <w:bookmarkStart w:id="70" w:name="_Toc418998878"/>
      <w:bookmarkStart w:id="71" w:name="_Toc419000123"/>
      <w:bookmarkEnd w:id="62"/>
      <w:r>
        <w:rPr>
          <w:rFonts w:ascii="Tahoma" w:hAnsi="Tahoma" w:cs="Tahoma"/>
          <w:szCs w:val="20"/>
        </w:rPr>
        <w:t>5. WYKONANIE ROBÓT</w:t>
      </w:r>
      <w:bookmarkEnd w:id="63"/>
      <w:bookmarkEnd w:id="64"/>
      <w:bookmarkEnd w:id="65"/>
      <w:bookmarkEnd w:id="66"/>
      <w:bookmarkEnd w:id="67"/>
      <w:bookmarkEnd w:id="68"/>
      <w:bookmarkEnd w:id="69"/>
      <w:bookmarkEnd w:id="70"/>
      <w:bookmarkEnd w:id="71"/>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2" w:name="_Toc407161282"/>
      <w:bookmarkStart w:id="73" w:name="_Toc406295862"/>
      <w:r>
        <w:rPr>
          <w:rFonts w:ascii="Tahoma" w:hAnsi="Tahoma" w:cs="Tahoma"/>
        </w:rPr>
        <w:t>5.1. Ogólne zasady wykonania robót</w:t>
      </w:r>
      <w:bookmarkEnd w:id="72"/>
      <w:bookmarkEnd w:id="73"/>
    </w:p>
    <w:p w:rsidR="00293395" w:rsidRDefault="00C466E0">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5.</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4" w:name="_Toc407161283"/>
      <w:bookmarkStart w:id="75" w:name="_Toc406295863"/>
      <w:r>
        <w:rPr>
          <w:rFonts w:ascii="Tahoma" w:hAnsi="Tahoma" w:cs="Tahoma"/>
        </w:rPr>
        <w:t>5.2. Ukop i dokop</w:t>
      </w:r>
      <w:bookmarkEnd w:id="74"/>
      <w:bookmarkEnd w:id="75"/>
    </w:p>
    <w:p w:rsidR="00293395" w:rsidRDefault="00C466E0">
      <w:pPr>
        <w:keepNext/>
        <w:numPr>
          <w:ilvl w:val="0"/>
          <w:numId w:val="9"/>
        </w:numPr>
        <w:spacing w:before="120"/>
        <w:ind w:left="567" w:hanging="567"/>
        <w:jc w:val="both"/>
        <w:rPr>
          <w:rFonts w:ascii="Tahoma" w:hAnsi="Tahoma" w:cs="Tahoma"/>
          <w:sz w:val="20"/>
          <w:szCs w:val="20"/>
        </w:rPr>
      </w:pPr>
      <w:r>
        <w:rPr>
          <w:rFonts w:ascii="Tahoma" w:hAnsi="Tahoma" w:cs="Tahoma"/>
          <w:sz w:val="20"/>
          <w:szCs w:val="20"/>
          <w:u w:val="single"/>
        </w:rPr>
        <w:t xml:space="preserve">Miejsce ukopu lub </w:t>
      </w:r>
      <w:proofErr w:type="spellStart"/>
      <w:r>
        <w:rPr>
          <w:rFonts w:ascii="Tahoma" w:hAnsi="Tahoma" w:cs="Tahoma"/>
          <w:sz w:val="20"/>
          <w:szCs w:val="20"/>
          <w:u w:val="single"/>
        </w:rPr>
        <w:t>dokopu</w:t>
      </w:r>
      <w:proofErr w:type="spellEnd"/>
    </w:p>
    <w:p w:rsidR="00293395" w:rsidRDefault="00C466E0">
      <w:pPr>
        <w:jc w:val="both"/>
        <w:rPr>
          <w:rFonts w:ascii="Tahoma" w:hAnsi="Tahoma" w:cs="Tahoma"/>
          <w:sz w:val="20"/>
          <w:szCs w:val="20"/>
        </w:rPr>
      </w:pPr>
      <w:r>
        <w:rPr>
          <w:rFonts w:ascii="Tahoma" w:hAnsi="Tahoma" w:cs="Tahoma"/>
          <w:sz w:val="20"/>
          <w:szCs w:val="20"/>
        </w:rPr>
        <w:t xml:space="preserve">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wskazane przez </w:t>
      </w:r>
      <w:r>
        <w:rPr>
          <w:rFonts w:ascii="Tahoma" w:eastAsia="Tahoma" w:hAnsi="Tahoma" w:cs="Tahoma"/>
          <w:sz w:val="20"/>
          <w:szCs w:val="20"/>
          <w:lang w:eastAsia="ar-SA"/>
        </w:rPr>
        <w:t>Zamawiającego</w:t>
      </w:r>
      <w:r>
        <w:rPr>
          <w:rFonts w:ascii="Tahoma" w:hAnsi="Tahoma" w:cs="Tahoma"/>
          <w:sz w:val="20"/>
          <w:szCs w:val="20"/>
        </w:rPr>
        <w:t>. Jeżeli jednak miejsce to z</w:t>
      </w:r>
      <w:r>
        <w:rPr>
          <w:rFonts w:ascii="Tahoma" w:hAnsi="Tahoma" w:cs="Tahoma"/>
          <w:sz w:val="20"/>
          <w:szCs w:val="20"/>
        </w:rPr>
        <w:t>o</w:t>
      </w:r>
      <w:r>
        <w:rPr>
          <w:rFonts w:ascii="Tahoma" w:hAnsi="Tahoma" w:cs="Tahoma"/>
          <w:sz w:val="20"/>
          <w:szCs w:val="20"/>
        </w:rPr>
        <w:t xml:space="preserve">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tak dobrane, żeby zapewnić przewóz lub przemieszczanie gruntu na jak na</w:t>
      </w:r>
      <w:r>
        <w:rPr>
          <w:rFonts w:ascii="Tahoma" w:hAnsi="Tahoma" w:cs="Tahoma"/>
          <w:sz w:val="20"/>
          <w:szCs w:val="20"/>
        </w:rPr>
        <w:t>j</w:t>
      </w:r>
      <w:r>
        <w:rPr>
          <w:rFonts w:ascii="Tahoma" w:hAnsi="Tahoma" w:cs="Tahoma"/>
          <w:sz w:val="20"/>
          <w:szCs w:val="20"/>
        </w:rPr>
        <w:t xml:space="preserve">krótszych odległościach. O ile to możliwe, transport gruntu powinien odbywać się w poziomie lub </w:t>
      </w:r>
      <w:r>
        <w:rPr>
          <w:rFonts w:ascii="Tahoma" w:hAnsi="Tahoma" w:cs="Tahoma"/>
          <w:sz w:val="20"/>
          <w:szCs w:val="20"/>
        </w:rPr>
        <w:lastRenderedPageBreak/>
        <w:t>zgodnie ze spadkiem terenu. Ukopy mogą mieć kształt poszerzonych rowów przyległych do korpusu. Ukopy powinny być wykonywane równolegle do osi drogi, po jednej lub obu jej stronach.</w:t>
      </w:r>
    </w:p>
    <w:p w:rsidR="00293395" w:rsidRDefault="00C466E0">
      <w:pPr>
        <w:numPr>
          <w:ilvl w:val="0"/>
          <w:numId w:val="8"/>
        </w:numPr>
        <w:spacing w:before="120"/>
        <w:ind w:left="567" w:hanging="567"/>
        <w:jc w:val="both"/>
        <w:rPr>
          <w:rFonts w:ascii="Tahoma" w:hAnsi="Tahoma" w:cs="Tahoma"/>
          <w:sz w:val="20"/>
          <w:szCs w:val="20"/>
          <w:u w:val="single"/>
        </w:rPr>
      </w:pPr>
      <w:r>
        <w:rPr>
          <w:rFonts w:ascii="Tahoma" w:hAnsi="Tahoma" w:cs="Tahoma"/>
          <w:sz w:val="20"/>
          <w:szCs w:val="20"/>
          <w:u w:val="single"/>
        </w:rPr>
        <w:t>Zasady prowadzenia robót w ukopie i dokopie</w:t>
      </w:r>
    </w:p>
    <w:p w:rsidR="00293395" w:rsidRDefault="00C466E0">
      <w:pPr>
        <w:jc w:val="both"/>
        <w:rPr>
          <w:rFonts w:ascii="Tahoma" w:hAnsi="Tahoma" w:cs="Tahoma"/>
          <w:sz w:val="20"/>
          <w:szCs w:val="20"/>
        </w:rPr>
      </w:pPr>
      <w:r>
        <w:rPr>
          <w:rFonts w:ascii="Tahoma" w:hAnsi="Tahoma" w:cs="Tahoma"/>
          <w:sz w:val="20"/>
          <w:szCs w:val="20"/>
        </w:rPr>
        <w:t xml:space="preserve">Pozyskiwanie gruntu z ukopu lub </w:t>
      </w:r>
      <w:proofErr w:type="spellStart"/>
      <w:r>
        <w:rPr>
          <w:rFonts w:ascii="Tahoma" w:hAnsi="Tahoma" w:cs="Tahoma"/>
          <w:sz w:val="20"/>
          <w:szCs w:val="20"/>
        </w:rPr>
        <w:t>dokopu</w:t>
      </w:r>
      <w:proofErr w:type="spellEnd"/>
      <w:r>
        <w:rPr>
          <w:rFonts w:ascii="Tahoma" w:hAnsi="Tahoma" w:cs="Tahoma"/>
          <w:sz w:val="20"/>
          <w:szCs w:val="20"/>
        </w:rPr>
        <w:t xml:space="preserve"> może rozpocząć się dopiero po pobraniu próbek i zbadaniu przydatności zalegającego gruntu do budowy nasypów oraz po wydaniu zgody na piśmie przez </w:t>
      </w:r>
      <w:r>
        <w:rPr>
          <w:rFonts w:ascii="Tahoma" w:eastAsia="Tahoma" w:hAnsi="Tahoma" w:cs="Tahoma"/>
          <w:sz w:val="20"/>
          <w:szCs w:val="20"/>
          <w:lang w:eastAsia="ar-SA"/>
        </w:rPr>
        <w:t>Zam</w:t>
      </w:r>
      <w:r>
        <w:rPr>
          <w:rFonts w:ascii="Tahoma" w:eastAsia="Tahoma" w:hAnsi="Tahoma" w:cs="Tahoma"/>
          <w:sz w:val="20"/>
          <w:szCs w:val="20"/>
          <w:lang w:eastAsia="ar-SA"/>
        </w:rPr>
        <w:t>a</w:t>
      </w:r>
      <w:r>
        <w:rPr>
          <w:rFonts w:ascii="Tahoma" w:eastAsia="Tahoma" w:hAnsi="Tahoma" w:cs="Tahoma"/>
          <w:sz w:val="20"/>
          <w:szCs w:val="20"/>
          <w:lang w:eastAsia="ar-SA"/>
        </w:rPr>
        <w:t>wiającego</w:t>
      </w:r>
      <w:r>
        <w:rPr>
          <w:rFonts w:ascii="Tahoma" w:hAnsi="Tahoma" w:cs="Tahoma"/>
          <w:sz w:val="20"/>
          <w:szCs w:val="20"/>
        </w:rPr>
        <w:t xml:space="preserve">. Głębokość na jaką należy ocenić przydatność gruntu powinna być dostosowana do zakresu prac. Grunty nieprzydatne do budowy nasypów nie powinny być odspajane, chyba że wymaga tego dostęp do gruntu przeznaczonego do przewiezienia z </w:t>
      </w:r>
      <w:proofErr w:type="spellStart"/>
      <w:r>
        <w:rPr>
          <w:rFonts w:ascii="Tahoma" w:hAnsi="Tahoma" w:cs="Tahoma"/>
          <w:sz w:val="20"/>
          <w:szCs w:val="20"/>
        </w:rPr>
        <w:t>dokopu</w:t>
      </w:r>
      <w:proofErr w:type="spellEnd"/>
      <w:r>
        <w:rPr>
          <w:rFonts w:ascii="Tahoma" w:hAnsi="Tahoma" w:cs="Tahoma"/>
          <w:sz w:val="20"/>
          <w:szCs w:val="20"/>
        </w:rPr>
        <w:t xml:space="preserve"> w nasyp. Odspojone przez Wykonawcę grunty nieprzydatne powinny być wbudowane z powrotem w miejscu ich pozyskania, zgodnie ze wskazaniami </w:t>
      </w:r>
      <w:r>
        <w:rPr>
          <w:rFonts w:ascii="Tahoma" w:eastAsia="Tahoma" w:hAnsi="Tahoma" w:cs="Tahoma"/>
          <w:sz w:val="20"/>
          <w:szCs w:val="20"/>
          <w:lang w:eastAsia="ar-SA"/>
        </w:rPr>
        <w:t>Zamawiającego</w:t>
      </w:r>
      <w:r>
        <w:rPr>
          <w:rFonts w:ascii="Tahoma" w:hAnsi="Tahoma" w:cs="Tahoma"/>
          <w:sz w:val="20"/>
          <w:szCs w:val="20"/>
        </w:rPr>
        <w:t>. Roboty te będą włączone do obmiaru robót i opłacone przez Zamawi</w:t>
      </w:r>
      <w:r>
        <w:rPr>
          <w:rFonts w:ascii="Tahoma" w:hAnsi="Tahoma" w:cs="Tahoma"/>
          <w:sz w:val="20"/>
          <w:szCs w:val="20"/>
        </w:rPr>
        <w:t>a</w:t>
      </w:r>
      <w:r>
        <w:rPr>
          <w:rFonts w:ascii="Tahoma" w:hAnsi="Tahoma" w:cs="Tahoma"/>
          <w:sz w:val="20"/>
          <w:szCs w:val="20"/>
        </w:rPr>
        <w:t xml:space="preserve">jącego tylko wówczas, gdy odspojenie gruntów nieprzydatnych było konieczne i zostało potwierdzone przez </w:t>
      </w:r>
      <w:r>
        <w:rPr>
          <w:rFonts w:ascii="Tahoma" w:eastAsia="Tahoma" w:hAnsi="Tahoma" w:cs="Tahoma"/>
          <w:sz w:val="20"/>
          <w:szCs w:val="20"/>
          <w:lang w:eastAsia="ar-SA"/>
        </w:rPr>
        <w:t>Zamawiającego</w:t>
      </w:r>
      <w:r>
        <w:rPr>
          <w:rFonts w:ascii="Tahoma" w:hAnsi="Tahoma" w:cs="Tahoma"/>
          <w:sz w:val="20"/>
          <w:szCs w:val="20"/>
        </w:rPr>
        <w:t>.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jego eksploatacji powinny być tak ukształtowane, aby harmonizowały z otacz</w:t>
      </w:r>
      <w:r>
        <w:rPr>
          <w:rFonts w:ascii="Tahoma" w:hAnsi="Tahoma" w:cs="Tahoma"/>
          <w:sz w:val="20"/>
          <w:szCs w:val="20"/>
        </w:rPr>
        <w:t>a</w:t>
      </w:r>
      <w:r>
        <w:rPr>
          <w:rFonts w:ascii="Tahoma" w:hAnsi="Tahoma" w:cs="Tahoma"/>
          <w:sz w:val="20"/>
          <w:szCs w:val="20"/>
        </w:rPr>
        <w:t>jącym terenem. Na dnie i skarpach ukopu należy przeprowadzić rekultywację według odrębnej dok</w:t>
      </w:r>
      <w:r>
        <w:rPr>
          <w:rFonts w:ascii="Tahoma" w:hAnsi="Tahoma" w:cs="Tahoma"/>
          <w:sz w:val="20"/>
          <w:szCs w:val="20"/>
        </w:rPr>
        <w:t>u</w:t>
      </w:r>
      <w:r>
        <w:rPr>
          <w:rFonts w:ascii="Tahoma" w:hAnsi="Tahoma" w:cs="Tahoma"/>
          <w:sz w:val="20"/>
          <w:szCs w:val="20"/>
        </w:rPr>
        <w:t>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76" w:name="_Toc407161284"/>
      <w:bookmarkStart w:id="77" w:name="_Toc406295864"/>
      <w:r>
        <w:rPr>
          <w:rFonts w:ascii="Tahoma" w:hAnsi="Tahoma" w:cs="Tahoma"/>
        </w:rPr>
        <w:t>5.3. Wykonanie nasypów</w:t>
      </w:r>
      <w:bookmarkEnd w:id="76"/>
      <w:bookmarkEnd w:id="77"/>
    </w:p>
    <w:p w:rsidR="00293395" w:rsidRDefault="00C466E0">
      <w:pPr>
        <w:numPr>
          <w:ilvl w:val="0"/>
          <w:numId w:val="10"/>
        </w:numPr>
        <w:spacing w:after="120"/>
        <w:ind w:left="567" w:hanging="567"/>
        <w:jc w:val="both"/>
        <w:rPr>
          <w:rFonts w:ascii="Tahoma" w:hAnsi="Tahoma" w:cs="Tahoma"/>
          <w:sz w:val="20"/>
          <w:szCs w:val="20"/>
          <w:u w:val="single"/>
        </w:rPr>
      </w:pPr>
      <w:r>
        <w:rPr>
          <w:rFonts w:ascii="Tahoma" w:hAnsi="Tahoma" w:cs="Tahoma"/>
          <w:sz w:val="20"/>
          <w:szCs w:val="20"/>
          <w:u w:val="single"/>
        </w:rPr>
        <w:t>Przygotowanie podłoża w obrębie podstawy nasypu</w:t>
      </w:r>
    </w:p>
    <w:p w:rsidR="00293395" w:rsidRDefault="00C466E0">
      <w:pPr>
        <w:jc w:val="both"/>
        <w:rPr>
          <w:rFonts w:ascii="Tahoma" w:hAnsi="Tahoma" w:cs="Tahoma"/>
          <w:sz w:val="20"/>
          <w:szCs w:val="20"/>
        </w:rPr>
      </w:pPr>
      <w:r>
        <w:rPr>
          <w:rFonts w:ascii="Tahoma" w:hAnsi="Tahoma" w:cs="Tahoma"/>
          <w:sz w:val="20"/>
          <w:szCs w:val="20"/>
        </w:rPr>
        <w:t>Przed przystąpieniem do budowy nasypu należy w obrębie jego podstawy zakończyć roboty przygot</w:t>
      </w:r>
      <w:r>
        <w:rPr>
          <w:rFonts w:ascii="Tahoma" w:hAnsi="Tahoma" w:cs="Tahoma"/>
          <w:sz w:val="20"/>
          <w:szCs w:val="20"/>
        </w:rPr>
        <w:t>o</w:t>
      </w:r>
      <w:r>
        <w:rPr>
          <w:rFonts w:ascii="Tahoma" w:hAnsi="Tahoma" w:cs="Tahoma"/>
          <w:sz w:val="20"/>
          <w:szCs w:val="20"/>
        </w:rPr>
        <w:t xml:space="preserve">wawcze, określone w </w:t>
      </w:r>
      <w:proofErr w:type="spellStart"/>
      <w:r>
        <w:rPr>
          <w:rFonts w:ascii="Tahoma" w:hAnsi="Tahoma" w:cs="Tahoma"/>
          <w:sz w:val="20"/>
          <w:szCs w:val="20"/>
        </w:rPr>
        <w:t>STWiORB</w:t>
      </w:r>
      <w:proofErr w:type="spellEnd"/>
      <w:r>
        <w:rPr>
          <w:rFonts w:ascii="Tahoma" w:hAnsi="Tahoma" w:cs="Tahoma"/>
          <w:sz w:val="20"/>
          <w:szCs w:val="20"/>
        </w:rPr>
        <w:t xml:space="preserve"> D-01.00.00 „Roboty przygotowawcze”.</w:t>
      </w:r>
    </w:p>
    <w:p w:rsidR="00293395" w:rsidRDefault="00C466E0">
      <w:pPr>
        <w:keepNext/>
        <w:numPr>
          <w:ilvl w:val="0"/>
          <w:numId w:val="11"/>
        </w:numPr>
        <w:spacing w:before="120"/>
        <w:ind w:left="709" w:hanging="709"/>
        <w:jc w:val="both"/>
        <w:rPr>
          <w:rFonts w:ascii="Tahoma" w:hAnsi="Tahoma" w:cs="Tahoma"/>
          <w:sz w:val="20"/>
          <w:szCs w:val="20"/>
          <w:u w:val="single"/>
        </w:rPr>
      </w:pPr>
      <w:r>
        <w:rPr>
          <w:rFonts w:ascii="Tahoma" w:hAnsi="Tahoma" w:cs="Tahoma"/>
          <w:sz w:val="20"/>
          <w:szCs w:val="20"/>
          <w:u w:val="single"/>
        </w:rPr>
        <w:t>Zagęszczenie gruntu i nośność w podłożu nasypu</w:t>
      </w:r>
    </w:p>
    <w:p w:rsidR="00293395" w:rsidRDefault="00C466E0">
      <w:pPr>
        <w:jc w:val="both"/>
        <w:rPr>
          <w:rFonts w:ascii="Tahoma" w:hAnsi="Tahoma" w:cs="Tahoma"/>
          <w:sz w:val="20"/>
          <w:szCs w:val="20"/>
        </w:rPr>
      </w:pPr>
      <w:r>
        <w:rPr>
          <w:rFonts w:ascii="Tahoma" w:hAnsi="Tahoma" w:cs="Tahoma"/>
          <w:sz w:val="20"/>
          <w:szCs w:val="2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293395" w:rsidRDefault="00293395">
      <w:pPr>
        <w:jc w:val="both"/>
        <w:rPr>
          <w:rFonts w:ascii="Tahoma" w:hAnsi="Tahoma" w:cs="Tahoma"/>
          <w:sz w:val="20"/>
          <w:szCs w:val="20"/>
        </w:rPr>
      </w:pPr>
    </w:p>
    <w:p w:rsidR="00293395" w:rsidRDefault="00C466E0">
      <w:pPr>
        <w:ind w:left="992" w:hanging="992"/>
        <w:jc w:val="center"/>
        <w:rPr>
          <w:rFonts w:ascii="Tahoma" w:hAnsi="Tahoma" w:cs="Tahoma"/>
          <w:sz w:val="20"/>
          <w:szCs w:val="20"/>
        </w:rPr>
      </w:pPr>
      <w:r>
        <w:rPr>
          <w:rFonts w:ascii="Tahoma" w:hAnsi="Tahoma" w:cs="Tahoma"/>
          <w:sz w:val="20"/>
          <w:szCs w:val="20"/>
        </w:rPr>
        <w:t>Tablica 3. Minimalne wartości wskaźnika zagęszczenia dla podłoża nasypów</w:t>
      </w:r>
    </w:p>
    <w:p w:rsidR="00293395" w:rsidRDefault="00C466E0">
      <w:pPr>
        <w:ind w:left="992" w:hanging="992"/>
        <w:jc w:val="center"/>
        <w:rPr>
          <w:rFonts w:ascii="Tahoma" w:hAnsi="Tahoma" w:cs="Tahoma"/>
          <w:sz w:val="20"/>
          <w:szCs w:val="20"/>
        </w:rPr>
      </w:pPr>
      <w:r>
        <w:rPr>
          <w:rFonts w:ascii="Tahoma" w:hAnsi="Tahoma" w:cs="Tahoma"/>
          <w:sz w:val="20"/>
          <w:szCs w:val="20"/>
        </w:rPr>
        <w:t>do głębokości 0,5 m od powierzchni terenu</w:t>
      </w:r>
    </w:p>
    <w:tbl>
      <w:tblPr>
        <w:tblW w:w="9176" w:type="dxa"/>
        <w:jc w:val="center"/>
        <w:tblCellMar>
          <w:left w:w="70" w:type="dxa"/>
          <w:right w:w="70" w:type="dxa"/>
        </w:tblCellMar>
        <w:tblLook w:val="0000"/>
      </w:tblPr>
      <w:tblGrid>
        <w:gridCol w:w="4888"/>
        <w:gridCol w:w="2281"/>
        <w:gridCol w:w="2007"/>
      </w:tblGrid>
      <w:tr w:rsidR="00293395">
        <w:trPr>
          <w:jc w:val="center"/>
        </w:trPr>
        <w:tc>
          <w:tcPr>
            <w:tcW w:w="488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Nasypy o wysokości [m]</w:t>
            </w:r>
          </w:p>
        </w:tc>
        <w:tc>
          <w:tcPr>
            <w:tcW w:w="42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527"/>
          <w:jc w:val="center"/>
        </w:trPr>
        <w:tc>
          <w:tcPr>
            <w:tcW w:w="488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KR1-KR2</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do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ponad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bl>
    <w:p w:rsidR="00293395" w:rsidRDefault="00C466E0">
      <w:pPr>
        <w:jc w:val="both"/>
        <w:rPr>
          <w:rFonts w:ascii="Tahoma" w:hAnsi="Tahoma" w:cs="Tahoma"/>
          <w:sz w:val="20"/>
          <w:szCs w:val="20"/>
        </w:rPr>
      </w:pPr>
      <w:r>
        <w:rPr>
          <w:rFonts w:ascii="Tahoma" w:hAnsi="Tahoma" w:cs="Tahoma"/>
          <w:sz w:val="20"/>
          <w:szCs w:val="20"/>
        </w:rPr>
        <w:tab/>
      </w:r>
    </w:p>
    <w:p w:rsidR="00293395" w:rsidRDefault="00C466E0">
      <w:pPr>
        <w:jc w:val="both"/>
        <w:rPr>
          <w:rFonts w:ascii="Tahoma" w:hAnsi="Tahoma" w:cs="Tahoma"/>
          <w:sz w:val="20"/>
          <w:szCs w:val="20"/>
        </w:rPr>
      </w:pPr>
      <w:r>
        <w:rPr>
          <w:rFonts w:ascii="Tahoma" w:hAnsi="Tahoma" w:cs="Tahoma"/>
          <w:sz w:val="20"/>
          <w:szCs w:val="20"/>
        </w:rPr>
        <w:t>Dodatkowo można sprawdzić nośność warstwy gruntu podłoża nasypu na podstawie pomiaru wtórn</w:t>
      </w:r>
      <w:r>
        <w:rPr>
          <w:rFonts w:ascii="Tahoma" w:hAnsi="Tahoma" w:cs="Tahoma"/>
          <w:sz w:val="20"/>
          <w:szCs w:val="20"/>
        </w:rPr>
        <w:t>e</w:t>
      </w:r>
      <w:r>
        <w:rPr>
          <w:rFonts w:ascii="Tahoma" w:hAnsi="Tahoma" w:cs="Tahoma"/>
          <w:sz w:val="20"/>
          <w:szCs w:val="20"/>
        </w:rPr>
        <w:t>go modułu odkształcenia E</w:t>
      </w:r>
      <w:r>
        <w:rPr>
          <w:rFonts w:ascii="Tahoma" w:hAnsi="Tahoma" w:cs="Tahoma"/>
          <w:sz w:val="20"/>
          <w:szCs w:val="20"/>
          <w:vertAlign w:val="subscript"/>
        </w:rPr>
        <w:t>2</w:t>
      </w:r>
      <w:r>
        <w:rPr>
          <w:rFonts w:ascii="Tahoma" w:hAnsi="Tahoma" w:cs="Tahoma"/>
          <w:sz w:val="20"/>
          <w:szCs w:val="20"/>
        </w:rPr>
        <w:t xml:space="preserve"> zgodnie z PN-02205 rysunek 3.</w:t>
      </w:r>
    </w:p>
    <w:p w:rsidR="00293395" w:rsidRDefault="00C466E0">
      <w:pPr>
        <w:numPr>
          <w:ilvl w:val="0"/>
          <w:numId w:val="11"/>
        </w:numPr>
        <w:spacing w:before="120"/>
        <w:ind w:hanging="720"/>
        <w:jc w:val="both"/>
        <w:rPr>
          <w:rFonts w:ascii="Tahoma" w:hAnsi="Tahoma" w:cs="Tahoma"/>
          <w:sz w:val="20"/>
          <w:szCs w:val="20"/>
          <w:u w:val="single"/>
        </w:rPr>
      </w:pPr>
      <w:r>
        <w:rPr>
          <w:rFonts w:ascii="Tahoma" w:hAnsi="Tahoma" w:cs="Tahoma"/>
          <w:sz w:val="20"/>
          <w:szCs w:val="20"/>
          <w:u w:val="single"/>
        </w:rPr>
        <w:t>Spulchnienie gruntów w podłożu nasypów</w:t>
      </w:r>
    </w:p>
    <w:p w:rsidR="00293395" w:rsidRDefault="00C466E0">
      <w:pPr>
        <w:jc w:val="both"/>
        <w:rPr>
          <w:rFonts w:ascii="Tahoma" w:hAnsi="Tahoma" w:cs="Tahoma"/>
          <w:sz w:val="20"/>
          <w:szCs w:val="20"/>
        </w:rPr>
      </w:pPr>
      <w:r>
        <w:rPr>
          <w:rFonts w:ascii="Tahoma" w:hAnsi="Tahoma" w:cs="Tahoma"/>
          <w:sz w:val="20"/>
          <w:szCs w:val="20"/>
        </w:rPr>
        <w:t>Jeżeli nasyp ma być budowany na powierzchni skały lub na innej gładkiej powierzchni, to przed prz</w:t>
      </w:r>
      <w:r>
        <w:rPr>
          <w:rFonts w:ascii="Tahoma" w:hAnsi="Tahoma" w:cs="Tahoma"/>
          <w:sz w:val="20"/>
          <w:szCs w:val="20"/>
        </w:rPr>
        <w:t>y</w:t>
      </w:r>
      <w:r>
        <w:rPr>
          <w:rFonts w:ascii="Tahoma" w:hAnsi="Tahoma" w:cs="Tahoma"/>
          <w:sz w:val="20"/>
          <w:szCs w:val="20"/>
        </w:rPr>
        <w:t>stąpieniem do budowy nasypu powinna ona być rozdrobniona lub spulchniona na głębokość co na</w:t>
      </w:r>
      <w:r>
        <w:rPr>
          <w:rFonts w:ascii="Tahoma" w:hAnsi="Tahoma" w:cs="Tahoma"/>
          <w:sz w:val="20"/>
          <w:szCs w:val="20"/>
        </w:rPr>
        <w:t>j</w:t>
      </w:r>
      <w:r>
        <w:rPr>
          <w:rFonts w:ascii="Tahoma" w:hAnsi="Tahoma" w:cs="Tahoma"/>
          <w:sz w:val="20"/>
          <w:szCs w:val="20"/>
        </w:rPr>
        <w:t>mniej 15 cm, w celu poprawy jej powiązania z podstawą nasypu.</w:t>
      </w:r>
    </w:p>
    <w:p w:rsidR="00293395" w:rsidRDefault="00C466E0">
      <w:pPr>
        <w:keepNext/>
        <w:spacing w:before="120" w:after="120"/>
        <w:jc w:val="both"/>
        <w:rPr>
          <w:rFonts w:ascii="Tahoma" w:hAnsi="Tahoma" w:cs="Tahoma"/>
          <w:sz w:val="20"/>
          <w:szCs w:val="20"/>
        </w:rPr>
      </w:pPr>
      <w:r>
        <w:rPr>
          <w:rFonts w:ascii="Tahoma" w:hAnsi="Tahoma" w:cs="Tahoma"/>
          <w:sz w:val="20"/>
          <w:szCs w:val="20"/>
        </w:rPr>
        <w:t>5.3.2.</w:t>
      </w:r>
      <w:r>
        <w:rPr>
          <w:rFonts w:ascii="Tahoma" w:hAnsi="Tahoma" w:cs="Tahoma"/>
          <w:b/>
          <w:sz w:val="20"/>
          <w:szCs w:val="20"/>
        </w:rPr>
        <w:t xml:space="preserve"> </w:t>
      </w:r>
      <w:r>
        <w:rPr>
          <w:rFonts w:ascii="Tahoma" w:hAnsi="Tahoma" w:cs="Tahoma"/>
          <w:sz w:val="20"/>
          <w:szCs w:val="20"/>
          <w:u w:val="single"/>
        </w:rPr>
        <w:t>Wybór gruntów i materiałów do wykonania nasypów</w:t>
      </w:r>
    </w:p>
    <w:p w:rsidR="00293395" w:rsidRDefault="00C466E0">
      <w:pPr>
        <w:jc w:val="both"/>
        <w:rPr>
          <w:rFonts w:ascii="Tahoma" w:hAnsi="Tahoma" w:cs="Tahoma"/>
          <w:sz w:val="20"/>
          <w:szCs w:val="20"/>
        </w:rPr>
      </w:pPr>
      <w:r>
        <w:rPr>
          <w:rFonts w:ascii="Tahoma" w:hAnsi="Tahoma" w:cs="Tahoma"/>
          <w:sz w:val="20"/>
          <w:szCs w:val="20"/>
        </w:rPr>
        <w:t xml:space="preserve">Wybór gruntów i materiałów do wykonania nasypów powinien być dokonany z uwzględnieniem zasad podanych w </w:t>
      </w:r>
      <w:proofErr w:type="spellStart"/>
      <w:r>
        <w:rPr>
          <w:rFonts w:ascii="Tahoma" w:hAnsi="Tahoma" w:cs="Tahoma"/>
          <w:sz w:val="20"/>
          <w:szCs w:val="20"/>
        </w:rPr>
        <w:t>pkcie</w:t>
      </w:r>
      <w:proofErr w:type="spellEnd"/>
      <w:r>
        <w:rPr>
          <w:rFonts w:ascii="Tahoma" w:hAnsi="Tahoma" w:cs="Tahoma"/>
          <w:sz w:val="20"/>
          <w:szCs w:val="20"/>
        </w:rPr>
        <w:t xml:space="preserve"> 2 i zgodnie z przedmiarem robót drogowych.</w:t>
      </w:r>
    </w:p>
    <w:p w:rsidR="00293395" w:rsidRDefault="00293395">
      <w:pPr>
        <w:jc w:val="both"/>
        <w:rPr>
          <w:rFonts w:ascii="Tahoma" w:hAnsi="Tahoma" w:cs="Tahoma"/>
          <w:sz w:val="20"/>
          <w:szCs w:val="20"/>
        </w:rPr>
      </w:pPr>
    </w:p>
    <w:p w:rsidR="00293395" w:rsidRDefault="00293395">
      <w:pPr>
        <w:jc w:val="both"/>
        <w:rPr>
          <w:rFonts w:ascii="Tahoma" w:hAnsi="Tahoma" w:cs="Tahoma"/>
          <w:sz w:val="20"/>
          <w:szCs w:val="20"/>
        </w:rPr>
      </w:pPr>
    </w:p>
    <w:p w:rsidR="00293395" w:rsidRDefault="00293395">
      <w:pPr>
        <w:jc w:val="both"/>
        <w:rPr>
          <w:rFonts w:ascii="Tahoma" w:hAnsi="Tahoma" w:cs="Tahoma"/>
          <w:sz w:val="20"/>
          <w:szCs w:val="20"/>
        </w:rPr>
      </w:pPr>
    </w:p>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5.3.3.</w:t>
      </w:r>
      <w:r>
        <w:rPr>
          <w:rFonts w:ascii="Tahoma" w:hAnsi="Tahoma" w:cs="Tahoma"/>
          <w:b/>
          <w:sz w:val="20"/>
          <w:szCs w:val="20"/>
        </w:rPr>
        <w:t xml:space="preserve"> </w:t>
      </w:r>
      <w:r>
        <w:rPr>
          <w:rFonts w:ascii="Tahoma" w:hAnsi="Tahoma" w:cs="Tahoma"/>
          <w:sz w:val="20"/>
          <w:szCs w:val="20"/>
          <w:u w:val="single"/>
        </w:rPr>
        <w:t>Zasady wykonania nasypów</w:t>
      </w:r>
    </w:p>
    <w:p w:rsidR="00293395" w:rsidRDefault="00C466E0">
      <w:pPr>
        <w:numPr>
          <w:ilvl w:val="0"/>
          <w:numId w:val="12"/>
        </w:numPr>
        <w:ind w:left="709" w:hanging="709"/>
        <w:jc w:val="both"/>
        <w:rPr>
          <w:rFonts w:ascii="Tahoma" w:hAnsi="Tahoma" w:cs="Tahoma"/>
          <w:sz w:val="20"/>
          <w:szCs w:val="20"/>
        </w:rPr>
      </w:pPr>
      <w:r>
        <w:rPr>
          <w:rFonts w:ascii="Tahoma" w:hAnsi="Tahoma" w:cs="Tahoma"/>
          <w:sz w:val="20"/>
          <w:szCs w:val="20"/>
        </w:rPr>
        <w:t>Ogólne zasady wykonywania nasypów</w:t>
      </w:r>
    </w:p>
    <w:p w:rsidR="00293395" w:rsidRDefault="00C466E0">
      <w:pPr>
        <w:jc w:val="both"/>
        <w:rPr>
          <w:rFonts w:ascii="Tahoma" w:hAnsi="Tahoma" w:cs="Tahoma"/>
          <w:sz w:val="20"/>
          <w:szCs w:val="20"/>
        </w:rPr>
      </w:pPr>
      <w:r>
        <w:rPr>
          <w:rFonts w:ascii="Tahoma" w:hAnsi="Tahoma" w:cs="Tahoma"/>
          <w:sz w:val="20"/>
          <w:szCs w:val="20"/>
        </w:rPr>
        <w:lastRenderedPageBreak/>
        <w:t>Nasypy powinny być wznoszone przy zachowaniu przekroju poprzecznego i profilu podłużnego, które określono w dokumentacji projektowej, z uwzględnieniem ewentualnych zmian wprowadzonych z</w:t>
      </w:r>
      <w:r>
        <w:rPr>
          <w:rFonts w:ascii="Tahoma" w:hAnsi="Tahoma" w:cs="Tahoma"/>
          <w:sz w:val="20"/>
          <w:szCs w:val="20"/>
        </w:rPr>
        <w:t>a</w:t>
      </w:r>
      <w:r>
        <w:rPr>
          <w:rFonts w:ascii="Tahoma" w:hAnsi="Tahoma" w:cs="Tahoma"/>
          <w:sz w:val="20"/>
          <w:szCs w:val="20"/>
        </w:rPr>
        <w:t xml:space="preserve">wczasu przez </w:t>
      </w:r>
      <w:r>
        <w:rPr>
          <w:rFonts w:ascii="Tahoma" w:eastAsia="Tahoma" w:hAnsi="Tahoma" w:cs="Tahoma"/>
          <w:sz w:val="20"/>
          <w:szCs w:val="20"/>
          <w:lang w:eastAsia="ar-SA"/>
        </w:rPr>
        <w:t>Zamawiającego</w:t>
      </w:r>
      <w:r>
        <w:rPr>
          <w:rFonts w:ascii="Tahoma" w:hAnsi="Tahoma" w:cs="Tahoma"/>
          <w:sz w:val="20"/>
          <w:szCs w:val="20"/>
        </w:rPr>
        <w:t>. W celu zapewnienia stateczności nasypu i jego równomiernego osiad</w:t>
      </w:r>
      <w:r>
        <w:rPr>
          <w:rFonts w:ascii="Tahoma" w:hAnsi="Tahoma" w:cs="Tahoma"/>
          <w:sz w:val="20"/>
          <w:szCs w:val="20"/>
        </w:rPr>
        <w:t>a</w:t>
      </w:r>
      <w:r>
        <w:rPr>
          <w:rFonts w:ascii="Tahoma" w:hAnsi="Tahoma" w:cs="Tahoma"/>
          <w:sz w:val="20"/>
          <w:szCs w:val="20"/>
        </w:rPr>
        <w:t>nia należy przestrzegać następujących zasad:</w:t>
      </w:r>
    </w:p>
    <w:p w:rsidR="00293395" w:rsidRDefault="00C466E0">
      <w:pPr>
        <w:numPr>
          <w:ilvl w:val="0"/>
          <w:numId w:val="13"/>
        </w:numPr>
        <w:jc w:val="both"/>
        <w:rPr>
          <w:rFonts w:ascii="Tahoma" w:hAnsi="Tahoma" w:cs="Tahoma"/>
          <w:sz w:val="20"/>
          <w:szCs w:val="20"/>
        </w:rPr>
      </w:pPr>
      <w:r>
        <w:rPr>
          <w:rFonts w:ascii="Tahoma" w:hAnsi="Tahoma" w:cs="Tahoma"/>
          <w:sz w:val="20"/>
          <w:szCs w:val="20"/>
        </w:rPr>
        <w:t>Nasypy należy wykonywać metodą warstwową, z gruntów przydatnych do budowy nasypów. Nasypy powinny być wznoszone równomiernie na całej szerokości.</w:t>
      </w:r>
    </w:p>
    <w:p w:rsidR="00293395" w:rsidRDefault="00C466E0">
      <w:pPr>
        <w:numPr>
          <w:ilvl w:val="0"/>
          <w:numId w:val="13"/>
        </w:numPr>
        <w:jc w:val="both"/>
        <w:rPr>
          <w:rFonts w:ascii="Tahoma" w:hAnsi="Tahoma" w:cs="Tahoma"/>
          <w:sz w:val="20"/>
          <w:szCs w:val="20"/>
        </w:rPr>
      </w:pPr>
      <w:r>
        <w:rPr>
          <w:rFonts w:ascii="Tahoma" w:hAnsi="Tahoma" w:cs="Tahoma"/>
          <w:sz w:val="20"/>
          <w:szCs w:val="20"/>
        </w:rPr>
        <w:t xml:space="preserve">Grubość warstwy w stanie luźnym powinna być odpowiednio dobrana w zależności od rodzaju gruntu i sprzętu używanego do zagęszczania. Przystąpienie do wbudowania kolejnej warstwy nasypu może nastąpić dopiero po stwierdzeniu przez </w:t>
      </w:r>
      <w:r>
        <w:rPr>
          <w:rFonts w:ascii="Tahoma" w:eastAsia="Tahoma" w:hAnsi="Tahoma" w:cs="Tahoma"/>
          <w:sz w:val="20"/>
          <w:szCs w:val="20"/>
          <w:lang w:eastAsia="ar-SA"/>
        </w:rPr>
        <w:t>Zamawiającego</w:t>
      </w:r>
      <w:r>
        <w:rPr>
          <w:rFonts w:ascii="Tahoma" w:hAnsi="Tahoma" w:cs="Tahoma"/>
          <w:sz w:val="20"/>
          <w:szCs w:val="20"/>
        </w:rPr>
        <w:t xml:space="preserve"> prawidłowego wykon</w:t>
      </w:r>
      <w:r>
        <w:rPr>
          <w:rFonts w:ascii="Tahoma" w:hAnsi="Tahoma" w:cs="Tahoma"/>
          <w:sz w:val="20"/>
          <w:szCs w:val="20"/>
        </w:rPr>
        <w:t>a</w:t>
      </w:r>
      <w:r>
        <w:rPr>
          <w:rFonts w:ascii="Tahoma" w:hAnsi="Tahoma" w:cs="Tahoma"/>
          <w:sz w:val="20"/>
          <w:szCs w:val="20"/>
        </w:rPr>
        <w:t>nia warstwy poprzedniej.</w:t>
      </w:r>
    </w:p>
    <w:p w:rsidR="00293395" w:rsidRDefault="00C466E0">
      <w:pPr>
        <w:numPr>
          <w:ilvl w:val="0"/>
          <w:numId w:val="13"/>
        </w:numPr>
        <w:jc w:val="both"/>
        <w:rPr>
          <w:rFonts w:ascii="Tahoma" w:hAnsi="Tahoma" w:cs="Tahoma"/>
          <w:sz w:val="20"/>
          <w:szCs w:val="20"/>
        </w:rPr>
      </w:pPr>
      <w:r>
        <w:rPr>
          <w:rFonts w:ascii="Tahoma" w:hAnsi="Tahoma" w:cs="Tahoma"/>
          <w:sz w:val="20"/>
          <w:szCs w:val="20"/>
        </w:rPr>
        <w:t>Grunty o różnych właściwościach należy wbudowywać w oddzielnych warstwach, o jednak</w:t>
      </w:r>
      <w:r>
        <w:rPr>
          <w:rFonts w:ascii="Tahoma" w:hAnsi="Tahoma" w:cs="Tahoma"/>
          <w:sz w:val="20"/>
          <w:szCs w:val="20"/>
        </w:rPr>
        <w:t>o</w:t>
      </w:r>
      <w:r>
        <w:rPr>
          <w:rFonts w:ascii="Tahoma" w:hAnsi="Tahoma" w:cs="Tahoma"/>
          <w:sz w:val="20"/>
          <w:szCs w:val="20"/>
        </w:rPr>
        <w:t>wej grubości na całej szerokości nasypu. Grunty spoiste należy wbudowywać w dolne, a gru</w:t>
      </w:r>
      <w:r>
        <w:rPr>
          <w:rFonts w:ascii="Tahoma" w:hAnsi="Tahoma" w:cs="Tahoma"/>
          <w:sz w:val="20"/>
          <w:szCs w:val="20"/>
        </w:rPr>
        <w:t>n</w:t>
      </w:r>
      <w:r>
        <w:rPr>
          <w:rFonts w:ascii="Tahoma" w:hAnsi="Tahoma" w:cs="Tahoma"/>
          <w:sz w:val="20"/>
          <w:szCs w:val="20"/>
        </w:rPr>
        <w:t>ty niespoiste w górne warstwy nasypu.</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Warstwy gruntu przepuszczalnego należy wbudowywać poziomo, a warstwy gruntu mało przepuszczalnego (o współczynniku K</w:t>
      </w:r>
      <w:r>
        <w:rPr>
          <w:rFonts w:ascii="Tahoma" w:hAnsi="Tahoma" w:cs="Tahoma"/>
          <w:sz w:val="20"/>
          <w:szCs w:val="20"/>
          <w:vertAlign w:val="subscript"/>
        </w:rPr>
        <w:t>10</w:t>
      </w:r>
      <w:r>
        <w:rPr>
          <w:noProof/>
        </w:rPr>
        <w:drawing>
          <wp:inline distT="0" distB="0" distL="0" distR="0">
            <wp:extent cx="114300" cy="14287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7" cstate="print"/>
                    <a:stretch>
                      <a:fillRect/>
                    </a:stretch>
                  </pic:blipFill>
                  <pic:spPr bwMode="auto">
                    <a:xfrm>
                      <a:off x="0" y="0"/>
                      <a:ext cx="114300" cy="142875"/>
                    </a:xfrm>
                    <a:prstGeom prst="rect">
                      <a:avLst/>
                    </a:prstGeom>
                  </pic:spPr>
                </pic:pic>
              </a:graphicData>
            </a:graphic>
          </wp:inline>
        </w:drawing>
      </w:r>
      <w:r>
        <w:rPr>
          <w:rFonts w:ascii="Tahoma" w:hAnsi="Tahoma" w:cs="Tahoma"/>
          <w:sz w:val="20"/>
          <w:szCs w:val="20"/>
        </w:rPr>
        <w:t>10</w:t>
      </w:r>
      <w:r>
        <w:rPr>
          <w:rFonts w:ascii="Tahoma" w:hAnsi="Tahoma" w:cs="Tahoma"/>
          <w:sz w:val="20"/>
          <w:szCs w:val="20"/>
          <w:vertAlign w:val="superscript"/>
        </w:rPr>
        <w:t>-5</w:t>
      </w:r>
      <w:r>
        <w:rPr>
          <w:rFonts w:ascii="Tahoma" w:hAnsi="Tahoma" w:cs="Tahoma"/>
          <w:sz w:val="20"/>
          <w:szCs w:val="20"/>
        </w:rPr>
        <w:t xml:space="preserve"> m/s) ze spadkiem górnej powierzchni około 4% </w:t>
      </w:r>
      <w:r>
        <w:rPr>
          <w:rFonts w:ascii="Symbol" w:eastAsia="Symbol" w:hAnsi="Symbol" w:cs="Symbol"/>
          <w:sz w:val="20"/>
          <w:szCs w:val="20"/>
        </w:rPr>
        <w:t></w:t>
      </w:r>
      <w:r>
        <w:rPr>
          <w:rFonts w:ascii="Tahoma" w:hAnsi="Tahoma" w:cs="Tahoma"/>
          <w:sz w:val="20"/>
          <w:szCs w:val="20"/>
        </w:rPr>
        <w:t xml:space="preserve"> 1%. Kiedy nasyp jest budowany w terenie płaskim spadek powinien być obustronny, gdy nasyp jest budowany na zboczu spadek powinien być jednostronny, zgodny z jego pochyl</w:t>
      </w:r>
      <w:r>
        <w:rPr>
          <w:rFonts w:ascii="Tahoma" w:hAnsi="Tahoma" w:cs="Tahoma"/>
          <w:sz w:val="20"/>
          <w:szCs w:val="20"/>
        </w:rPr>
        <w:t>e</w:t>
      </w:r>
      <w:r>
        <w:rPr>
          <w:rFonts w:ascii="Tahoma" w:hAnsi="Tahoma" w:cs="Tahoma"/>
          <w:sz w:val="20"/>
          <w:szCs w:val="20"/>
        </w:rPr>
        <w:t>niem. Ukształtowanie powierzchni warstwy powinno uniemożliwiać lokalne gromadzenie się wody.</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Górną warstwę nasypu, o grubości co najmniej 0,5 m należy wykonać z gruntów </w:t>
      </w:r>
      <w:proofErr w:type="spellStart"/>
      <w:r>
        <w:rPr>
          <w:rFonts w:ascii="Tahoma" w:hAnsi="Tahoma" w:cs="Tahoma"/>
          <w:sz w:val="20"/>
          <w:szCs w:val="20"/>
        </w:rPr>
        <w:t>niewysadz</w:t>
      </w:r>
      <w:r>
        <w:rPr>
          <w:rFonts w:ascii="Tahoma" w:hAnsi="Tahoma" w:cs="Tahoma"/>
          <w:sz w:val="20"/>
          <w:szCs w:val="20"/>
        </w:rPr>
        <w:t>i</w:t>
      </w:r>
      <w:r>
        <w:rPr>
          <w:rFonts w:ascii="Tahoma" w:hAnsi="Tahoma" w:cs="Tahoma"/>
          <w:sz w:val="20"/>
          <w:szCs w:val="20"/>
        </w:rPr>
        <w:t>nowych</w:t>
      </w:r>
      <w:proofErr w:type="spellEnd"/>
      <w:r>
        <w:rPr>
          <w:rFonts w:ascii="Tahoma" w:hAnsi="Tahoma" w:cs="Tahoma"/>
          <w:sz w:val="20"/>
          <w:szCs w:val="20"/>
        </w:rPr>
        <w:t>, o wskaźniku wodoprzepuszczalności K</w:t>
      </w:r>
      <w:r>
        <w:rPr>
          <w:rFonts w:ascii="Tahoma" w:hAnsi="Tahoma" w:cs="Tahoma"/>
          <w:sz w:val="20"/>
          <w:szCs w:val="20"/>
          <w:vertAlign w:val="subscript"/>
        </w:rPr>
        <w:t xml:space="preserve">10 </w:t>
      </w:r>
      <w:r>
        <w:rPr>
          <w:rFonts w:ascii="Symbol" w:eastAsia="Symbol" w:hAnsi="Symbol" w:cs="Symbol"/>
          <w:sz w:val="20"/>
          <w:szCs w:val="20"/>
        </w:rPr>
        <w:t></w:t>
      </w:r>
      <w:r>
        <w:rPr>
          <w:rFonts w:ascii="Tahoma" w:hAnsi="Tahoma" w:cs="Tahoma"/>
          <w:sz w:val="20"/>
          <w:szCs w:val="20"/>
        </w:rPr>
        <w:t xml:space="preserve"> 6 </w:t>
      </w:r>
      <w:r>
        <w:rPr>
          <w:noProof/>
        </w:rPr>
        <w:drawing>
          <wp:inline distT="0" distB="0" distL="0" distR="0">
            <wp:extent cx="114300" cy="11430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8" cstate="print"/>
                    <a:stretch>
                      <a:fillRect/>
                    </a:stretch>
                  </pic:blipFill>
                  <pic:spPr bwMode="auto">
                    <a:xfrm>
                      <a:off x="0" y="0"/>
                      <a:ext cx="114300" cy="114300"/>
                    </a:xfrm>
                    <a:prstGeom prst="rect">
                      <a:avLst/>
                    </a:prstGeom>
                  </pic:spPr>
                </pic:pic>
              </a:graphicData>
            </a:graphic>
          </wp:inline>
        </w:drawing>
      </w:r>
      <w:r>
        <w:rPr>
          <w:rFonts w:ascii="Tahoma" w:hAnsi="Tahoma" w:cs="Tahoma"/>
          <w:sz w:val="20"/>
          <w:szCs w:val="20"/>
        </w:rPr>
        <w:t xml:space="preserve">10 </w:t>
      </w:r>
      <w:r>
        <w:rPr>
          <w:rFonts w:ascii="Tahoma" w:hAnsi="Tahoma" w:cs="Tahoma"/>
          <w:sz w:val="20"/>
          <w:szCs w:val="20"/>
          <w:vertAlign w:val="superscript"/>
        </w:rPr>
        <w:t xml:space="preserve">–5 </w:t>
      </w:r>
      <w:r>
        <w:rPr>
          <w:rFonts w:ascii="Tahoma" w:hAnsi="Tahoma" w:cs="Tahoma"/>
          <w:sz w:val="20"/>
          <w:szCs w:val="20"/>
        </w:rPr>
        <w:t xml:space="preserve">m/s i wskaźniku różnoziarnistości U </w:t>
      </w:r>
      <w:r>
        <w:rPr>
          <w:rFonts w:ascii="Symbol" w:eastAsia="Symbol" w:hAnsi="Symbol" w:cs="Symbol"/>
          <w:sz w:val="20"/>
          <w:szCs w:val="20"/>
        </w:rPr>
        <w:t></w:t>
      </w:r>
      <w:r>
        <w:rPr>
          <w:rFonts w:ascii="Tahoma" w:hAnsi="Tahoma" w:cs="Tahoma"/>
          <w:sz w:val="20"/>
          <w:szCs w:val="20"/>
        </w:rPr>
        <w:t xml:space="preserve"> 5. Jeżeli Wykonawca nie dysponuje gruntem o takich właściwościach, </w:t>
      </w:r>
      <w:r>
        <w:rPr>
          <w:rFonts w:ascii="Tahoma" w:eastAsia="Tahoma" w:hAnsi="Tahoma" w:cs="Tahoma"/>
          <w:sz w:val="20"/>
          <w:szCs w:val="20"/>
          <w:lang w:eastAsia="ar-SA"/>
        </w:rPr>
        <w:t>Zamawiający</w:t>
      </w:r>
      <w:r>
        <w:rPr>
          <w:rFonts w:ascii="Tahoma" w:hAnsi="Tahoma" w:cs="Tahoma"/>
          <w:sz w:val="20"/>
          <w:szCs w:val="20"/>
        </w:rPr>
        <w:t xml:space="preserve"> może wyrazić zgodę na ulepszenie górnej warstwy nasypu poprzez stabilizację cementem, wapnem lub popiołami lotnymi. W takim przypadku jest konieczne sprawdzenie warunku nośności i mrozoodporności konstrukcji nawierzchni i wprowadzenie korekty, polegającej na rozbudow</w:t>
      </w:r>
      <w:r>
        <w:rPr>
          <w:rFonts w:ascii="Tahoma" w:hAnsi="Tahoma" w:cs="Tahoma"/>
          <w:sz w:val="20"/>
          <w:szCs w:val="20"/>
        </w:rPr>
        <w:t>a</w:t>
      </w:r>
      <w:r>
        <w:rPr>
          <w:rFonts w:ascii="Tahoma" w:hAnsi="Tahoma" w:cs="Tahoma"/>
          <w:sz w:val="20"/>
          <w:szCs w:val="20"/>
        </w:rPr>
        <w:t>niu podbudowy pomocniczej.</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Na terenach o wysokim stanie wód gruntowych oraz na terenach zalewowych dolne warstwy nasypu, o grubości co najmniej 0,5 m powyżej najwyższego poziomu wody, należy wykonać z gruntu przepuszczalnego.</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Grunt przewieziony w miejsce wbudowania powinien być bezzwłocznie wbudowany w nasyp. </w:t>
      </w:r>
      <w:r>
        <w:rPr>
          <w:rFonts w:ascii="Tahoma" w:eastAsia="Tahoma" w:hAnsi="Tahoma" w:cs="Tahoma"/>
          <w:sz w:val="20"/>
          <w:szCs w:val="20"/>
          <w:lang w:eastAsia="ar-SA"/>
        </w:rPr>
        <w:t>Zamawiający</w:t>
      </w:r>
      <w:r>
        <w:rPr>
          <w:rFonts w:ascii="Tahoma" w:hAnsi="Tahoma" w:cs="Tahoma"/>
          <w:sz w:val="20"/>
          <w:szCs w:val="20"/>
        </w:rPr>
        <w:t xml:space="preserve"> może dopuścić czasowe składowanie gruntu, pod warunkiem jego zabezpiecz</w:t>
      </w:r>
      <w:r>
        <w:rPr>
          <w:rFonts w:ascii="Tahoma" w:hAnsi="Tahoma" w:cs="Tahoma"/>
          <w:sz w:val="20"/>
          <w:szCs w:val="20"/>
        </w:rPr>
        <w:t>e</w:t>
      </w:r>
      <w:r>
        <w:rPr>
          <w:rFonts w:ascii="Tahoma" w:hAnsi="Tahoma" w:cs="Tahoma"/>
          <w:sz w:val="20"/>
          <w:szCs w:val="20"/>
        </w:rPr>
        <w:t>nia przed nadmiernym zawilgoceniem.</w:t>
      </w:r>
    </w:p>
    <w:p w:rsidR="00293395" w:rsidRDefault="00293395">
      <w:pPr>
        <w:ind w:left="714"/>
        <w:jc w:val="both"/>
        <w:rPr>
          <w:rFonts w:ascii="Tahoma" w:hAnsi="Tahoma" w:cs="Tahoma"/>
          <w:sz w:val="20"/>
          <w:szCs w:val="20"/>
        </w:rPr>
      </w:pPr>
    </w:p>
    <w:p w:rsidR="00293395" w:rsidRDefault="00C466E0">
      <w:pPr>
        <w:numPr>
          <w:ilvl w:val="0"/>
          <w:numId w:val="14"/>
        </w:numPr>
        <w:ind w:hanging="720"/>
        <w:jc w:val="both"/>
        <w:rPr>
          <w:rFonts w:ascii="Tahoma" w:hAnsi="Tahoma" w:cs="Tahoma"/>
          <w:sz w:val="20"/>
          <w:szCs w:val="20"/>
        </w:rPr>
      </w:pPr>
      <w:r>
        <w:rPr>
          <w:rFonts w:ascii="Tahoma" w:hAnsi="Tahoma" w:cs="Tahoma"/>
          <w:sz w:val="20"/>
          <w:szCs w:val="20"/>
        </w:rPr>
        <w:t xml:space="preserve">Wykonywanie nasypów w okresie </w:t>
      </w:r>
      <w:proofErr w:type="spellStart"/>
      <w:r>
        <w:rPr>
          <w:rFonts w:ascii="Tahoma" w:hAnsi="Tahoma" w:cs="Tahoma"/>
          <w:sz w:val="20"/>
          <w:szCs w:val="20"/>
        </w:rPr>
        <w:t>deszczów</w:t>
      </w:r>
      <w:proofErr w:type="spellEnd"/>
    </w:p>
    <w:p w:rsidR="00293395" w:rsidRDefault="00C466E0">
      <w:pPr>
        <w:jc w:val="both"/>
        <w:rPr>
          <w:rFonts w:ascii="Tahoma" w:hAnsi="Tahoma" w:cs="Tahoma"/>
          <w:sz w:val="20"/>
          <w:szCs w:val="20"/>
        </w:rPr>
      </w:pPr>
      <w:r>
        <w:rPr>
          <w:rFonts w:ascii="Tahoma" w:hAnsi="Tahoma" w:cs="Tahoma"/>
          <w:sz w:val="20"/>
          <w:szCs w:val="2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w:t>
      </w:r>
      <w:r>
        <w:rPr>
          <w:rFonts w:ascii="Tahoma" w:hAnsi="Tahoma" w:cs="Tahoma"/>
          <w:sz w:val="20"/>
          <w:szCs w:val="20"/>
        </w:rPr>
        <w:t>o</w:t>
      </w:r>
      <w:r>
        <w:rPr>
          <w:rFonts w:ascii="Tahoma" w:hAnsi="Tahoma" w:cs="Tahoma"/>
          <w:sz w:val="20"/>
          <w:szCs w:val="20"/>
        </w:rPr>
        <w:t>wadzić w sposób mechaniczny lub chemiczny, poprzez wymieszanie z wapnem palonym albo hydrat</w:t>
      </w:r>
      <w:r>
        <w:rPr>
          <w:rFonts w:ascii="Tahoma" w:hAnsi="Tahoma" w:cs="Tahoma"/>
          <w:sz w:val="20"/>
          <w:szCs w:val="20"/>
        </w:rPr>
        <w:t>y</w:t>
      </w:r>
      <w:r>
        <w:rPr>
          <w:rFonts w:ascii="Tahoma" w:hAnsi="Tahoma" w:cs="Tahoma"/>
          <w:sz w:val="20"/>
          <w:szCs w:val="20"/>
        </w:rPr>
        <w:t>zowanym. W celu zabezpieczenia nasypu przed nadmiernym zawilgoceniem, poszczególne jego wa</w:t>
      </w:r>
      <w:r>
        <w:rPr>
          <w:rFonts w:ascii="Tahoma" w:hAnsi="Tahoma" w:cs="Tahoma"/>
          <w:sz w:val="20"/>
          <w:szCs w:val="20"/>
        </w:rPr>
        <w:t>r</w:t>
      </w:r>
      <w:r>
        <w:rPr>
          <w:rFonts w:ascii="Tahoma" w:hAnsi="Tahoma" w:cs="Tahoma"/>
          <w:sz w:val="20"/>
          <w:szCs w:val="20"/>
        </w:rPr>
        <w:t xml:space="preserve">stwy oraz korona nasypu po zakończeniu robót ziemnych powinny być równe i mieć spadki potrzebne do prawidłowego odwodnienia, według </w:t>
      </w:r>
      <w:proofErr w:type="spellStart"/>
      <w:r>
        <w:rPr>
          <w:rFonts w:ascii="Tahoma" w:hAnsi="Tahoma" w:cs="Tahoma"/>
          <w:sz w:val="20"/>
          <w:szCs w:val="20"/>
        </w:rPr>
        <w:t>pktu</w:t>
      </w:r>
      <w:proofErr w:type="spellEnd"/>
      <w:r>
        <w:rPr>
          <w:rFonts w:ascii="Tahoma" w:hAnsi="Tahoma" w:cs="Tahoma"/>
          <w:sz w:val="20"/>
          <w:szCs w:val="20"/>
        </w:rPr>
        <w:t xml:space="preserve"> 5.3.3.1, poz. d). W okresie deszczowym nie należy poz</w:t>
      </w:r>
      <w:r>
        <w:rPr>
          <w:rFonts w:ascii="Tahoma" w:hAnsi="Tahoma" w:cs="Tahoma"/>
          <w:sz w:val="20"/>
          <w:szCs w:val="20"/>
        </w:rPr>
        <w:t>o</w:t>
      </w:r>
      <w:r>
        <w:rPr>
          <w:rFonts w:ascii="Tahoma" w:hAnsi="Tahoma" w:cs="Tahoma"/>
          <w:sz w:val="20"/>
          <w:szCs w:val="20"/>
        </w:rPr>
        <w:t xml:space="preserve">stawiać nie zagęszczonej warstwy do dnia następnego. Jeżeli warstwa gruntu niezagęszczonego uległa </w:t>
      </w:r>
      <w:proofErr w:type="spellStart"/>
      <w:r>
        <w:rPr>
          <w:rFonts w:ascii="Tahoma" w:hAnsi="Tahoma" w:cs="Tahoma"/>
          <w:sz w:val="20"/>
          <w:szCs w:val="20"/>
        </w:rPr>
        <w:t>przewilgoceniu</w:t>
      </w:r>
      <w:proofErr w:type="spellEnd"/>
      <w:r>
        <w:rPr>
          <w:rFonts w:ascii="Tahoma" w:hAnsi="Tahoma" w:cs="Tahoma"/>
          <w:sz w:val="20"/>
          <w:szCs w:val="20"/>
        </w:rPr>
        <w:t xml:space="preserve">, a Wykonawca nie jest w stanie osuszyć jej i zagęścić w czasie zaakceptowanym przez </w:t>
      </w:r>
      <w:r>
        <w:rPr>
          <w:rFonts w:ascii="Tahoma" w:eastAsia="Tahoma" w:hAnsi="Tahoma" w:cs="Tahoma"/>
          <w:sz w:val="20"/>
          <w:szCs w:val="20"/>
          <w:lang w:eastAsia="ar-SA"/>
        </w:rPr>
        <w:t>Zamawiającego</w:t>
      </w:r>
      <w:r>
        <w:rPr>
          <w:rFonts w:ascii="Tahoma" w:hAnsi="Tahoma" w:cs="Tahoma"/>
          <w:sz w:val="20"/>
          <w:szCs w:val="20"/>
        </w:rPr>
        <w:t>, to może on nakazać Wykonawcy usunięcie wadliwej warstwy.</w:t>
      </w:r>
    </w:p>
    <w:p w:rsidR="00293395" w:rsidRDefault="00C466E0">
      <w:pPr>
        <w:numPr>
          <w:ilvl w:val="0"/>
          <w:numId w:val="14"/>
        </w:numPr>
        <w:spacing w:before="120"/>
        <w:ind w:hanging="720"/>
        <w:jc w:val="both"/>
        <w:rPr>
          <w:rFonts w:ascii="Tahoma" w:hAnsi="Tahoma" w:cs="Tahoma"/>
          <w:sz w:val="20"/>
          <w:szCs w:val="20"/>
        </w:rPr>
      </w:pPr>
      <w:r>
        <w:rPr>
          <w:rFonts w:ascii="Tahoma" w:hAnsi="Tahoma" w:cs="Tahoma"/>
          <w:sz w:val="20"/>
          <w:szCs w:val="20"/>
        </w:rPr>
        <w:t>Wykonywanie nasypów w okresie mrozów</w:t>
      </w:r>
    </w:p>
    <w:p w:rsidR="00293395" w:rsidRDefault="00C466E0">
      <w:pPr>
        <w:jc w:val="both"/>
        <w:rPr>
          <w:rFonts w:ascii="Tahoma" w:hAnsi="Tahoma" w:cs="Tahoma"/>
          <w:sz w:val="20"/>
          <w:szCs w:val="20"/>
        </w:rPr>
      </w:pPr>
      <w:r>
        <w:rPr>
          <w:rFonts w:ascii="Tahoma" w:hAnsi="Tahoma" w:cs="Tahoma"/>
          <w:sz w:val="20"/>
          <w:szCs w:val="2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rsidR="00293395" w:rsidRDefault="00293395">
      <w:pPr>
        <w:jc w:val="both"/>
        <w:rPr>
          <w:rFonts w:ascii="Tahoma" w:hAnsi="Tahoma" w:cs="Tahoma"/>
          <w:sz w:val="20"/>
          <w:szCs w:val="20"/>
        </w:rPr>
      </w:pPr>
    </w:p>
    <w:p w:rsidR="00293395" w:rsidRDefault="00C466E0">
      <w:pPr>
        <w:keepNext/>
        <w:spacing w:after="120"/>
        <w:jc w:val="both"/>
        <w:rPr>
          <w:rFonts w:ascii="Tahoma" w:hAnsi="Tahoma" w:cs="Tahoma"/>
          <w:sz w:val="20"/>
          <w:szCs w:val="20"/>
        </w:rPr>
      </w:pPr>
      <w:r>
        <w:rPr>
          <w:rFonts w:ascii="Tahoma" w:hAnsi="Tahoma" w:cs="Tahoma"/>
          <w:sz w:val="20"/>
          <w:szCs w:val="20"/>
        </w:rPr>
        <w:lastRenderedPageBreak/>
        <w:t>5.3.4.</w:t>
      </w:r>
      <w:r>
        <w:rPr>
          <w:rFonts w:ascii="Tahoma" w:hAnsi="Tahoma" w:cs="Tahoma"/>
          <w:b/>
          <w:sz w:val="20"/>
          <w:szCs w:val="20"/>
        </w:rPr>
        <w:t xml:space="preserve"> </w:t>
      </w:r>
      <w:r>
        <w:rPr>
          <w:rFonts w:ascii="Tahoma" w:hAnsi="Tahoma" w:cs="Tahoma"/>
          <w:sz w:val="20"/>
          <w:szCs w:val="20"/>
          <w:u w:val="single"/>
        </w:rPr>
        <w:t>Zagęszczenie gruntu</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Ogólne zasady zagęszczania gruntu</w:t>
      </w:r>
    </w:p>
    <w:p w:rsidR="00293395" w:rsidRDefault="00C466E0">
      <w:pPr>
        <w:jc w:val="both"/>
        <w:rPr>
          <w:rFonts w:ascii="Tahoma" w:hAnsi="Tahoma" w:cs="Tahoma"/>
          <w:sz w:val="20"/>
          <w:szCs w:val="20"/>
        </w:rPr>
      </w:pPr>
      <w:r>
        <w:rPr>
          <w:rFonts w:ascii="Tahoma" w:hAnsi="Tahoma" w:cs="Tahoma"/>
          <w:sz w:val="20"/>
          <w:szCs w:val="2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rsidR="00293395" w:rsidRDefault="00C466E0">
      <w:pPr>
        <w:numPr>
          <w:ilvl w:val="0"/>
          <w:numId w:val="15"/>
        </w:numPr>
        <w:spacing w:before="120"/>
        <w:ind w:left="709" w:hanging="709"/>
        <w:jc w:val="both"/>
        <w:rPr>
          <w:rFonts w:ascii="Tahoma" w:hAnsi="Tahoma" w:cs="Tahoma"/>
          <w:sz w:val="20"/>
          <w:szCs w:val="20"/>
        </w:rPr>
      </w:pPr>
      <w:r>
        <w:rPr>
          <w:rFonts w:ascii="Tahoma" w:hAnsi="Tahoma" w:cs="Tahoma"/>
          <w:sz w:val="20"/>
          <w:szCs w:val="20"/>
        </w:rPr>
        <w:t>Grubość warstwy</w:t>
      </w:r>
    </w:p>
    <w:p w:rsidR="00293395" w:rsidRDefault="00C466E0">
      <w:pPr>
        <w:jc w:val="both"/>
        <w:rPr>
          <w:rFonts w:ascii="Tahoma" w:hAnsi="Tahoma" w:cs="Tahoma"/>
          <w:sz w:val="20"/>
          <w:szCs w:val="20"/>
        </w:rPr>
      </w:pPr>
      <w:r>
        <w:rPr>
          <w:rFonts w:ascii="Tahoma" w:hAnsi="Tahoma" w:cs="Tahoma"/>
          <w:sz w:val="20"/>
          <w:szCs w:val="20"/>
        </w:rPr>
        <w:t xml:space="preserve">Grubość warstwy zagęszczonego gruntu oraz liczbę przejść maszyny zagęszczającej zaleca się określić doświadczalnie dla każdego rodzaju gruntu i typu maszyny, zgodnie z zasadami podanymi w </w:t>
      </w:r>
      <w:proofErr w:type="spellStart"/>
      <w:r>
        <w:rPr>
          <w:rFonts w:ascii="Tahoma" w:hAnsi="Tahoma" w:cs="Tahoma"/>
          <w:sz w:val="20"/>
          <w:szCs w:val="20"/>
        </w:rPr>
        <w:t>pkcie</w:t>
      </w:r>
      <w:proofErr w:type="spellEnd"/>
      <w:r>
        <w:rPr>
          <w:rFonts w:ascii="Tahoma" w:hAnsi="Tahoma" w:cs="Tahoma"/>
          <w:sz w:val="20"/>
          <w:szCs w:val="20"/>
        </w:rPr>
        <w:t xml:space="preserve"> 5.3.4.5. Orientacyjne wartości, dotyczące grubości warstw różnych gruntów oraz liczby przejazdów różnych maszyn do zagęszczania podano w </w:t>
      </w:r>
      <w:proofErr w:type="spellStart"/>
      <w:r>
        <w:rPr>
          <w:rFonts w:ascii="Tahoma" w:hAnsi="Tahoma" w:cs="Tahoma"/>
          <w:sz w:val="20"/>
          <w:szCs w:val="20"/>
        </w:rPr>
        <w:t>pkcie</w:t>
      </w:r>
      <w:proofErr w:type="spellEnd"/>
      <w:r>
        <w:rPr>
          <w:rFonts w:ascii="Tahoma" w:hAnsi="Tahoma" w:cs="Tahoma"/>
          <w:sz w:val="20"/>
          <w:szCs w:val="20"/>
        </w:rPr>
        <w:t xml:space="preserve"> 3.</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Wilgotność gruntu</w:t>
      </w:r>
    </w:p>
    <w:p w:rsidR="00293395" w:rsidRDefault="00C466E0">
      <w:pPr>
        <w:jc w:val="both"/>
        <w:rPr>
          <w:rFonts w:ascii="Tahoma" w:hAnsi="Tahoma" w:cs="Tahoma"/>
          <w:sz w:val="20"/>
          <w:szCs w:val="20"/>
        </w:rPr>
      </w:pPr>
      <w:r>
        <w:rPr>
          <w:rFonts w:ascii="Tahoma" w:hAnsi="Tahoma" w:cs="Tahoma"/>
          <w:sz w:val="20"/>
          <w:szCs w:val="20"/>
        </w:rPr>
        <w:tab/>
        <w:t>Wilgotność gruntu w czasie zagęszczania powinna być równa wilgotności optymalnej, z tol</w:t>
      </w:r>
      <w:r>
        <w:rPr>
          <w:rFonts w:ascii="Tahoma" w:hAnsi="Tahoma" w:cs="Tahoma"/>
          <w:sz w:val="20"/>
          <w:szCs w:val="20"/>
        </w:rPr>
        <w:t>e</w:t>
      </w:r>
      <w:r>
        <w:rPr>
          <w:rFonts w:ascii="Tahoma" w:hAnsi="Tahoma" w:cs="Tahoma"/>
          <w:sz w:val="20"/>
          <w:szCs w:val="20"/>
        </w:rPr>
        <w:t>rancją:</w:t>
      </w:r>
    </w:p>
    <w:p w:rsidR="00293395" w:rsidRDefault="00C466E0">
      <w:pPr>
        <w:numPr>
          <w:ilvl w:val="0"/>
          <w:numId w:val="16"/>
        </w:numPr>
        <w:tabs>
          <w:tab w:val="left" w:pos="720"/>
        </w:tabs>
        <w:jc w:val="both"/>
        <w:rPr>
          <w:rFonts w:ascii="Tahoma" w:hAnsi="Tahoma" w:cs="Tahoma"/>
          <w:sz w:val="20"/>
          <w:szCs w:val="20"/>
        </w:rPr>
      </w:pPr>
      <w:r>
        <w:rPr>
          <w:rFonts w:ascii="Tahoma" w:hAnsi="Tahoma" w:cs="Tahoma"/>
          <w:sz w:val="20"/>
          <w:szCs w:val="20"/>
        </w:rPr>
        <w:t>w gruntach niespoistych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Symbol" w:eastAsia="Symbol" w:hAnsi="Symbol" w:cs="Symbol"/>
          <w:sz w:val="20"/>
          <w:szCs w:val="20"/>
        </w:rPr>
        <w:t></w:t>
      </w:r>
      <w:r>
        <w:rPr>
          <w:rFonts w:ascii="Tahoma" w:hAnsi="Tahoma" w:cs="Tahoma"/>
          <w:sz w:val="20"/>
          <w:szCs w:val="20"/>
        </w:rPr>
        <w:t>2 %</w:t>
      </w:r>
    </w:p>
    <w:p w:rsidR="00293395" w:rsidRDefault="00C466E0">
      <w:pPr>
        <w:numPr>
          <w:ilvl w:val="0"/>
          <w:numId w:val="16"/>
        </w:numPr>
        <w:tabs>
          <w:tab w:val="left" w:pos="720"/>
        </w:tabs>
        <w:spacing w:after="120"/>
        <w:ind w:left="1077" w:hanging="357"/>
        <w:jc w:val="both"/>
        <w:rPr>
          <w:rFonts w:ascii="Tahoma" w:hAnsi="Tahoma" w:cs="Tahoma"/>
          <w:sz w:val="20"/>
          <w:szCs w:val="20"/>
        </w:rPr>
      </w:pPr>
      <w:r>
        <w:rPr>
          <w:rFonts w:ascii="Tahoma" w:hAnsi="Tahoma" w:cs="Tahoma"/>
          <w:sz w:val="20"/>
          <w:szCs w:val="20"/>
        </w:rPr>
        <w:t>w gruntach mało i średnio 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rPr>
        <w:t xml:space="preserve">+0 %,  </w:t>
      </w:r>
      <w:r>
        <w:rPr>
          <w:rFonts w:ascii="Symbol" w:eastAsia="Symbol" w:hAnsi="Symbol" w:cs="Symbol"/>
          <w:sz w:val="20"/>
          <w:szCs w:val="20"/>
        </w:rPr>
        <w:t></w:t>
      </w:r>
      <w:r>
        <w:rPr>
          <w:rFonts w:ascii="Tahoma" w:hAnsi="Tahoma" w:cs="Tahoma"/>
          <w:sz w:val="20"/>
          <w:szCs w:val="20"/>
        </w:rPr>
        <w:t>2 %</w:t>
      </w:r>
    </w:p>
    <w:p w:rsidR="00293395" w:rsidRDefault="00C466E0">
      <w:pPr>
        <w:jc w:val="both"/>
        <w:rPr>
          <w:rFonts w:ascii="Tahoma" w:hAnsi="Tahoma" w:cs="Tahoma"/>
          <w:sz w:val="20"/>
          <w:szCs w:val="20"/>
        </w:rPr>
      </w:pPr>
      <w:r>
        <w:rPr>
          <w:rFonts w:ascii="Tahoma" w:hAnsi="Tahoma" w:cs="Tahoma"/>
          <w:sz w:val="20"/>
          <w:szCs w:val="20"/>
        </w:rPr>
        <w:t>Sprawdzenie wilgotności gruntu należy przeprowadzać laboratoryjnie, z częstotliwością określoną w punktach 6.3.2 i 6.3.3.</w:t>
      </w:r>
    </w:p>
    <w:p w:rsidR="00293395" w:rsidRDefault="00C466E0">
      <w:pPr>
        <w:keepNext/>
        <w:numPr>
          <w:ilvl w:val="0"/>
          <w:numId w:val="19"/>
        </w:numPr>
        <w:spacing w:before="120"/>
        <w:ind w:left="709" w:hanging="709"/>
        <w:jc w:val="both"/>
        <w:rPr>
          <w:rFonts w:ascii="Tahoma" w:hAnsi="Tahoma" w:cs="Tahoma"/>
          <w:sz w:val="20"/>
          <w:szCs w:val="20"/>
        </w:rPr>
      </w:pPr>
      <w:r>
        <w:rPr>
          <w:rFonts w:ascii="Tahoma" w:hAnsi="Tahoma" w:cs="Tahoma"/>
          <w:sz w:val="20"/>
          <w:szCs w:val="20"/>
        </w:rPr>
        <w:t>Wymagania dotyczące zagęszczania</w:t>
      </w:r>
    </w:p>
    <w:p w:rsidR="00293395" w:rsidRDefault="00C466E0">
      <w:pPr>
        <w:jc w:val="both"/>
        <w:rPr>
          <w:rFonts w:ascii="Tahoma" w:hAnsi="Tahoma" w:cs="Tahoma"/>
          <w:sz w:val="20"/>
          <w:szCs w:val="20"/>
        </w:rPr>
      </w:pPr>
      <w:r>
        <w:rPr>
          <w:rFonts w:ascii="Tahoma" w:hAnsi="Tahoma" w:cs="Tahoma"/>
          <w:sz w:val="20"/>
          <w:szCs w:val="20"/>
        </w:rPr>
        <w:t>W zależności od uziarnienia stosowanych materiałów, zagęszczenie warstwy należy określać za pom</w:t>
      </w:r>
      <w:r>
        <w:rPr>
          <w:rFonts w:ascii="Tahoma" w:hAnsi="Tahoma" w:cs="Tahoma"/>
          <w:sz w:val="20"/>
          <w:szCs w:val="20"/>
        </w:rPr>
        <w:t>o</w:t>
      </w:r>
      <w:r>
        <w:rPr>
          <w:rFonts w:ascii="Tahoma" w:hAnsi="Tahoma" w:cs="Tahoma"/>
          <w:sz w:val="20"/>
          <w:szCs w:val="20"/>
        </w:rPr>
        <w:t>cą oznaczenia wskaźnika zagęszczenia lub porównania pierwotnego i wtórnego modułu odkształcenia. Kontrolę zagęszczenia na podstawie porównania pierwotnego i wtórnego modułu odkształcenia, okr</w:t>
      </w:r>
      <w:r>
        <w:rPr>
          <w:rFonts w:ascii="Tahoma" w:hAnsi="Tahoma" w:cs="Tahoma"/>
          <w:sz w:val="20"/>
          <w:szCs w:val="20"/>
        </w:rPr>
        <w:t>e</w:t>
      </w:r>
      <w:r>
        <w:rPr>
          <w:rFonts w:ascii="Tahoma" w:hAnsi="Tahoma" w:cs="Tahoma"/>
          <w:sz w:val="20"/>
          <w:szCs w:val="20"/>
        </w:rPr>
        <w:t xml:space="preserve">ślonych zgodnie z normą PN-S-02205, należy stosować tylko dla gruntów gruboziarnistych, dla których nie jest możliwe określenie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według BN-77/8931-12. Wskaźnik zagęszczenia gruntów w nasypach, określony według normy BN-77/8931-12, powinien na całej szerokości korpusu spełniać wymagania podane w Tablicy 4.</w:t>
      </w:r>
    </w:p>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Tablica 4. Minimalne wartości wskaźnika zagęszczenia gruntu w nasypach</w:t>
      </w:r>
    </w:p>
    <w:tbl>
      <w:tblPr>
        <w:tblW w:w="9139" w:type="dxa"/>
        <w:jc w:val="center"/>
        <w:tblCellMar>
          <w:left w:w="70" w:type="dxa"/>
          <w:right w:w="70" w:type="dxa"/>
        </w:tblCellMar>
        <w:tblLook w:val="0000"/>
      </w:tblPr>
      <w:tblGrid>
        <w:gridCol w:w="5745"/>
        <w:gridCol w:w="1739"/>
        <w:gridCol w:w="1655"/>
      </w:tblGrid>
      <w:tr w:rsidR="00293395">
        <w:trPr>
          <w:jc w:val="center"/>
        </w:trPr>
        <w:tc>
          <w:tcPr>
            <w:tcW w:w="5745"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Strefa nasypu</w:t>
            </w:r>
          </w:p>
        </w:tc>
        <w:tc>
          <w:tcPr>
            <w:tcW w:w="3394"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497"/>
          <w:jc w:val="center"/>
        </w:trPr>
        <w:tc>
          <w:tcPr>
            <w:tcW w:w="5745"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739"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165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 xml:space="preserve">KR1-KR2 </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jc w:val="both"/>
              <w:rPr>
                <w:rFonts w:ascii="Tahoma" w:hAnsi="Tahoma" w:cs="Tahoma"/>
                <w:sz w:val="20"/>
                <w:szCs w:val="20"/>
              </w:rPr>
            </w:pPr>
            <w:r>
              <w:rPr>
                <w:rFonts w:ascii="Tahoma" w:hAnsi="Tahoma" w:cs="Tahoma"/>
                <w:sz w:val="20"/>
                <w:szCs w:val="20"/>
              </w:rPr>
              <w:t>Górna warstwa o grubości 20 cm</w:t>
            </w:r>
          </w:p>
        </w:tc>
        <w:tc>
          <w:tcPr>
            <w:tcW w:w="1739"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Niżej leżące warstwy nasypu do głębokości</w:t>
            </w:r>
          </w:p>
          <w:p w:rsidR="00293395" w:rsidRDefault="00C466E0">
            <w:pPr>
              <w:jc w:val="both"/>
              <w:rPr>
                <w:rFonts w:ascii="Tahoma" w:hAnsi="Tahoma" w:cs="Tahoma"/>
                <w:sz w:val="20"/>
                <w:szCs w:val="20"/>
              </w:rPr>
            </w:pPr>
            <w:r>
              <w:rPr>
                <w:rFonts w:ascii="Tahoma" w:hAnsi="Tahoma" w:cs="Tahoma"/>
                <w:sz w:val="20"/>
                <w:szCs w:val="20"/>
              </w:rPr>
              <w:t xml:space="preserve">od powierzchni robót ziemnych: 0,2 do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tabs>
                <w:tab w:val="center" w:pos="1250"/>
                <w:tab w:val="right" w:pos="2501"/>
              </w:tabs>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0,97</w:t>
            </w:r>
          </w:p>
          <w:p w:rsidR="00293395" w:rsidRDefault="00293395">
            <w:pPr>
              <w:tabs>
                <w:tab w:val="center" w:pos="1250"/>
                <w:tab w:val="right" w:pos="2501"/>
              </w:tabs>
              <w:jc w:val="center"/>
              <w:rPr>
                <w:rFonts w:ascii="Tahoma" w:hAnsi="Tahoma" w:cs="Tahoma"/>
                <w:sz w:val="20"/>
                <w:szCs w:val="20"/>
              </w:rPr>
            </w:pP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Warstwy nasypu na głębokości od powierzchni</w:t>
            </w:r>
          </w:p>
          <w:p w:rsidR="00293395" w:rsidRDefault="00C466E0">
            <w:pPr>
              <w:pStyle w:val="Footer"/>
              <w:tabs>
                <w:tab w:val="left" w:pos="709"/>
              </w:tabs>
              <w:jc w:val="both"/>
              <w:rPr>
                <w:rFonts w:ascii="Tahoma" w:hAnsi="Tahoma" w:cs="Tahoma"/>
                <w:sz w:val="20"/>
                <w:szCs w:val="20"/>
              </w:rPr>
            </w:pPr>
            <w:r>
              <w:rPr>
                <w:rFonts w:ascii="Tahoma" w:hAnsi="Tahoma" w:cs="Tahoma"/>
                <w:sz w:val="20"/>
                <w:szCs w:val="20"/>
              </w:rPr>
              <w:t xml:space="preserve"> robót ziemnych poniżej: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0,97</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0,95</w:t>
            </w:r>
          </w:p>
          <w:p w:rsidR="00293395" w:rsidRDefault="00293395">
            <w:pPr>
              <w:jc w:val="center"/>
              <w:rPr>
                <w:rFonts w:ascii="Tahoma" w:hAnsi="Tahoma" w:cs="Tahoma"/>
                <w:sz w:val="20"/>
                <w:szCs w:val="20"/>
              </w:rPr>
            </w:pPr>
          </w:p>
        </w:tc>
      </w:tr>
    </w:tbl>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Jako zastępcze kryterium oceny wymaganego zagęszczenia gruntów dla których trudne jest pomierz</w:t>
      </w:r>
      <w:r>
        <w:rPr>
          <w:rFonts w:ascii="Tahoma" w:hAnsi="Tahoma" w:cs="Tahoma"/>
          <w:sz w:val="20"/>
          <w:szCs w:val="20"/>
        </w:rPr>
        <w:t>e</w:t>
      </w:r>
      <w:r>
        <w:rPr>
          <w:rFonts w:ascii="Tahoma" w:hAnsi="Tahoma" w:cs="Tahoma"/>
          <w:sz w:val="20"/>
          <w:szCs w:val="20"/>
        </w:rPr>
        <w:t>nie wskaźnika zagęszczenia, przyjmuje się wartość wskaźnika odkształcenia I</w:t>
      </w:r>
      <w:r>
        <w:rPr>
          <w:rFonts w:ascii="Tahoma" w:hAnsi="Tahoma" w:cs="Tahoma"/>
          <w:sz w:val="20"/>
          <w:szCs w:val="20"/>
          <w:vertAlign w:val="subscript"/>
        </w:rPr>
        <w:t>0</w:t>
      </w:r>
      <w:r>
        <w:rPr>
          <w:rFonts w:ascii="Tahoma" w:hAnsi="Tahoma" w:cs="Tahoma"/>
          <w:sz w:val="20"/>
          <w:szCs w:val="20"/>
        </w:rPr>
        <w:t xml:space="preserve"> określonego zgodnie z normą PN-S-02205.</w:t>
      </w:r>
    </w:p>
    <w:p w:rsidR="00293395" w:rsidRDefault="00C466E0">
      <w:pPr>
        <w:jc w:val="both"/>
        <w:rPr>
          <w:rFonts w:ascii="Tahoma" w:hAnsi="Tahoma" w:cs="Tahoma"/>
          <w:sz w:val="20"/>
          <w:szCs w:val="20"/>
        </w:rPr>
      </w:pPr>
      <w:r>
        <w:rPr>
          <w:rFonts w:ascii="Tahoma" w:hAnsi="Tahoma" w:cs="Tahoma"/>
          <w:sz w:val="20"/>
          <w:szCs w:val="20"/>
        </w:rPr>
        <w:tab/>
        <w:t>Wskaźnik odkształcenia nie powinien być większy niż:</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żwirów, pospółek i piasków:</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2,2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2,5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pStyle w:val="Tekstpodstawowy21"/>
        <w:numPr>
          <w:ilvl w:val="0"/>
          <w:numId w:val="17"/>
        </w:numPr>
        <w:pBdr>
          <w:top w:val="nil"/>
          <w:bottom w:val="nil"/>
        </w:pBdr>
        <w:tabs>
          <w:tab w:val="left" w:pos="720"/>
        </w:tabs>
        <w:spacing w:line="240" w:lineRule="auto"/>
        <w:jc w:val="both"/>
        <w:rPr>
          <w:rFonts w:ascii="Tahoma" w:hAnsi="Tahoma" w:cs="Tahoma"/>
          <w:sz w:val="20"/>
        </w:rPr>
      </w:pPr>
      <w:r>
        <w:rPr>
          <w:rFonts w:ascii="Tahoma" w:hAnsi="Tahoma" w:cs="Tahoma"/>
          <w:sz w:val="20"/>
        </w:rPr>
        <w:t>dla gruntów drobnoziarnistych o równomiernym uziarnieniu (pyłów, glin pylastych, glin zwięzłych, iłów – 2,0,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gruntów różnoziarnistych (żwirów gliniastych, pospółek gliniastych, pyłów piaszczy</w:t>
      </w:r>
      <w:r>
        <w:rPr>
          <w:rFonts w:ascii="Tahoma" w:hAnsi="Tahoma" w:cs="Tahoma"/>
          <w:sz w:val="20"/>
          <w:szCs w:val="20"/>
        </w:rPr>
        <w:t>s</w:t>
      </w:r>
      <w:r>
        <w:rPr>
          <w:rFonts w:ascii="Tahoma" w:hAnsi="Tahoma" w:cs="Tahoma"/>
          <w:sz w:val="20"/>
          <w:szCs w:val="20"/>
        </w:rPr>
        <w:t>tych, piasków gliniastych, glin piaszczystych, glin piaszczystych zwięzłych) – 3,0,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 xml:space="preserve">dla narzutów kamiennych, </w:t>
      </w:r>
      <w:proofErr w:type="spellStart"/>
      <w:r>
        <w:rPr>
          <w:rFonts w:ascii="Tahoma" w:hAnsi="Tahoma" w:cs="Tahoma"/>
          <w:sz w:val="20"/>
          <w:szCs w:val="20"/>
        </w:rPr>
        <w:t>rumoszy</w:t>
      </w:r>
      <w:proofErr w:type="spellEnd"/>
      <w:r>
        <w:rPr>
          <w:rFonts w:ascii="Tahoma" w:hAnsi="Tahoma" w:cs="Tahoma"/>
          <w:sz w:val="20"/>
          <w:szCs w:val="20"/>
        </w:rPr>
        <w:t xml:space="preserve"> – 4,</w:t>
      </w:r>
    </w:p>
    <w:p w:rsidR="00293395" w:rsidRDefault="00C466E0">
      <w:pPr>
        <w:numPr>
          <w:ilvl w:val="0"/>
          <w:numId w:val="17"/>
        </w:numPr>
        <w:tabs>
          <w:tab w:val="left" w:pos="720"/>
        </w:tabs>
        <w:spacing w:after="120"/>
        <w:ind w:left="1077" w:hanging="357"/>
        <w:jc w:val="both"/>
        <w:rPr>
          <w:rFonts w:ascii="Tahoma" w:hAnsi="Tahoma" w:cs="Tahoma"/>
          <w:sz w:val="20"/>
          <w:szCs w:val="20"/>
        </w:rPr>
      </w:pPr>
      <w:r>
        <w:rPr>
          <w:rFonts w:ascii="Tahoma" w:hAnsi="Tahoma" w:cs="Tahoma"/>
          <w:sz w:val="20"/>
          <w:szCs w:val="20"/>
        </w:rPr>
        <w:t>dla gruntów antropogenicznych – na podstawie badań poligonowych.</w:t>
      </w:r>
    </w:p>
    <w:p w:rsidR="00293395" w:rsidRDefault="00C466E0">
      <w:pPr>
        <w:jc w:val="both"/>
        <w:rPr>
          <w:rFonts w:ascii="Tahoma" w:hAnsi="Tahoma" w:cs="Tahoma"/>
          <w:sz w:val="20"/>
          <w:szCs w:val="20"/>
        </w:rPr>
      </w:pPr>
      <w:r>
        <w:rPr>
          <w:rFonts w:ascii="Tahoma" w:hAnsi="Tahoma" w:cs="Tahoma"/>
          <w:sz w:val="20"/>
          <w:szCs w:val="20"/>
        </w:rPr>
        <w:t>Jeżeli badania kontrolne wykażą, że zagęszczenie warstwy nie jest wystarczające, to Wykonawca p</w:t>
      </w:r>
      <w:r>
        <w:rPr>
          <w:rFonts w:ascii="Tahoma" w:hAnsi="Tahoma" w:cs="Tahoma"/>
          <w:sz w:val="20"/>
          <w:szCs w:val="20"/>
        </w:rPr>
        <w:t>o</w:t>
      </w:r>
      <w:r>
        <w:rPr>
          <w:rFonts w:ascii="Tahoma" w:hAnsi="Tahoma" w:cs="Tahoma"/>
          <w:sz w:val="20"/>
          <w:szCs w:val="20"/>
        </w:rPr>
        <w:t xml:space="preserve">winien spulchnić warstwę, doprowadzić grunt do wilgotności optymalnej i powtórnie zagęścić. Jeżeli powtórne zagęszczenie nie spowoduje uzyskania wymaganego wskaźnika zagęszczenia, Wykonawca </w:t>
      </w:r>
      <w:r>
        <w:rPr>
          <w:rFonts w:ascii="Tahoma" w:hAnsi="Tahoma" w:cs="Tahoma"/>
          <w:sz w:val="20"/>
          <w:szCs w:val="20"/>
        </w:rPr>
        <w:lastRenderedPageBreak/>
        <w:t xml:space="preserve">powinien usunąć warstwę i wbudować nowy materiał, o ile </w:t>
      </w:r>
      <w:r>
        <w:rPr>
          <w:rFonts w:ascii="Tahoma" w:eastAsia="Tahoma" w:hAnsi="Tahoma" w:cs="Tahoma"/>
          <w:sz w:val="20"/>
          <w:szCs w:val="20"/>
          <w:lang w:eastAsia="ar-SA"/>
        </w:rPr>
        <w:t>Zamawiający</w:t>
      </w:r>
      <w:r>
        <w:rPr>
          <w:rFonts w:ascii="Tahoma" w:hAnsi="Tahoma" w:cs="Tahoma"/>
          <w:sz w:val="20"/>
          <w:szCs w:val="20"/>
        </w:rPr>
        <w:t xml:space="preserve"> nie zezwoli na ponowienie próby prawidłowego zagęszczenia warstwy.</w:t>
      </w:r>
    </w:p>
    <w:p w:rsidR="00293395" w:rsidRDefault="00293395">
      <w:pPr>
        <w:jc w:val="both"/>
        <w:rPr>
          <w:rFonts w:ascii="Tahoma" w:hAnsi="Tahoma" w:cs="Tahoma"/>
          <w:sz w:val="20"/>
          <w:szCs w:val="20"/>
        </w:rPr>
      </w:pPr>
    </w:p>
    <w:p w:rsidR="00293395" w:rsidRDefault="00C466E0">
      <w:pPr>
        <w:numPr>
          <w:ilvl w:val="0"/>
          <w:numId w:val="20"/>
        </w:numPr>
        <w:spacing w:before="120"/>
        <w:ind w:left="714" w:hanging="714"/>
        <w:jc w:val="both"/>
        <w:rPr>
          <w:rFonts w:ascii="Tahoma" w:hAnsi="Tahoma" w:cs="Tahoma"/>
          <w:sz w:val="20"/>
          <w:szCs w:val="20"/>
        </w:rPr>
      </w:pPr>
      <w:r>
        <w:rPr>
          <w:rFonts w:ascii="Tahoma" w:hAnsi="Tahoma" w:cs="Tahoma"/>
          <w:sz w:val="20"/>
          <w:szCs w:val="20"/>
        </w:rPr>
        <w:t>Próbne zagęszczenie</w:t>
      </w:r>
    </w:p>
    <w:p w:rsidR="00293395" w:rsidRDefault="00C466E0">
      <w:pPr>
        <w:jc w:val="both"/>
        <w:rPr>
          <w:rFonts w:ascii="Tahoma" w:hAnsi="Tahoma" w:cs="Tahoma"/>
          <w:sz w:val="20"/>
          <w:szCs w:val="20"/>
        </w:rPr>
      </w:pPr>
      <w:r>
        <w:rPr>
          <w:rFonts w:ascii="Tahoma" w:hAnsi="Tahoma" w:cs="Tahoma"/>
          <w:sz w:val="20"/>
          <w:szCs w:val="20"/>
        </w:rPr>
        <w:t>Odcinek doświadczalny dla próbnego zagęszczenia gruntu o minimalnej powierzchni 300 m</w:t>
      </w:r>
      <w:r>
        <w:rPr>
          <w:rFonts w:ascii="Tahoma" w:hAnsi="Tahoma" w:cs="Tahoma"/>
          <w:sz w:val="20"/>
          <w:szCs w:val="20"/>
          <w:vertAlign w:val="superscript"/>
        </w:rPr>
        <w:t>2</w:t>
      </w:r>
      <w:r>
        <w:rPr>
          <w:rFonts w:ascii="Tahoma" w:hAnsi="Tahoma" w:cs="Tahoma"/>
          <w:sz w:val="20"/>
          <w:szCs w:val="20"/>
        </w:rPr>
        <w:t>, powinien być wykonane na terenie oczyszczonym z gleby, na którym układa się grunt czterema pasmami o szerokości od 3,5</w:t>
      </w:r>
      <w:r>
        <w:rPr>
          <w:rFonts w:ascii="Tahoma" w:hAnsi="Tahoma" w:cs="Tahoma"/>
          <w:b/>
          <w:sz w:val="20"/>
          <w:szCs w:val="20"/>
        </w:rPr>
        <w:t xml:space="preserve"> </w:t>
      </w:r>
      <w:r>
        <w:rPr>
          <w:rFonts w:ascii="Tahoma" w:hAnsi="Tahoma" w:cs="Tahoma"/>
          <w:sz w:val="20"/>
          <w:szCs w:val="20"/>
        </w:rPr>
        <w:t>do</w:t>
      </w:r>
      <w:r>
        <w:rPr>
          <w:rFonts w:ascii="Tahoma" w:hAnsi="Tahoma" w:cs="Tahoma"/>
          <w:b/>
          <w:sz w:val="20"/>
          <w:szCs w:val="20"/>
        </w:rPr>
        <w:t xml:space="preserve"> </w:t>
      </w:r>
      <w:r>
        <w:rPr>
          <w:rFonts w:ascii="Tahoma" w:hAnsi="Tahoma" w:cs="Tahoma"/>
          <w:sz w:val="20"/>
          <w:szCs w:val="20"/>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Pr>
          <w:rFonts w:ascii="Tahoma" w:hAnsi="Tahoma" w:cs="Tahoma"/>
          <w:sz w:val="20"/>
          <w:szCs w:val="20"/>
        </w:rPr>
        <w:t>pkcie</w:t>
      </w:r>
      <w:proofErr w:type="spellEnd"/>
      <w:r>
        <w:rPr>
          <w:rFonts w:ascii="Tahoma" w:hAnsi="Tahoma" w:cs="Tahoma"/>
          <w:sz w:val="20"/>
          <w:szCs w:val="20"/>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Pr>
          <w:rFonts w:ascii="Tahoma" w:hAnsi="Tahoma" w:cs="Tahoma"/>
          <w:sz w:val="20"/>
          <w:szCs w:val="20"/>
        </w:rPr>
        <w:t>ugięciomierz</w:t>
      </w:r>
      <w:proofErr w:type="spellEnd"/>
      <w:r>
        <w:rPr>
          <w:rFonts w:ascii="Tahoma" w:hAnsi="Tahoma" w:cs="Tahoma"/>
          <w:sz w:val="20"/>
          <w:szCs w:val="20"/>
        </w:rPr>
        <w:t xml:space="preserve"> udarowy po ich skalibrowaniu w w</w:t>
      </w:r>
      <w:r>
        <w:rPr>
          <w:rFonts w:ascii="Tahoma" w:hAnsi="Tahoma" w:cs="Tahoma"/>
          <w:sz w:val="20"/>
          <w:szCs w:val="20"/>
        </w:rPr>
        <w:t>a</w:t>
      </w:r>
      <w:r>
        <w:rPr>
          <w:rFonts w:ascii="Tahoma" w:hAnsi="Tahoma" w:cs="Tahoma"/>
          <w:sz w:val="20"/>
          <w:szCs w:val="20"/>
        </w:rPr>
        <w:t xml:space="preserve">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Pr>
          <w:rFonts w:ascii="Tahoma" w:hAnsi="Tahoma" w:cs="Tahoma"/>
          <w:sz w:val="20"/>
          <w:szCs w:val="20"/>
        </w:rPr>
        <w:t>pkcie</w:t>
      </w:r>
      <w:proofErr w:type="spellEnd"/>
      <w:r>
        <w:rPr>
          <w:rFonts w:ascii="Tahoma" w:hAnsi="Tahoma" w:cs="Tahoma"/>
          <w:sz w:val="20"/>
          <w:szCs w:val="20"/>
        </w:rPr>
        <w:t xml:space="preserve"> 5.3.4.4 dokonuje się wyboru sprzętu i ustala się potrzebną liczbę przejść oraz grubość warstwy ro</w:t>
      </w:r>
      <w:r>
        <w:rPr>
          <w:rFonts w:ascii="Tahoma" w:hAnsi="Tahoma" w:cs="Tahoma"/>
          <w:sz w:val="20"/>
          <w:szCs w:val="20"/>
        </w:rPr>
        <w:t>z</w:t>
      </w:r>
      <w:r>
        <w:rPr>
          <w:rFonts w:ascii="Tahoma" w:hAnsi="Tahoma" w:cs="Tahoma"/>
          <w:sz w:val="20"/>
          <w:szCs w:val="20"/>
        </w:rPr>
        <w:t>kładanego gruntu.</w:t>
      </w:r>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bookmarkStart w:id="78" w:name="_Toc407161285"/>
      <w:bookmarkStart w:id="79" w:name="_Toc406295865"/>
      <w:r>
        <w:rPr>
          <w:rFonts w:ascii="Tahoma" w:hAnsi="Tahoma" w:cs="Tahoma"/>
        </w:rPr>
        <w:t>5.4. Odkłady</w:t>
      </w:r>
      <w:bookmarkEnd w:id="78"/>
      <w:bookmarkEnd w:id="79"/>
    </w:p>
    <w:p w:rsidR="00293395" w:rsidRDefault="00C466E0">
      <w:pPr>
        <w:numPr>
          <w:ilvl w:val="0"/>
          <w:numId w:val="21"/>
        </w:numPr>
        <w:spacing w:before="120"/>
        <w:ind w:left="567" w:hanging="567"/>
        <w:jc w:val="both"/>
        <w:rPr>
          <w:rFonts w:ascii="Tahoma" w:hAnsi="Tahoma" w:cs="Tahoma"/>
          <w:sz w:val="20"/>
          <w:szCs w:val="20"/>
          <w:u w:val="single"/>
        </w:rPr>
      </w:pPr>
      <w:r>
        <w:rPr>
          <w:rFonts w:ascii="Tahoma" w:hAnsi="Tahoma" w:cs="Tahoma"/>
          <w:sz w:val="20"/>
          <w:szCs w:val="20"/>
          <w:u w:val="single"/>
        </w:rPr>
        <w:t>Warunki ogólne wykonania odkładów</w:t>
      </w:r>
    </w:p>
    <w:p w:rsidR="00293395" w:rsidRDefault="00C466E0">
      <w:pPr>
        <w:jc w:val="both"/>
        <w:rPr>
          <w:rFonts w:ascii="Tahoma" w:hAnsi="Tahoma" w:cs="Tahoma"/>
          <w:sz w:val="20"/>
          <w:szCs w:val="20"/>
        </w:rPr>
      </w:pPr>
      <w:r>
        <w:rPr>
          <w:rFonts w:ascii="Tahoma" w:hAnsi="Tahoma" w:cs="Tahoma"/>
          <w:sz w:val="20"/>
          <w:szCs w:val="20"/>
        </w:rPr>
        <w:t>Roboty omówione w tym punkcie dotyczą postępowania z gruntami lub innymi materiałami, które zostały pozyskane w czasie wykonywania wykopów, a które nie będą wykorzystane do budowy nas</w:t>
      </w:r>
      <w:r>
        <w:rPr>
          <w:rFonts w:ascii="Tahoma" w:hAnsi="Tahoma" w:cs="Tahoma"/>
          <w:sz w:val="20"/>
          <w:szCs w:val="20"/>
        </w:rPr>
        <w:t>y</w:t>
      </w:r>
      <w:r>
        <w:rPr>
          <w:rFonts w:ascii="Tahoma" w:hAnsi="Tahoma" w:cs="Tahoma"/>
          <w:sz w:val="20"/>
          <w:szCs w:val="20"/>
        </w:rPr>
        <w:t>pów oraz innych prac związanych z trasą drogową. Grunty lub inne materiały powinny być przewiezi</w:t>
      </w:r>
      <w:r>
        <w:rPr>
          <w:rFonts w:ascii="Tahoma" w:hAnsi="Tahoma" w:cs="Tahoma"/>
          <w:sz w:val="20"/>
          <w:szCs w:val="20"/>
        </w:rPr>
        <w:t>o</w:t>
      </w:r>
      <w:r>
        <w:rPr>
          <w:rFonts w:ascii="Tahoma" w:hAnsi="Tahoma" w:cs="Tahoma"/>
          <w:sz w:val="20"/>
          <w:szCs w:val="20"/>
        </w:rPr>
        <w:t>ne na odkład, jeżeli:</w:t>
      </w:r>
    </w:p>
    <w:p w:rsidR="00293395" w:rsidRDefault="00C466E0">
      <w:pPr>
        <w:numPr>
          <w:ilvl w:val="0"/>
          <w:numId w:val="22"/>
        </w:numPr>
        <w:jc w:val="both"/>
        <w:rPr>
          <w:rFonts w:ascii="Tahoma" w:hAnsi="Tahoma" w:cs="Tahoma"/>
          <w:sz w:val="20"/>
          <w:szCs w:val="20"/>
        </w:rPr>
      </w:pPr>
      <w:r>
        <w:rPr>
          <w:rFonts w:ascii="Tahoma" w:hAnsi="Tahoma" w:cs="Tahoma"/>
          <w:sz w:val="20"/>
          <w:szCs w:val="20"/>
        </w:rPr>
        <w:t>stanowią nadmiar objętości w stosunku do objętości gruntów przewidzianych do wbudowania,</w:t>
      </w:r>
    </w:p>
    <w:p w:rsidR="00293395" w:rsidRDefault="00C466E0">
      <w:pPr>
        <w:numPr>
          <w:ilvl w:val="0"/>
          <w:numId w:val="22"/>
        </w:numPr>
        <w:jc w:val="both"/>
        <w:rPr>
          <w:rFonts w:ascii="Tahoma" w:hAnsi="Tahoma" w:cs="Tahoma"/>
          <w:sz w:val="20"/>
          <w:szCs w:val="20"/>
        </w:rPr>
      </w:pPr>
      <w:r>
        <w:rPr>
          <w:rFonts w:ascii="Tahoma" w:hAnsi="Tahoma" w:cs="Tahoma"/>
          <w:sz w:val="20"/>
          <w:szCs w:val="20"/>
        </w:rPr>
        <w:t>są nieprzydatne do budowy nasypów oraz wykorzystania w innych pracach, związanych z b</w:t>
      </w:r>
      <w:r>
        <w:rPr>
          <w:rFonts w:ascii="Tahoma" w:hAnsi="Tahoma" w:cs="Tahoma"/>
          <w:sz w:val="20"/>
          <w:szCs w:val="20"/>
        </w:rPr>
        <w:t>u</w:t>
      </w:r>
      <w:r>
        <w:rPr>
          <w:rFonts w:ascii="Tahoma" w:hAnsi="Tahoma" w:cs="Tahoma"/>
          <w:sz w:val="20"/>
          <w:szCs w:val="20"/>
        </w:rPr>
        <w:t>dową trasy drogowej,</w:t>
      </w:r>
    </w:p>
    <w:p w:rsidR="00293395" w:rsidRDefault="00C466E0">
      <w:pPr>
        <w:numPr>
          <w:ilvl w:val="0"/>
          <w:numId w:val="22"/>
        </w:numPr>
        <w:jc w:val="both"/>
        <w:rPr>
          <w:rFonts w:ascii="Tahoma" w:hAnsi="Tahoma" w:cs="Tahoma"/>
          <w:sz w:val="20"/>
          <w:szCs w:val="20"/>
        </w:rPr>
      </w:pPr>
      <w:r>
        <w:rPr>
          <w:rFonts w:ascii="Tahoma" w:hAnsi="Tahoma" w:cs="Tahoma"/>
          <w:sz w:val="20"/>
          <w:szCs w:val="20"/>
        </w:rPr>
        <w:t>ze względu na harmonogram robót nie jest ekonomicznie uzasadnione oczekiwanie na wb</w:t>
      </w:r>
      <w:r>
        <w:rPr>
          <w:rFonts w:ascii="Tahoma" w:hAnsi="Tahoma" w:cs="Tahoma"/>
          <w:sz w:val="20"/>
          <w:szCs w:val="20"/>
        </w:rPr>
        <w:t>u</w:t>
      </w:r>
      <w:r>
        <w:rPr>
          <w:rFonts w:ascii="Tahoma" w:hAnsi="Tahoma" w:cs="Tahoma"/>
          <w:sz w:val="20"/>
          <w:szCs w:val="20"/>
        </w:rPr>
        <w:t>dowanie materiałów pozyskiwanych z wykopu.</w:t>
      </w:r>
    </w:p>
    <w:p w:rsidR="00293395" w:rsidRDefault="00C466E0">
      <w:pPr>
        <w:jc w:val="both"/>
        <w:rPr>
          <w:rFonts w:ascii="Tahoma" w:hAnsi="Tahoma" w:cs="Tahoma"/>
          <w:sz w:val="20"/>
          <w:szCs w:val="20"/>
        </w:rPr>
      </w:pPr>
      <w:r>
        <w:rPr>
          <w:rFonts w:ascii="Tahoma" w:hAnsi="Tahoma" w:cs="Tahoma"/>
          <w:sz w:val="20"/>
          <w:szCs w:val="20"/>
        </w:rPr>
        <w:tab/>
        <w:t xml:space="preserve">Wykonawca może przyjąć, że zachodzi jeden z podanych wyżej przypadków tylko wówczas, gdy zostało to jednoznacznie określone w dokumentacji projektowej, harmonogramie robót lub przez </w:t>
      </w:r>
      <w:r>
        <w:rPr>
          <w:rFonts w:ascii="Tahoma" w:eastAsia="Tahoma" w:hAnsi="Tahoma" w:cs="Tahoma"/>
          <w:sz w:val="20"/>
          <w:szCs w:val="20"/>
          <w:lang w:eastAsia="ar-SA"/>
        </w:rPr>
        <w:t>Zamawiającego</w:t>
      </w:r>
      <w:r>
        <w:rPr>
          <w:rFonts w:ascii="Tahoma" w:hAnsi="Tahoma" w:cs="Tahoma"/>
          <w:sz w:val="20"/>
          <w:szCs w:val="20"/>
        </w:rPr>
        <w:t>.</w:t>
      </w:r>
    </w:p>
    <w:p w:rsidR="00293395" w:rsidRDefault="00C466E0">
      <w:pPr>
        <w:numPr>
          <w:ilvl w:val="0"/>
          <w:numId w:val="23"/>
        </w:numPr>
        <w:spacing w:before="120"/>
        <w:ind w:left="567" w:hanging="567"/>
        <w:jc w:val="both"/>
        <w:rPr>
          <w:rFonts w:ascii="Tahoma" w:hAnsi="Tahoma" w:cs="Tahoma"/>
          <w:sz w:val="20"/>
          <w:szCs w:val="20"/>
          <w:u w:val="single"/>
        </w:rPr>
      </w:pPr>
      <w:r>
        <w:rPr>
          <w:rFonts w:ascii="Tahoma" w:hAnsi="Tahoma" w:cs="Tahoma"/>
          <w:sz w:val="20"/>
          <w:szCs w:val="20"/>
          <w:u w:val="single"/>
        </w:rPr>
        <w:t>Lokalizacja odkładu</w:t>
      </w:r>
    </w:p>
    <w:p w:rsidR="00293395" w:rsidRDefault="00C466E0">
      <w:pPr>
        <w:spacing w:after="120"/>
        <w:jc w:val="both"/>
        <w:rPr>
          <w:rFonts w:ascii="Tahoma" w:hAnsi="Tahoma" w:cs="Tahoma"/>
          <w:sz w:val="20"/>
          <w:szCs w:val="20"/>
        </w:rPr>
      </w:pPr>
      <w:r>
        <w:rPr>
          <w:rFonts w:ascii="Tahoma" w:hAnsi="Tahoma" w:cs="Tahoma"/>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w:t>
      </w:r>
      <w:r>
        <w:rPr>
          <w:rFonts w:ascii="Tahoma" w:hAnsi="Tahoma" w:cs="Tahoma"/>
          <w:sz w:val="20"/>
          <w:szCs w:val="20"/>
        </w:rPr>
        <w:t>n</w:t>
      </w:r>
      <w:r>
        <w:rPr>
          <w:rFonts w:ascii="Tahoma" w:hAnsi="Tahoma" w:cs="Tahoma"/>
          <w:sz w:val="20"/>
          <w:szCs w:val="20"/>
        </w:rPr>
        <w:t xml:space="preserve">tów oraz wskazówkami </w:t>
      </w:r>
      <w:r>
        <w:rPr>
          <w:rFonts w:ascii="Tahoma" w:eastAsia="Tahoma" w:hAnsi="Tahoma" w:cs="Tahoma"/>
          <w:sz w:val="20"/>
          <w:szCs w:val="20"/>
          <w:lang w:eastAsia="ar-SA"/>
        </w:rPr>
        <w:t>Zamawiającego</w:t>
      </w:r>
      <w:r>
        <w:rPr>
          <w:rFonts w:ascii="Tahoma" w:hAnsi="Tahoma" w:cs="Tahoma"/>
          <w:sz w:val="20"/>
          <w:szCs w:val="20"/>
        </w:rPr>
        <w:t xml:space="preserve">. Jeżeli nie przewidziano zagospodarowania nadmiaru objętości w sposób określony powyżej, materiały te należy przewieźć na odkład. Lokalizacja odkładu powinna być wskazana przez </w:t>
      </w:r>
      <w:r>
        <w:rPr>
          <w:rFonts w:ascii="Tahoma" w:eastAsia="Tahoma" w:hAnsi="Tahoma" w:cs="Tahoma"/>
          <w:sz w:val="20"/>
          <w:szCs w:val="20"/>
          <w:lang w:eastAsia="ar-SA"/>
        </w:rPr>
        <w:t>Zamawiającego</w:t>
      </w:r>
      <w:r>
        <w:rPr>
          <w:rFonts w:ascii="Tahoma" w:hAnsi="Tahoma" w:cs="Tahoma"/>
          <w:sz w:val="20"/>
          <w:szCs w:val="20"/>
        </w:rPr>
        <w:t xml:space="preserve">. Jeżeli miejsce odkładu zostało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Niezależnie od tego, Wykonawca musi uzyskać zgodę właściciela terenu. </w:t>
      </w:r>
    </w:p>
    <w:p w:rsidR="00293395" w:rsidRDefault="00C466E0">
      <w:pPr>
        <w:jc w:val="both"/>
        <w:rPr>
          <w:rFonts w:ascii="Tahoma" w:hAnsi="Tahoma" w:cs="Tahoma"/>
          <w:sz w:val="20"/>
          <w:szCs w:val="20"/>
        </w:rPr>
      </w:pPr>
      <w:r>
        <w:rPr>
          <w:rFonts w:ascii="Tahoma" w:hAnsi="Tahoma" w:cs="Tahoma"/>
          <w:sz w:val="20"/>
          <w:szCs w:val="20"/>
        </w:rPr>
        <w:t>Jeżeli odkłady są zlokalizowane wzdłuż odcinka trasy przebiegającego w wykopie, to:</w:t>
      </w:r>
    </w:p>
    <w:p w:rsidR="00293395" w:rsidRDefault="00C466E0">
      <w:pPr>
        <w:numPr>
          <w:ilvl w:val="0"/>
          <w:numId w:val="24"/>
        </w:numPr>
        <w:jc w:val="both"/>
        <w:rPr>
          <w:rFonts w:ascii="Tahoma" w:hAnsi="Tahoma" w:cs="Tahoma"/>
          <w:sz w:val="20"/>
          <w:szCs w:val="20"/>
        </w:rPr>
      </w:pPr>
      <w:r>
        <w:rPr>
          <w:rFonts w:ascii="Tahoma" w:hAnsi="Tahoma" w:cs="Tahoma"/>
          <w:sz w:val="20"/>
          <w:szCs w:val="20"/>
        </w:rPr>
        <w:t>odkłady można wykonać z obu stron wykopu, jeżeli pochylenie poprzeczne terenu jest ni</w:t>
      </w:r>
      <w:r>
        <w:rPr>
          <w:rFonts w:ascii="Tahoma" w:hAnsi="Tahoma" w:cs="Tahoma"/>
          <w:sz w:val="20"/>
          <w:szCs w:val="20"/>
        </w:rPr>
        <w:t>e</w:t>
      </w:r>
      <w:r>
        <w:rPr>
          <w:rFonts w:ascii="Tahoma" w:hAnsi="Tahoma" w:cs="Tahoma"/>
          <w:sz w:val="20"/>
          <w:szCs w:val="20"/>
        </w:rPr>
        <w:t>wielkie, przy czym odległość podnóża skarpy odkładu od górnej krawędzi wykopu powinna wynosić:</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3 m w gruntach przepuszczalnych,</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5 m w gruntach nieprzepuszczalnych,</w:t>
      </w:r>
    </w:p>
    <w:p w:rsidR="00293395" w:rsidRDefault="00C466E0">
      <w:pPr>
        <w:numPr>
          <w:ilvl w:val="0"/>
          <w:numId w:val="24"/>
        </w:numPr>
        <w:jc w:val="both"/>
        <w:rPr>
          <w:rFonts w:ascii="Tahoma" w:hAnsi="Tahoma" w:cs="Tahoma"/>
          <w:sz w:val="20"/>
          <w:szCs w:val="20"/>
        </w:rPr>
      </w:pPr>
      <w:r>
        <w:rPr>
          <w:rFonts w:ascii="Tahoma" w:hAnsi="Tahoma" w:cs="Tahoma"/>
          <w:sz w:val="20"/>
          <w:szCs w:val="20"/>
        </w:rPr>
        <w:t>przy znacznym pochyleniu poprzecznym terenu, jednak mniejszym od 20%, odkład należy wykonać tylko od górnej strony wykopu, dla ochrony od wody stokowej,</w:t>
      </w:r>
    </w:p>
    <w:p w:rsidR="00293395" w:rsidRDefault="00C466E0">
      <w:pPr>
        <w:numPr>
          <w:ilvl w:val="0"/>
          <w:numId w:val="24"/>
        </w:numPr>
        <w:jc w:val="both"/>
        <w:rPr>
          <w:rFonts w:ascii="Tahoma" w:hAnsi="Tahoma" w:cs="Tahoma"/>
          <w:sz w:val="20"/>
          <w:szCs w:val="20"/>
        </w:rPr>
      </w:pPr>
      <w:r>
        <w:rPr>
          <w:rFonts w:ascii="Tahoma" w:hAnsi="Tahoma" w:cs="Tahoma"/>
          <w:sz w:val="20"/>
          <w:szCs w:val="20"/>
        </w:rPr>
        <w:t>przy pochyleniu poprzecznym terenu wynoszącym ponad 20%, odkład należy zlokalizować poniżej wykopu,</w:t>
      </w:r>
    </w:p>
    <w:p w:rsidR="00293395" w:rsidRDefault="00C466E0">
      <w:pPr>
        <w:numPr>
          <w:ilvl w:val="0"/>
          <w:numId w:val="24"/>
        </w:numPr>
        <w:spacing w:after="120"/>
        <w:ind w:left="714" w:hanging="357"/>
        <w:jc w:val="both"/>
        <w:rPr>
          <w:rFonts w:ascii="Tahoma" w:hAnsi="Tahoma" w:cs="Tahoma"/>
          <w:sz w:val="20"/>
          <w:szCs w:val="20"/>
        </w:rPr>
      </w:pPr>
      <w:r>
        <w:rPr>
          <w:rFonts w:ascii="Tahoma" w:hAnsi="Tahoma" w:cs="Tahoma"/>
          <w:sz w:val="20"/>
          <w:szCs w:val="20"/>
        </w:rPr>
        <w:t>na odcinkach zagrożonych przez zasypywanie drogi śniegiem, odkład należy wykonać od str</w:t>
      </w:r>
      <w:r>
        <w:rPr>
          <w:rFonts w:ascii="Tahoma" w:hAnsi="Tahoma" w:cs="Tahoma"/>
          <w:sz w:val="20"/>
          <w:szCs w:val="20"/>
        </w:rPr>
        <w:t>o</w:t>
      </w:r>
      <w:r>
        <w:rPr>
          <w:rFonts w:ascii="Tahoma" w:hAnsi="Tahoma" w:cs="Tahoma"/>
          <w:sz w:val="20"/>
          <w:szCs w:val="20"/>
        </w:rPr>
        <w:t>ny najczęściej wiejących wiatrów, w odległości ponad 20 m od krawędzi wykopu.</w:t>
      </w:r>
    </w:p>
    <w:p w:rsidR="00293395" w:rsidRDefault="00C466E0">
      <w:pPr>
        <w:tabs>
          <w:tab w:val="left" w:pos="0"/>
        </w:tabs>
        <w:jc w:val="both"/>
        <w:rPr>
          <w:rFonts w:ascii="Tahoma" w:hAnsi="Tahoma" w:cs="Tahoma"/>
          <w:sz w:val="20"/>
          <w:szCs w:val="20"/>
        </w:rPr>
      </w:pPr>
      <w:r>
        <w:rPr>
          <w:rFonts w:ascii="Tahoma" w:hAnsi="Tahoma" w:cs="Tahoma"/>
          <w:sz w:val="20"/>
          <w:szCs w:val="20"/>
        </w:rPr>
        <w:lastRenderedPageBreak/>
        <w:t>Jeśli odkład zostanie wykonany w nie uzgodnionym miejscu lub niezgodnie z wymaganiami, to zost</w:t>
      </w:r>
      <w:r>
        <w:rPr>
          <w:rFonts w:ascii="Tahoma" w:hAnsi="Tahoma" w:cs="Tahoma"/>
          <w:sz w:val="20"/>
          <w:szCs w:val="20"/>
        </w:rPr>
        <w:t>a</w:t>
      </w:r>
      <w:r>
        <w:rPr>
          <w:rFonts w:ascii="Tahoma" w:hAnsi="Tahoma" w:cs="Tahoma"/>
          <w:sz w:val="20"/>
          <w:szCs w:val="20"/>
        </w:rPr>
        <w:t xml:space="preserve">nie on usunięty przez Wykonawcę na jego koszt, według wskazań </w:t>
      </w:r>
      <w:r>
        <w:rPr>
          <w:rFonts w:ascii="Tahoma" w:eastAsia="Tahoma" w:hAnsi="Tahoma" w:cs="Tahoma"/>
          <w:sz w:val="20"/>
          <w:szCs w:val="20"/>
          <w:lang w:eastAsia="ar-SA"/>
        </w:rPr>
        <w:t>Zamawiającego</w:t>
      </w:r>
      <w:r>
        <w:rPr>
          <w:rFonts w:ascii="Tahoma" w:hAnsi="Tahoma" w:cs="Tahoma"/>
          <w:sz w:val="20"/>
          <w:szCs w:val="20"/>
        </w:rPr>
        <w:t>. Konsekwencje finansowe i prawne, wynikające z ewentualnych uszkodzeń środowiska naturalnego wskutek prow</w:t>
      </w:r>
      <w:r>
        <w:rPr>
          <w:rFonts w:ascii="Tahoma" w:hAnsi="Tahoma" w:cs="Tahoma"/>
          <w:sz w:val="20"/>
          <w:szCs w:val="20"/>
        </w:rPr>
        <w:t>a</w:t>
      </w:r>
      <w:r>
        <w:rPr>
          <w:rFonts w:ascii="Tahoma" w:hAnsi="Tahoma" w:cs="Tahoma"/>
          <w:sz w:val="20"/>
          <w:szCs w:val="20"/>
        </w:rPr>
        <w:t>dzenia prac w nieuzgodnionym do tego miejscu, obciążają Wykonawcę.</w:t>
      </w:r>
    </w:p>
    <w:p w:rsidR="00293395" w:rsidRDefault="00C466E0">
      <w:pPr>
        <w:numPr>
          <w:ilvl w:val="0"/>
          <w:numId w:val="26"/>
        </w:numPr>
        <w:spacing w:before="120"/>
        <w:ind w:left="567" w:hanging="567"/>
        <w:jc w:val="both"/>
        <w:rPr>
          <w:rFonts w:ascii="Tahoma" w:hAnsi="Tahoma" w:cs="Tahoma"/>
          <w:sz w:val="20"/>
          <w:szCs w:val="20"/>
          <w:u w:val="single"/>
        </w:rPr>
      </w:pPr>
      <w:r>
        <w:rPr>
          <w:rFonts w:ascii="Tahoma" w:hAnsi="Tahoma" w:cs="Tahoma"/>
          <w:sz w:val="20"/>
          <w:szCs w:val="20"/>
          <w:u w:val="single"/>
        </w:rPr>
        <w:t>Zasady wykonania odkładów</w:t>
      </w:r>
    </w:p>
    <w:p w:rsidR="00293395" w:rsidRDefault="00C466E0">
      <w:pPr>
        <w:jc w:val="both"/>
        <w:rPr>
          <w:rFonts w:ascii="Tahoma" w:hAnsi="Tahoma" w:cs="Tahoma"/>
          <w:sz w:val="20"/>
          <w:szCs w:val="20"/>
        </w:rPr>
      </w:pPr>
      <w:r>
        <w:rPr>
          <w:rFonts w:ascii="Tahoma" w:hAnsi="Tahoma" w:cs="Tahoma"/>
          <w:sz w:val="20"/>
          <w:szCs w:val="20"/>
        </w:rPr>
        <w:t xml:space="preserve">Wykonanie odkładów, a w szczególności ich wysokość, pochylenie, zagęszczenie oraz odwodnienie powinny być zgodne z wymaganiami podanymi w </w:t>
      </w:r>
      <w:proofErr w:type="spellStart"/>
      <w:r>
        <w:rPr>
          <w:rFonts w:ascii="Tahoma" w:hAnsi="Tahoma" w:cs="Tahoma"/>
          <w:sz w:val="20"/>
          <w:szCs w:val="20"/>
        </w:rPr>
        <w:t>STWiORB</w:t>
      </w:r>
      <w:proofErr w:type="spellEnd"/>
      <w:r>
        <w:rPr>
          <w:rFonts w:ascii="Tahoma" w:hAnsi="Tahoma" w:cs="Tahoma"/>
          <w:sz w:val="20"/>
          <w:szCs w:val="20"/>
        </w:rPr>
        <w:t>. Jeżeli nie określono inaczej, należy prz</w:t>
      </w:r>
      <w:r>
        <w:rPr>
          <w:rFonts w:ascii="Tahoma" w:hAnsi="Tahoma" w:cs="Tahoma"/>
          <w:sz w:val="20"/>
          <w:szCs w:val="20"/>
        </w:rPr>
        <w:t>e</w:t>
      </w:r>
      <w:r>
        <w:rPr>
          <w:rFonts w:ascii="Tahoma" w:hAnsi="Tahoma" w:cs="Tahoma"/>
          <w:sz w:val="20"/>
          <w:szCs w:val="20"/>
        </w:rPr>
        <w:t>strzegać ustaleń podanych w normie PN-S-02205, to znaczy odkład powinien być uformowany w pr</w:t>
      </w:r>
      <w:r>
        <w:rPr>
          <w:rFonts w:ascii="Tahoma" w:hAnsi="Tahoma" w:cs="Tahoma"/>
          <w:sz w:val="20"/>
          <w:szCs w:val="20"/>
        </w:rPr>
        <w:t>y</w:t>
      </w:r>
      <w:r>
        <w:rPr>
          <w:rFonts w:ascii="Tahoma" w:hAnsi="Tahoma" w:cs="Tahoma"/>
          <w:sz w:val="20"/>
          <w:szCs w:val="20"/>
        </w:rPr>
        <w:t>zmę o wysokości do 1,5 m, pochyleniu skarp od 1do 1,5 i spadku korony od 2% do 5%. Odkłady p</w:t>
      </w:r>
      <w:r>
        <w:rPr>
          <w:rFonts w:ascii="Tahoma" w:hAnsi="Tahoma" w:cs="Tahoma"/>
          <w:sz w:val="20"/>
          <w:szCs w:val="20"/>
        </w:rPr>
        <w:t>o</w:t>
      </w:r>
      <w:r>
        <w:rPr>
          <w:rFonts w:ascii="Tahoma" w:hAnsi="Tahoma" w:cs="Tahoma"/>
          <w:sz w:val="20"/>
          <w:szCs w:val="20"/>
        </w:rPr>
        <w:t xml:space="preserve">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t>
      </w:r>
      <w:proofErr w:type="spellStart"/>
      <w:r>
        <w:rPr>
          <w:rFonts w:ascii="Tahoma" w:hAnsi="Tahoma" w:cs="Tahoma"/>
          <w:sz w:val="20"/>
          <w:szCs w:val="20"/>
        </w:rPr>
        <w:t>STWiORB</w:t>
      </w:r>
      <w:proofErr w:type="spellEnd"/>
      <w:r>
        <w:rPr>
          <w:rFonts w:ascii="Tahoma" w:hAnsi="Tahoma" w:cs="Tahoma"/>
          <w:sz w:val="20"/>
          <w:szCs w:val="20"/>
        </w:rPr>
        <w:t xml:space="preserve"> lub przez </w:t>
      </w:r>
      <w:r>
        <w:rPr>
          <w:rFonts w:ascii="Tahoma" w:eastAsia="Tahoma" w:hAnsi="Tahoma" w:cs="Tahoma"/>
          <w:sz w:val="20"/>
          <w:szCs w:val="20"/>
          <w:lang w:eastAsia="ar-SA"/>
        </w:rPr>
        <w:t>Zamawiaj</w:t>
      </w:r>
      <w:r>
        <w:rPr>
          <w:rFonts w:ascii="Tahoma" w:eastAsia="Tahoma" w:hAnsi="Tahoma" w:cs="Tahoma"/>
          <w:sz w:val="20"/>
          <w:szCs w:val="20"/>
          <w:lang w:eastAsia="ar-SA"/>
        </w:rPr>
        <w:t>ą</w:t>
      </w:r>
      <w:r>
        <w:rPr>
          <w:rFonts w:ascii="Tahoma" w:eastAsia="Tahoma" w:hAnsi="Tahoma" w:cs="Tahoma"/>
          <w:sz w:val="20"/>
          <w:szCs w:val="20"/>
          <w:lang w:eastAsia="ar-SA"/>
        </w:rPr>
        <w:t>cego</w:t>
      </w:r>
      <w:r>
        <w:rPr>
          <w:rFonts w:ascii="Tahoma" w:hAnsi="Tahoma" w:cs="Tahoma"/>
          <w:sz w:val="20"/>
          <w:szCs w:val="20"/>
        </w:rPr>
        <w:t>. Przed przewiezieniem gruntu na odkład Wykonawca powinien upewnić się, że spełnione są w</w:t>
      </w:r>
      <w:r>
        <w:rPr>
          <w:rFonts w:ascii="Tahoma" w:hAnsi="Tahoma" w:cs="Tahoma"/>
          <w:sz w:val="20"/>
          <w:szCs w:val="20"/>
        </w:rPr>
        <w:t>a</w:t>
      </w:r>
      <w:r>
        <w:rPr>
          <w:rFonts w:ascii="Tahoma" w:hAnsi="Tahoma" w:cs="Tahoma"/>
          <w:sz w:val="20"/>
          <w:szCs w:val="20"/>
        </w:rPr>
        <w:t xml:space="preserve">runki określone w </w:t>
      </w:r>
      <w:proofErr w:type="spellStart"/>
      <w:r>
        <w:rPr>
          <w:rFonts w:ascii="Tahoma" w:hAnsi="Tahoma" w:cs="Tahoma"/>
          <w:sz w:val="20"/>
          <w:szCs w:val="20"/>
        </w:rPr>
        <w:t>pkcie</w:t>
      </w:r>
      <w:proofErr w:type="spellEnd"/>
      <w:r>
        <w:rPr>
          <w:rFonts w:ascii="Tahoma" w:hAnsi="Tahoma" w:cs="Tahoma"/>
          <w:sz w:val="20"/>
          <w:szCs w:val="20"/>
        </w:rPr>
        <w:t xml:space="preserve"> 5.4.1. Jeżeli wskutek pochopnego przewiezienia gruntu na odkład przez W</w:t>
      </w:r>
      <w:r>
        <w:rPr>
          <w:rFonts w:ascii="Tahoma" w:hAnsi="Tahoma" w:cs="Tahoma"/>
          <w:sz w:val="20"/>
          <w:szCs w:val="20"/>
        </w:rPr>
        <w:t>y</w:t>
      </w:r>
      <w:r>
        <w:rPr>
          <w:rFonts w:ascii="Tahoma" w:hAnsi="Tahoma" w:cs="Tahoma"/>
          <w:sz w:val="20"/>
          <w:szCs w:val="20"/>
        </w:rPr>
        <w:t>konawcę, zajdzie konieczność dowiezienia gruntu do wykonania nasypów z ukopu, to koszt tych czy</w:t>
      </w:r>
      <w:r>
        <w:rPr>
          <w:rFonts w:ascii="Tahoma" w:hAnsi="Tahoma" w:cs="Tahoma"/>
          <w:sz w:val="20"/>
          <w:szCs w:val="20"/>
        </w:rPr>
        <w:t>n</w:t>
      </w:r>
      <w:r>
        <w:rPr>
          <w:rFonts w:ascii="Tahoma" w:hAnsi="Tahoma" w:cs="Tahoma"/>
          <w:sz w:val="20"/>
          <w:szCs w:val="20"/>
        </w:rPr>
        <w:t>ności w całości obciąża Wykonawcę.</w:t>
      </w:r>
    </w:p>
    <w:p w:rsidR="00293395" w:rsidRDefault="00293395">
      <w:pPr>
        <w:pStyle w:val="Heading1"/>
        <w:spacing w:before="0" w:after="0"/>
        <w:jc w:val="both"/>
        <w:rPr>
          <w:rFonts w:ascii="Tahoma" w:hAnsi="Tahoma" w:cs="Tahoma"/>
          <w:szCs w:val="20"/>
        </w:rPr>
      </w:pPr>
      <w:bookmarkStart w:id="80" w:name="_6._kontrola_jakości_3"/>
      <w:bookmarkEnd w:id="80"/>
    </w:p>
    <w:p w:rsidR="00293395" w:rsidRDefault="00C466E0">
      <w:pPr>
        <w:pStyle w:val="Heading1"/>
        <w:spacing w:before="0" w:after="0"/>
        <w:jc w:val="both"/>
        <w:rPr>
          <w:rFonts w:ascii="Tahoma" w:hAnsi="Tahoma" w:cs="Tahoma"/>
          <w:szCs w:val="20"/>
        </w:rPr>
      </w:pPr>
      <w:bookmarkStart w:id="81" w:name="_Toc406295866"/>
      <w:bookmarkStart w:id="82" w:name="_Toc407161286"/>
      <w:bookmarkStart w:id="83" w:name="_Toc418994950"/>
      <w:bookmarkStart w:id="84" w:name="_Toc418996357"/>
      <w:bookmarkStart w:id="85" w:name="_Toc418996726"/>
      <w:bookmarkStart w:id="86" w:name="_Toc418997113"/>
      <w:bookmarkStart w:id="87" w:name="_Toc418998523"/>
      <w:bookmarkStart w:id="88" w:name="_Toc418998879"/>
      <w:bookmarkStart w:id="89" w:name="_Toc419000124"/>
      <w:r>
        <w:rPr>
          <w:rFonts w:ascii="Tahoma" w:hAnsi="Tahoma" w:cs="Tahoma"/>
          <w:szCs w:val="20"/>
        </w:rPr>
        <w:t>6. KONTROLA JAKOŚCI ROBÓT</w:t>
      </w:r>
      <w:bookmarkEnd w:id="81"/>
      <w:bookmarkEnd w:id="82"/>
      <w:bookmarkEnd w:id="83"/>
      <w:bookmarkEnd w:id="84"/>
      <w:bookmarkEnd w:id="85"/>
      <w:bookmarkEnd w:id="86"/>
      <w:bookmarkEnd w:id="87"/>
      <w:bookmarkEnd w:id="88"/>
      <w:bookmarkEnd w:id="89"/>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90" w:name="_Toc407161287"/>
      <w:bookmarkStart w:id="91" w:name="_Toc406295867"/>
      <w:r>
        <w:rPr>
          <w:rFonts w:ascii="Tahoma" w:hAnsi="Tahoma" w:cs="Tahoma"/>
        </w:rPr>
        <w:t>6.1. Ogólne zasady kontroli jakości robót</w:t>
      </w:r>
      <w:bookmarkEnd w:id="90"/>
      <w:bookmarkEnd w:id="91"/>
    </w:p>
    <w:p w:rsidR="00293395" w:rsidRDefault="00C466E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6.</w:t>
      </w:r>
      <w:bookmarkStart w:id="92" w:name="_Toc407161288"/>
      <w:bookmarkStart w:id="93" w:name="_Toc406295868"/>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r>
        <w:rPr>
          <w:rFonts w:ascii="Tahoma" w:hAnsi="Tahoma" w:cs="Tahoma"/>
        </w:rPr>
        <w:t xml:space="preserve">6.2. Sprawdzenie wykonania ukopu i </w:t>
      </w:r>
      <w:proofErr w:type="spellStart"/>
      <w:r>
        <w:rPr>
          <w:rFonts w:ascii="Tahoma" w:hAnsi="Tahoma" w:cs="Tahoma"/>
        </w:rPr>
        <w:t>dokopu</w:t>
      </w:r>
      <w:bookmarkEnd w:id="92"/>
      <w:bookmarkEnd w:id="93"/>
      <w:proofErr w:type="spellEnd"/>
    </w:p>
    <w:p w:rsidR="00293395" w:rsidRDefault="00C466E0">
      <w:pPr>
        <w:jc w:val="both"/>
        <w:rPr>
          <w:rFonts w:ascii="Tahoma" w:hAnsi="Tahoma" w:cs="Tahoma"/>
          <w:sz w:val="20"/>
          <w:szCs w:val="20"/>
        </w:rPr>
      </w:pPr>
      <w:r>
        <w:rPr>
          <w:rFonts w:ascii="Tahoma" w:hAnsi="Tahoma" w:cs="Tahoma"/>
          <w:sz w:val="20"/>
          <w:szCs w:val="20"/>
        </w:rPr>
        <w:t xml:space="preserve">Sprawdzenie wykonania ukopu i </w:t>
      </w:r>
      <w:proofErr w:type="spellStart"/>
      <w:r>
        <w:rPr>
          <w:rFonts w:ascii="Tahoma" w:hAnsi="Tahoma" w:cs="Tahoma"/>
          <w:sz w:val="20"/>
          <w:szCs w:val="20"/>
        </w:rPr>
        <w:t>dokopu</w:t>
      </w:r>
      <w:proofErr w:type="spellEnd"/>
      <w:r>
        <w:rPr>
          <w:rFonts w:ascii="Tahoma" w:hAnsi="Tahoma" w:cs="Tahoma"/>
          <w:sz w:val="20"/>
          <w:szCs w:val="20"/>
        </w:rPr>
        <w:t xml:space="preserve">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pkcie</w:t>
      </w:r>
      <w:proofErr w:type="spellEnd"/>
      <w:r>
        <w:rPr>
          <w:rFonts w:ascii="Tahoma" w:hAnsi="Tahoma" w:cs="Tahoma"/>
          <w:sz w:val="20"/>
          <w:szCs w:val="20"/>
        </w:rPr>
        <w:t xml:space="preserve"> 5.2 niniejszej specyfikacji oraz w dokumentacji projektowej i </w:t>
      </w:r>
      <w:proofErr w:type="spellStart"/>
      <w:r>
        <w:rPr>
          <w:rFonts w:ascii="Tahoma" w:hAnsi="Tahoma" w:cs="Tahoma"/>
          <w:sz w:val="20"/>
          <w:szCs w:val="20"/>
        </w:rPr>
        <w:t>STWiORB</w:t>
      </w:r>
      <w:proofErr w:type="spellEnd"/>
      <w:r>
        <w:rPr>
          <w:rFonts w:ascii="Tahoma" w:hAnsi="Tahoma" w:cs="Tahoma"/>
          <w:sz w:val="20"/>
          <w:szCs w:val="20"/>
        </w:rPr>
        <w:t>. W czasie kontroli należy zwrócić szczególną uwagę na sprawdzenie:</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 xml:space="preserve">zgodności rodzaju gruntu z określonym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zachowania kształtu zboczy, zapewniającego ich stateczność,</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odwodnienia,</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zagospodarowania (rekultywacji) terenu po zakończeniu eksploatacji ukopu.</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4" w:name="_Toc407161289"/>
      <w:bookmarkStart w:id="95" w:name="_Toc406295869"/>
      <w:r>
        <w:rPr>
          <w:rFonts w:ascii="Tahoma" w:hAnsi="Tahoma" w:cs="Tahoma"/>
        </w:rPr>
        <w:t>6.3. Sprawdzenie jakości wykonania nasypów</w:t>
      </w:r>
      <w:bookmarkEnd w:id="94"/>
      <w:bookmarkEnd w:id="95"/>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Rodzaje badań i pomiarów</w:t>
      </w:r>
    </w:p>
    <w:p w:rsidR="00293395" w:rsidRDefault="00C466E0">
      <w:pPr>
        <w:jc w:val="both"/>
        <w:rPr>
          <w:rFonts w:ascii="Tahoma" w:hAnsi="Tahoma" w:cs="Tahoma"/>
          <w:sz w:val="20"/>
          <w:szCs w:val="20"/>
        </w:rPr>
      </w:pPr>
      <w:r>
        <w:rPr>
          <w:rFonts w:ascii="Tahoma" w:hAnsi="Tahoma" w:cs="Tahoma"/>
          <w:sz w:val="20"/>
          <w:szCs w:val="20"/>
        </w:rPr>
        <w:t>Sprawdzenie jakości wykonania nasypów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pktach</w:t>
      </w:r>
      <w:proofErr w:type="spellEnd"/>
      <w:r>
        <w:rPr>
          <w:rFonts w:ascii="Tahoma" w:hAnsi="Tahoma" w:cs="Tahoma"/>
          <w:sz w:val="20"/>
          <w:szCs w:val="20"/>
        </w:rPr>
        <w:t xml:space="preserve"> 2,3 oraz 5.3 niniejszej specyfikacji,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spacing w:before="120"/>
        <w:jc w:val="both"/>
        <w:rPr>
          <w:rFonts w:ascii="Tahoma" w:hAnsi="Tahoma" w:cs="Tahoma"/>
          <w:sz w:val="20"/>
          <w:szCs w:val="20"/>
        </w:rPr>
      </w:pPr>
      <w:r>
        <w:rPr>
          <w:rFonts w:ascii="Tahoma" w:hAnsi="Tahoma" w:cs="Tahoma"/>
          <w:sz w:val="20"/>
          <w:szCs w:val="20"/>
        </w:rPr>
        <w:tab/>
        <w:t>Szczególną uwagę należy zwrócić na:</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przydatności gruntów do budowy nasypów,</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prawidłowości wykonania poszczególnych warstw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zagęszczenia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pomiary kształtu nasypu.</w:t>
      </w:r>
    </w:p>
    <w:p w:rsidR="00293395" w:rsidRDefault="00C466E0">
      <w:pPr>
        <w:numPr>
          <w:ilvl w:val="0"/>
          <w:numId w:val="1"/>
        </w:numPr>
        <w:tabs>
          <w:tab w:val="left" w:pos="851"/>
        </w:tabs>
        <w:spacing w:after="120"/>
        <w:ind w:left="851" w:hanging="425"/>
        <w:jc w:val="both"/>
        <w:rPr>
          <w:rFonts w:ascii="Tahoma" w:hAnsi="Tahoma" w:cs="Tahoma"/>
          <w:sz w:val="20"/>
          <w:szCs w:val="20"/>
        </w:rPr>
      </w:pPr>
      <w:r>
        <w:rPr>
          <w:rFonts w:ascii="Tahoma" w:hAnsi="Tahoma" w:cs="Tahoma"/>
          <w:sz w:val="20"/>
          <w:szCs w:val="20"/>
        </w:rPr>
        <w:t>odwodnienie nasypu</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Badania przydatności gruntów do budowy nasypów</w:t>
      </w:r>
    </w:p>
    <w:p w:rsidR="00293395" w:rsidRDefault="00C466E0">
      <w:pPr>
        <w:spacing w:after="120"/>
        <w:jc w:val="both"/>
        <w:rPr>
          <w:rFonts w:ascii="Tahoma" w:hAnsi="Tahoma" w:cs="Tahoma"/>
          <w:sz w:val="20"/>
          <w:szCs w:val="20"/>
        </w:rPr>
      </w:pPr>
      <w:r>
        <w:rPr>
          <w:rFonts w:ascii="Tahoma" w:hAnsi="Tahoma" w:cs="Tahoma"/>
          <w:sz w:val="20"/>
          <w:szCs w:val="20"/>
        </w:rPr>
        <w:t>Badania przydatności gruntów do budowy nasypu powinny być przeprowadzone na próbkach pobr</w:t>
      </w:r>
      <w:r>
        <w:rPr>
          <w:rFonts w:ascii="Tahoma" w:hAnsi="Tahoma" w:cs="Tahoma"/>
          <w:sz w:val="20"/>
          <w:szCs w:val="20"/>
        </w:rPr>
        <w:t>a</w:t>
      </w:r>
      <w:r>
        <w:rPr>
          <w:rFonts w:ascii="Tahoma" w:hAnsi="Tahoma" w:cs="Tahoma"/>
          <w:sz w:val="20"/>
          <w:szCs w:val="20"/>
        </w:rPr>
        <w:t>nych z każdej partii przeznaczonej do wbudowania w korpus ziemny, pochodzącej z nowego źródła, jednak nie rzadziej niż jeden raz na 3000 m</w:t>
      </w:r>
      <w:r>
        <w:rPr>
          <w:rFonts w:ascii="Tahoma" w:hAnsi="Tahoma" w:cs="Tahoma"/>
          <w:sz w:val="20"/>
          <w:szCs w:val="20"/>
          <w:vertAlign w:val="superscript"/>
        </w:rPr>
        <w:t>3</w:t>
      </w:r>
      <w:r>
        <w:rPr>
          <w:rFonts w:ascii="Tahoma" w:hAnsi="Tahoma" w:cs="Tahoma"/>
          <w:sz w:val="20"/>
          <w:szCs w:val="20"/>
        </w:rPr>
        <w:t xml:space="preserve">. </w:t>
      </w:r>
    </w:p>
    <w:p w:rsidR="00293395" w:rsidRDefault="00C466E0">
      <w:pPr>
        <w:jc w:val="both"/>
        <w:rPr>
          <w:rFonts w:ascii="Tahoma" w:hAnsi="Tahoma" w:cs="Tahoma"/>
          <w:sz w:val="20"/>
          <w:szCs w:val="20"/>
        </w:rPr>
      </w:pPr>
      <w:r>
        <w:rPr>
          <w:rFonts w:ascii="Tahoma" w:hAnsi="Tahoma" w:cs="Tahoma"/>
          <w:sz w:val="20"/>
          <w:szCs w:val="20"/>
        </w:rPr>
        <w:tab/>
        <w:t>W każdym badaniu należy określić następujące właściwości:</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 xml:space="preserve">skład granulometryczny, wg PN-B-04481 </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zawartość części organicznych,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naturalną,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optymalną i maksymalną gęstość objętościową szkieletu gruntowego,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granicę płynności,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kapilarność bierną, wg PN-B-04493</w:t>
      </w:r>
    </w:p>
    <w:p w:rsidR="00293395" w:rsidRDefault="00C466E0">
      <w:pPr>
        <w:numPr>
          <w:ilvl w:val="0"/>
          <w:numId w:val="29"/>
        </w:numPr>
        <w:tabs>
          <w:tab w:val="left" w:pos="426"/>
        </w:tabs>
        <w:spacing w:after="120"/>
        <w:ind w:left="709" w:hanging="425"/>
        <w:jc w:val="both"/>
        <w:rPr>
          <w:rFonts w:ascii="Tahoma" w:hAnsi="Tahoma" w:cs="Tahoma"/>
          <w:sz w:val="20"/>
          <w:szCs w:val="20"/>
        </w:rPr>
      </w:pPr>
      <w:r>
        <w:rPr>
          <w:rFonts w:ascii="Tahoma" w:hAnsi="Tahoma" w:cs="Tahoma"/>
          <w:sz w:val="20"/>
          <w:szCs w:val="20"/>
        </w:rPr>
        <w:t>wskaźnik piaskowy, wg PN-EN 933-8</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lastRenderedPageBreak/>
        <w:t>Badania kontrolne prawidłowości wykonania poszczególnych warstw nasypu</w:t>
      </w:r>
    </w:p>
    <w:p w:rsidR="00293395" w:rsidRDefault="00C466E0">
      <w:pPr>
        <w:jc w:val="both"/>
        <w:rPr>
          <w:rFonts w:ascii="Tahoma" w:hAnsi="Tahoma" w:cs="Tahoma"/>
          <w:sz w:val="20"/>
          <w:szCs w:val="20"/>
        </w:rPr>
      </w:pPr>
      <w:r>
        <w:rPr>
          <w:rFonts w:ascii="Tahoma" w:hAnsi="Tahoma" w:cs="Tahoma"/>
          <w:sz w:val="20"/>
          <w:szCs w:val="20"/>
        </w:rPr>
        <w:tab/>
        <w:t>Badania kontrolne prawidłowości wykonania poszczególnych warstw nasypu polegają na sprawdzeniu:</w:t>
      </w:r>
    </w:p>
    <w:p w:rsidR="00293395" w:rsidRDefault="00C466E0">
      <w:pPr>
        <w:numPr>
          <w:ilvl w:val="0"/>
          <w:numId w:val="30"/>
        </w:numPr>
        <w:jc w:val="both"/>
        <w:rPr>
          <w:rFonts w:ascii="Tahoma" w:hAnsi="Tahoma" w:cs="Tahoma"/>
          <w:sz w:val="20"/>
          <w:szCs w:val="20"/>
        </w:rPr>
      </w:pPr>
      <w:r>
        <w:rPr>
          <w:rFonts w:ascii="Tahoma" w:hAnsi="Tahoma" w:cs="Tahoma"/>
          <w:sz w:val="20"/>
          <w:szCs w:val="20"/>
        </w:rPr>
        <w:t>prawidłowości rozmieszczenia gruntów o różnych właściwościach w nasypie,</w:t>
      </w:r>
    </w:p>
    <w:p w:rsidR="00293395" w:rsidRDefault="00C466E0">
      <w:pPr>
        <w:numPr>
          <w:ilvl w:val="0"/>
          <w:numId w:val="30"/>
        </w:numPr>
        <w:jc w:val="both"/>
        <w:rPr>
          <w:rFonts w:ascii="Tahoma" w:hAnsi="Tahoma" w:cs="Tahoma"/>
          <w:sz w:val="20"/>
          <w:szCs w:val="20"/>
        </w:rPr>
      </w:pPr>
      <w:r>
        <w:rPr>
          <w:rFonts w:ascii="Tahoma" w:hAnsi="Tahoma" w:cs="Tahoma"/>
          <w:sz w:val="20"/>
          <w:szCs w:val="20"/>
        </w:rPr>
        <w:t>odwodnienia każdej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grubości każdej warstwy i jej wilgotności przy zagęszczaniu; badania należy przeprowadzić nie rzadziej niż jeden raz na 500 m</w:t>
      </w:r>
      <w:r>
        <w:rPr>
          <w:rFonts w:ascii="Tahoma" w:hAnsi="Tahoma" w:cs="Tahoma"/>
          <w:sz w:val="20"/>
          <w:szCs w:val="20"/>
          <w:vertAlign w:val="superscript"/>
        </w:rPr>
        <w:t>2</w:t>
      </w:r>
      <w:r>
        <w:rPr>
          <w:rFonts w:ascii="Tahoma" w:hAnsi="Tahoma" w:cs="Tahoma"/>
          <w:sz w:val="20"/>
          <w:szCs w:val="20"/>
        </w:rPr>
        <w:t xml:space="preserve">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nadania spadków warstwom z gruntów spoistych według </w:t>
      </w:r>
      <w:proofErr w:type="spellStart"/>
      <w:r>
        <w:rPr>
          <w:rFonts w:ascii="Tahoma" w:hAnsi="Tahoma" w:cs="Tahoma"/>
          <w:sz w:val="20"/>
          <w:szCs w:val="20"/>
        </w:rPr>
        <w:t>pktu</w:t>
      </w:r>
      <w:proofErr w:type="spellEnd"/>
      <w:r>
        <w:rPr>
          <w:rFonts w:ascii="Tahoma" w:hAnsi="Tahoma" w:cs="Tahoma"/>
          <w:sz w:val="20"/>
          <w:szCs w:val="20"/>
        </w:rPr>
        <w:t xml:space="preserve"> 5.3.3.1 poz. d),</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przestrzegania ograniczeń określonych w </w:t>
      </w:r>
      <w:proofErr w:type="spellStart"/>
      <w:r>
        <w:rPr>
          <w:rFonts w:ascii="Tahoma" w:hAnsi="Tahoma" w:cs="Tahoma"/>
          <w:sz w:val="20"/>
          <w:szCs w:val="20"/>
        </w:rPr>
        <w:t>pktach</w:t>
      </w:r>
      <w:proofErr w:type="spellEnd"/>
      <w:r>
        <w:rPr>
          <w:rFonts w:ascii="Tahoma" w:hAnsi="Tahoma" w:cs="Tahoma"/>
          <w:sz w:val="20"/>
          <w:szCs w:val="20"/>
        </w:rPr>
        <w:t xml:space="preserve"> 5.3.3.8 i 5.3.3.9, dotyczących wbudowania gruntów w okresie </w:t>
      </w:r>
      <w:proofErr w:type="spellStart"/>
      <w:r>
        <w:rPr>
          <w:rFonts w:ascii="Tahoma" w:hAnsi="Tahoma" w:cs="Tahoma"/>
          <w:sz w:val="20"/>
          <w:szCs w:val="20"/>
        </w:rPr>
        <w:t>deszczów</w:t>
      </w:r>
      <w:proofErr w:type="spellEnd"/>
      <w:r>
        <w:rPr>
          <w:rFonts w:ascii="Tahoma" w:hAnsi="Tahoma" w:cs="Tahoma"/>
          <w:sz w:val="20"/>
          <w:szCs w:val="20"/>
        </w:rPr>
        <w:t xml:space="preserve"> i mrozów.</w:t>
      </w:r>
    </w:p>
    <w:p w:rsidR="00293395" w:rsidRDefault="00C466E0">
      <w:pPr>
        <w:numPr>
          <w:ilvl w:val="0"/>
          <w:numId w:val="31"/>
        </w:numPr>
        <w:spacing w:before="120"/>
        <w:ind w:left="567" w:hanging="567"/>
        <w:jc w:val="both"/>
        <w:rPr>
          <w:rFonts w:ascii="Tahoma" w:hAnsi="Tahoma" w:cs="Tahoma"/>
          <w:sz w:val="20"/>
          <w:szCs w:val="20"/>
          <w:u w:val="single"/>
        </w:rPr>
      </w:pPr>
      <w:r>
        <w:rPr>
          <w:rFonts w:ascii="Tahoma" w:hAnsi="Tahoma" w:cs="Tahoma"/>
          <w:sz w:val="20"/>
          <w:szCs w:val="20"/>
          <w:u w:val="single"/>
        </w:rPr>
        <w:t>Sprawdzenie zagęszczenia nasypu oraz podłoża nasypu</w:t>
      </w:r>
    </w:p>
    <w:p w:rsidR="00293395" w:rsidRDefault="00C466E0">
      <w:pPr>
        <w:spacing w:after="120"/>
        <w:jc w:val="both"/>
        <w:rPr>
          <w:rFonts w:ascii="Tahoma" w:hAnsi="Tahoma" w:cs="Tahoma"/>
          <w:sz w:val="20"/>
          <w:szCs w:val="20"/>
        </w:rPr>
      </w:pPr>
      <w:r>
        <w:rPr>
          <w:rFonts w:ascii="Tahoma" w:hAnsi="Tahoma" w:cs="Tahoma"/>
          <w:sz w:val="20"/>
          <w:szCs w:val="20"/>
        </w:rPr>
        <w:tab/>
        <w:t xml:space="preserve">Sprawdzenie zagęszczenia nasypu oraz podłoża nasypu polega na skontrolowaniu zgodności wartości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lub stosunku modułów odkształcenia z wartościami określonymi w </w:t>
      </w:r>
      <w:proofErr w:type="spellStart"/>
      <w:r>
        <w:rPr>
          <w:rFonts w:ascii="Tahoma" w:hAnsi="Tahoma" w:cs="Tahoma"/>
          <w:sz w:val="20"/>
          <w:szCs w:val="20"/>
        </w:rPr>
        <w:t>pktach</w:t>
      </w:r>
      <w:proofErr w:type="spellEnd"/>
      <w:r>
        <w:rPr>
          <w:rFonts w:ascii="Tahoma" w:hAnsi="Tahoma" w:cs="Tahoma"/>
          <w:sz w:val="20"/>
          <w:szCs w:val="20"/>
        </w:rPr>
        <w:t xml:space="preserve"> 5.3.1.2 i 5.3.4.4. Do bieżącej kontroli zagęszczenia dopuszcza się aparaty izotopowe. Oznacz</w:t>
      </w:r>
      <w:r>
        <w:rPr>
          <w:rFonts w:ascii="Tahoma" w:hAnsi="Tahoma" w:cs="Tahoma"/>
          <w:sz w:val="20"/>
          <w:szCs w:val="20"/>
        </w:rPr>
        <w:t>e</w:t>
      </w:r>
      <w:r>
        <w:rPr>
          <w:rFonts w:ascii="Tahoma" w:hAnsi="Tahoma" w:cs="Tahoma"/>
          <w:sz w:val="20"/>
          <w:szCs w:val="20"/>
        </w:rPr>
        <w:t xml:space="preserv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powinno być przeprowadzone według normy BN-77/8931-12, oznacz</w:t>
      </w:r>
      <w:r>
        <w:rPr>
          <w:rFonts w:ascii="Tahoma" w:hAnsi="Tahoma" w:cs="Tahoma"/>
          <w:sz w:val="20"/>
          <w:szCs w:val="20"/>
        </w:rPr>
        <w:t>e</w:t>
      </w:r>
      <w:r>
        <w:rPr>
          <w:rFonts w:ascii="Tahoma" w:hAnsi="Tahoma" w:cs="Tahoma"/>
          <w:sz w:val="20"/>
          <w:szCs w:val="20"/>
        </w:rPr>
        <w:t>nie modułów odkształcenia według normy PN-S-02205.</w:t>
      </w:r>
    </w:p>
    <w:p w:rsidR="00293395" w:rsidRDefault="00C466E0">
      <w:pPr>
        <w:jc w:val="both"/>
        <w:rPr>
          <w:rFonts w:ascii="Tahoma" w:hAnsi="Tahoma" w:cs="Tahoma"/>
          <w:sz w:val="20"/>
          <w:szCs w:val="20"/>
        </w:rPr>
      </w:pPr>
      <w:r>
        <w:rPr>
          <w:rFonts w:ascii="Tahoma" w:hAnsi="Tahoma" w:cs="Tahoma"/>
          <w:sz w:val="20"/>
          <w:szCs w:val="20"/>
        </w:rPr>
        <w:tab/>
        <w:t>Zagęszczenie każdej warstwy należy kontrolować nie rzadziej niż:</w:t>
      </w:r>
    </w:p>
    <w:p w:rsidR="00293395" w:rsidRDefault="00C466E0">
      <w:pPr>
        <w:numPr>
          <w:ilvl w:val="0"/>
          <w:numId w:val="32"/>
        </w:numPr>
        <w:jc w:val="both"/>
        <w:rPr>
          <w:rFonts w:ascii="Tahoma" w:hAnsi="Tahoma" w:cs="Tahoma"/>
          <w:sz w:val="20"/>
          <w:szCs w:val="20"/>
        </w:rPr>
      </w:pPr>
      <w:r>
        <w:rPr>
          <w:rFonts w:ascii="Tahoma" w:hAnsi="Tahoma" w:cs="Tahoma"/>
          <w:sz w:val="20"/>
          <w:szCs w:val="20"/>
        </w:rPr>
        <w:t>jeden raz w trzech punktach na 1000 m</w:t>
      </w:r>
      <w:r>
        <w:rPr>
          <w:rFonts w:ascii="Tahoma" w:hAnsi="Tahoma" w:cs="Tahoma"/>
          <w:sz w:val="20"/>
          <w:szCs w:val="20"/>
          <w:vertAlign w:val="superscript"/>
        </w:rPr>
        <w:t>2</w:t>
      </w:r>
      <w:r>
        <w:rPr>
          <w:rFonts w:ascii="Tahoma" w:hAnsi="Tahoma" w:cs="Tahoma"/>
          <w:sz w:val="20"/>
          <w:szCs w:val="20"/>
        </w:rPr>
        <w:t xml:space="preserve"> warstwy, w przypadku określenia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w:t>
      </w:r>
    </w:p>
    <w:p w:rsidR="00293395" w:rsidRDefault="00C466E0">
      <w:pPr>
        <w:numPr>
          <w:ilvl w:val="0"/>
          <w:numId w:val="32"/>
        </w:numPr>
        <w:spacing w:after="120"/>
        <w:ind w:left="714" w:hanging="357"/>
        <w:jc w:val="both"/>
        <w:rPr>
          <w:rFonts w:ascii="Tahoma" w:hAnsi="Tahoma" w:cs="Tahoma"/>
          <w:sz w:val="20"/>
          <w:szCs w:val="20"/>
        </w:rPr>
      </w:pPr>
      <w:r>
        <w:rPr>
          <w:rFonts w:ascii="Tahoma" w:hAnsi="Tahoma" w:cs="Tahoma"/>
          <w:sz w:val="20"/>
          <w:szCs w:val="20"/>
        </w:rPr>
        <w:t>jeden raz w trzech punktach na 2000 m</w:t>
      </w:r>
      <w:r>
        <w:rPr>
          <w:rFonts w:ascii="Tahoma" w:hAnsi="Tahoma" w:cs="Tahoma"/>
          <w:sz w:val="20"/>
          <w:szCs w:val="20"/>
          <w:vertAlign w:val="superscript"/>
        </w:rPr>
        <w:t>2</w:t>
      </w:r>
      <w:r>
        <w:rPr>
          <w:rFonts w:ascii="Tahoma" w:hAnsi="Tahoma" w:cs="Tahoma"/>
          <w:sz w:val="20"/>
          <w:szCs w:val="20"/>
        </w:rPr>
        <w:t xml:space="preserve"> warstwy w przypadku określenia pierwotnego i wtó</w:t>
      </w:r>
      <w:r>
        <w:rPr>
          <w:rFonts w:ascii="Tahoma" w:hAnsi="Tahoma" w:cs="Tahoma"/>
          <w:sz w:val="20"/>
          <w:szCs w:val="20"/>
        </w:rPr>
        <w:t>r</w:t>
      </w:r>
      <w:r>
        <w:rPr>
          <w:rFonts w:ascii="Tahoma" w:hAnsi="Tahoma" w:cs="Tahoma"/>
          <w:sz w:val="20"/>
          <w:szCs w:val="20"/>
        </w:rPr>
        <w:t>nego modułu odkształcenia.</w:t>
      </w:r>
    </w:p>
    <w:p w:rsidR="00293395" w:rsidRDefault="00C466E0">
      <w:pPr>
        <w:jc w:val="both"/>
        <w:rPr>
          <w:rFonts w:ascii="Tahoma" w:hAnsi="Tahoma" w:cs="Tahoma"/>
          <w:sz w:val="20"/>
          <w:szCs w:val="20"/>
        </w:rPr>
      </w:pPr>
      <w:r>
        <w:rPr>
          <w:rFonts w:ascii="Tahoma" w:hAnsi="Tahoma" w:cs="Tahoma"/>
          <w:sz w:val="20"/>
          <w:szCs w:val="20"/>
        </w:rPr>
        <w:tab/>
        <w:t>Wyniki kontroli zagęszczenia robót Wykonawca powinien wpisywać do dokumentów laborat</w:t>
      </w:r>
      <w:r>
        <w:rPr>
          <w:rFonts w:ascii="Tahoma" w:hAnsi="Tahoma" w:cs="Tahoma"/>
          <w:sz w:val="20"/>
          <w:szCs w:val="20"/>
        </w:rPr>
        <w:t>o</w:t>
      </w:r>
      <w:r>
        <w:rPr>
          <w:rFonts w:ascii="Tahoma" w:hAnsi="Tahoma" w:cs="Tahoma"/>
          <w:sz w:val="20"/>
          <w:szCs w:val="20"/>
        </w:rPr>
        <w:t xml:space="preserve">ryjnych. Prawidłowość zagęszczenia konkretnej warstwy nasypu lub podłoża pod nasypem powinna być potwierdzona przez </w:t>
      </w:r>
      <w:r>
        <w:rPr>
          <w:rFonts w:ascii="Tahoma" w:eastAsia="Tahoma" w:hAnsi="Tahoma" w:cs="Tahoma"/>
          <w:sz w:val="20"/>
          <w:szCs w:val="20"/>
          <w:lang w:eastAsia="ar-SA"/>
        </w:rPr>
        <w:t>Zamawiającego</w:t>
      </w:r>
      <w:r>
        <w:rPr>
          <w:rFonts w:ascii="Tahoma" w:hAnsi="Tahoma" w:cs="Tahoma"/>
          <w:sz w:val="20"/>
          <w:szCs w:val="20"/>
        </w:rPr>
        <w:t xml:space="preserve"> wpisem w dzienniku budowy.</w:t>
      </w:r>
    </w:p>
    <w:p w:rsidR="00293395" w:rsidRDefault="00293395">
      <w:pPr>
        <w:jc w:val="both"/>
        <w:rPr>
          <w:rFonts w:ascii="Tahoma" w:hAnsi="Tahoma" w:cs="Tahoma"/>
          <w:b/>
          <w:sz w:val="20"/>
          <w:szCs w:val="20"/>
        </w:rPr>
      </w:pPr>
    </w:p>
    <w:p w:rsidR="00293395" w:rsidRDefault="00C466E0">
      <w:pPr>
        <w:numPr>
          <w:ilvl w:val="2"/>
          <w:numId w:val="36"/>
        </w:numPr>
        <w:jc w:val="both"/>
        <w:rPr>
          <w:rFonts w:ascii="Tahoma" w:hAnsi="Tahoma" w:cs="Tahoma"/>
          <w:sz w:val="20"/>
          <w:szCs w:val="20"/>
          <w:u w:val="single"/>
        </w:rPr>
      </w:pPr>
      <w:r>
        <w:rPr>
          <w:rFonts w:ascii="Tahoma" w:hAnsi="Tahoma" w:cs="Tahoma"/>
          <w:sz w:val="20"/>
          <w:szCs w:val="20"/>
          <w:u w:val="single"/>
        </w:rPr>
        <w:t>Pomiary kształtu nasypu</w:t>
      </w:r>
    </w:p>
    <w:p w:rsidR="00293395" w:rsidRDefault="00C466E0">
      <w:pPr>
        <w:jc w:val="both"/>
        <w:rPr>
          <w:rFonts w:ascii="Tahoma" w:hAnsi="Tahoma" w:cs="Tahoma"/>
          <w:sz w:val="20"/>
          <w:szCs w:val="20"/>
        </w:rPr>
      </w:pPr>
      <w:r>
        <w:rPr>
          <w:rFonts w:ascii="Tahoma" w:hAnsi="Tahoma" w:cs="Tahoma"/>
          <w:sz w:val="20"/>
          <w:szCs w:val="20"/>
        </w:rPr>
        <w:tab/>
        <w:t>Pomiary kształtu nasypu obejmują kontrolę:</w:t>
      </w:r>
    </w:p>
    <w:p w:rsidR="00293395" w:rsidRDefault="00C466E0">
      <w:pPr>
        <w:numPr>
          <w:ilvl w:val="0"/>
          <w:numId w:val="33"/>
        </w:numPr>
        <w:jc w:val="both"/>
        <w:rPr>
          <w:rFonts w:ascii="Tahoma" w:hAnsi="Tahoma" w:cs="Tahoma"/>
          <w:sz w:val="20"/>
          <w:szCs w:val="20"/>
        </w:rPr>
      </w:pPr>
      <w:r>
        <w:rPr>
          <w:rFonts w:ascii="Tahoma" w:hAnsi="Tahoma" w:cs="Tahoma"/>
          <w:sz w:val="20"/>
          <w:szCs w:val="20"/>
        </w:rPr>
        <w:t>prawidłowości wykonania skarp,</w:t>
      </w:r>
    </w:p>
    <w:p w:rsidR="00293395" w:rsidRDefault="00C466E0">
      <w:pPr>
        <w:numPr>
          <w:ilvl w:val="0"/>
          <w:numId w:val="33"/>
        </w:numPr>
        <w:spacing w:after="120"/>
        <w:ind w:left="714" w:hanging="357"/>
        <w:jc w:val="both"/>
        <w:rPr>
          <w:rFonts w:ascii="Tahoma" w:hAnsi="Tahoma" w:cs="Tahoma"/>
          <w:sz w:val="20"/>
          <w:szCs w:val="20"/>
        </w:rPr>
      </w:pPr>
      <w:r>
        <w:rPr>
          <w:rFonts w:ascii="Tahoma" w:hAnsi="Tahoma" w:cs="Tahoma"/>
          <w:sz w:val="20"/>
          <w:szCs w:val="20"/>
        </w:rPr>
        <w:t>szerokości korony korpusu.</w:t>
      </w:r>
    </w:p>
    <w:p w:rsidR="00293395" w:rsidRDefault="00C466E0">
      <w:pPr>
        <w:jc w:val="both"/>
        <w:rPr>
          <w:rFonts w:ascii="Tahoma" w:hAnsi="Tahoma" w:cs="Tahoma"/>
          <w:sz w:val="20"/>
          <w:szCs w:val="20"/>
        </w:rPr>
      </w:pPr>
      <w:r>
        <w:rPr>
          <w:rFonts w:ascii="Tahoma" w:hAnsi="Tahoma" w:cs="Tahoma"/>
          <w:sz w:val="20"/>
          <w:szCs w:val="20"/>
        </w:rPr>
        <w:tab/>
        <w:t>Sprawdzenie prawidłowości wykonania skarp polega na skontrolowaniu zgodności z wymag</w:t>
      </w:r>
      <w:r>
        <w:rPr>
          <w:rFonts w:ascii="Tahoma" w:hAnsi="Tahoma" w:cs="Tahoma"/>
          <w:sz w:val="20"/>
          <w:szCs w:val="20"/>
        </w:rPr>
        <w:t>a</w:t>
      </w:r>
      <w:r>
        <w:rPr>
          <w:rFonts w:ascii="Tahoma" w:hAnsi="Tahoma" w:cs="Tahoma"/>
          <w:sz w:val="20"/>
          <w:szCs w:val="20"/>
        </w:rPr>
        <w:t>niami dotyczącymi pochyleń i dokładności wykonania skarp, określonymi w dokumentacji projektowej oraz w punkcie 5.3.5 niniejszej specyfikacji. Sprawdzenie szerokości korony korpusu polega na poró</w:t>
      </w:r>
      <w:r>
        <w:rPr>
          <w:rFonts w:ascii="Tahoma" w:hAnsi="Tahoma" w:cs="Tahoma"/>
          <w:sz w:val="20"/>
          <w:szCs w:val="20"/>
        </w:rPr>
        <w:t>w</w:t>
      </w:r>
      <w:r>
        <w:rPr>
          <w:rFonts w:ascii="Tahoma" w:hAnsi="Tahoma" w:cs="Tahoma"/>
          <w:sz w:val="20"/>
          <w:szCs w:val="20"/>
        </w:rPr>
        <w:t>naniu szerokości korony korpusu na poziomie wykonywanej warstwy nasypu z szerokością wynikającą z wymiarów geometrycznych korpusu, określonych w dokumentacji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6" w:name="_Toc407161290"/>
      <w:bookmarkStart w:id="97" w:name="_Toc406295870"/>
      <w:r>
        <w:rPr>
          <w:rFonts w:ascii="Tahoma" w:hAnsi="Tahoma" w:cs="Tahoma"/>
        </w:rPr>
        <w:t>6.4. Sprawdzenie jakości wykonania odkładu</w:t>
      </w:r>
      <w:bookmarkEnd w:id="96"/>
      <w:bookmarkEnd w:id="97"/>
    </w:p>
    <w:p w:rsidR="00293395" w:rsidRDefault="00C466E0">
      <w:pPr>
        <w:jc w:val="both"/>
        <w:rPr>
          <w:rFonts w:ascii="Tahoma" w:hAnsi="Tahoma" w:cs="Tahoma"/>
          <w:sz w:val="20"/>
          <w:szCs w:val="20"/>
        </w:rPr>
      </w:pPr>
      <w:r>
        <w:rPr>
          <w:rFonts w:ascii="Tahoma" w:hAnsi="Tahoma" w:cs="Tahoma"/>
          <w:sz w:val="20"/>
          <w:szCs w:val="20"/>
        </w:rPr>
        <w:t xml:space="preserve">Sprawdzenie wykonania odkładu polega na sprawdzeniu zgodności z wymaganiami określonymi w punktach 2 oraz 5.4 niniejszej </w:t>
      </w:r>
      <w:proofErr w:type="spellStart"/>
      <w:r>
        <w:rPr>
          <w:rFonts w:ascii="Tahoma" w:hAnsi="Tahoma" w:cs="Tahoma"/>
          <w:sz w:val="20"/>
          <w:szCs w:val="20"/>
        </w:rPr>
        <w:t>specyfikacjii</w:t>
      </w:r>
      <w:proofErr w:type="spellEnd"/>
      <w:r>
        <w:rPr>
          <w:rFonts w:ascii="Tahoma" w:hAnsi="Tahoma" w:cs="Tahoma"/>
          <w:sz w:val="20"/>
          <w:szCs w:val="20"/>
        </w:rPr>
        <w:t xml:space="preserve"> w dokumentacji projektowej. Szczególną uwagę należy zwrócić na:</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prawidłowość usytuowania i kształt geometryczny odkładu,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odpowiednie wbudowanie gruntu,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właściwe zagospodarowanie (rekultywację) odkładu.</w:t>
      </w:r>
    </w:p>
    <w:p w:rsidR="00293395" w:rsidRDefault="00293395">
      <w:pPr>
        <w:pStyle w:val="Heading1"/>
        <w:spacing w:before="0" w:after="0"/>
        <w:jc w:val="both"/>
        <w:rPr>
          <w:rFonts w:ascii="Tahoma" w:hAnsi="Tahoma" w:cs="Tahoma"/>
          <w:szCs w:val="20"/>
        </w:rPr>
      </w:pPr>
    </w:p>
    <w:p w:rsidR="00293395" w:rsidRDefault="00C466E0">
      <w:pPr>
        <w:pStyle w:val="Heading1"/>
        <w:spacing w:before="0" w:after="0"/>
        <w:jc w:val="both"/>
        <w:rPr>
          <w:rFonts w:ascii="Tahoma" w:hAnsi="Tahoma" w:cs="Tahoma"/>
          <w:szCs w:val="20"/>
        </w:rPr>
      </w:pPr>
      <w:bookmarkStart w:id="98" w:name="_Toc406295871"/>
      <w:bookmarkStart w:id="99" w:name="_Toc407161291"/>
      <w:bookmarkStart w:id="100" w:name="_Toc418994951"/>
      <w:bookmarkStart w:id="101" w:name="_Toc418996358"/>
      <w:bookmarkStart w:id="102" w:name="_Toc418996727"/>
      <w:bookmarkStart w:id="103" w:name="_Toc418997114"/>
      <w:bookmarkStart w:id="104" w:name="_Toc418998524"/>
      <w:bookmarkStart w:id="105" w:name="_Toc418998880"/>
      <w:bookmarkStart w:id="106" w:name="_Toc419000125"/>
      <w:r>
        <w:rPr>
          <w:rFonts w:ascii="Tahoma" w:hAnsi="Tahoma" w:cs="Tahoma"/>
          <w:szCs w:val="20"/>
        </w:rPr>
        <w:t>7. OBMIAR ROBÓT</w:t>
      </w:r>
      <w:bookmarkEnd w:id="98"/>
      <w:bookmarkEnd w:id="99"/>
      <w:bookmarkEnd w:id="100"/>
      <w:bookmarkEnd w:id="101"/>
      <w:bookmarkEnd w:id="102"/>
      <w:bookmarkEnd w:id="103"/>
      <w:bookmarkEnd w:id="104"/>
      <w:bookmarkEnd w:id="105"/>
      <w:bookmarkEnd w:id="106"/>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7" w:name="_Toc407161292"/>
      <w:bookmarkStart w:id="108" w:name="_Toc406295872"/>
      <w:r>
        <w:rPr>
          <w:rFonts w:ascii="Tahoma" w:hAnsi="Tahoma" w:cs="Tahoma"/>
        </w:rPr>
        <w:t>7.1. Ogólne zasady obmiaru robót</w:t>
      </w:r>
      <w:bookmarkEnd w:id="107"/>
      <w:bookmarkEnd w:id="108"/>
    </w:p>
    <w:p w:rsidR="00293395" w:rsidRDefault="00C466E0">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7.</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9" w:name="_Toc407161293"/>
      <w:bookmarkStart w:id="110" w:name="_Toc406295873"/>
      <w:r>
        <w:rPr>
          <w:rFonts w:ascii="Tahoma" w:hAnsi="Tahoma" w:cs="Tahoma"/>
        </w:rPr>
        <w:t>7.2. Jednostka obmiarowa</w:t>
      </w:r>
      <w:bookmarkEnd w:id="109"/>
      <w:bookmarkEnd w:id="110"/>
    </w:p>
    <w:p w:rsidR="00293395" w:rsidRDefault="00C466E0">
      <w:pPr>
        <w:jc w:val="both"/>
        <w:rPr>
          <w:rFonts w:ascii="Tahoma" w:hAnsi="Tahoma" w:cs="Tahoma"/>
          <w:sz w:val="20"/>
          <w:szCs w:val="20"/>
        </w:rPr>
      </w:pPr>
      <w:r>
        <w:rPr>
          <w:rFonts w:ascii="Tahoma" w:hAnsi="Tahoma" w:cs="Tahoma"/>
          <w:sz w:val="20"/>
          <w:szCs w:val="20"/>
        </w:rPr>
        <w:t>Jednostką obmiarową jest m</w:t>
      </w:r>
      <w:r>
        <w:rPr>
          <w:rFonts w:ascii="Tahoma" w:hAnsi="Tahoma" w:cs="Tahoma"/>
          <w:sz w:val="20"/>
          <w:szCs w:val="20"/>
          <w:vertAlign w:val="superscript"/>
        </w:rPr>
        <w:t>3</w:t>
      </w:r>
      <w:r>
        <w:rPr>
          <w:rFonts w:ascii="Tahoma" w:hAnsi="Tahoma" w:cs="Tahoma"/>
          <w:sz w:val="20"/>
          <w:szCs w:val="20"/>
        </w:rPr>
        <w:t xml:space="preserve"> (metr sześcienny). Objętość ukopu i </w:t>
      </w:r>
      <w:proofErr w:type="spellStart"/>
      <w:r>
        <w:rPr>
          <w:rFonts w:ascii="Tahoma" w:hAnsi="Tahoma" w:cs="Tahoma"/>
          <w:sz w:val="20"/>
          <w:szCs w:val="20"/>
        </w:rPr>
        <w:t>dokopu</w:t>
      </w:r>
      <w:proofErr w:type="spellEnd"/>
      <w:r>
        <w:rPr>
          <w:rFonts w:ascii="Tahoma" w:hAnsi="Tahoma" w:cs="Tahoma"/>
          <w:sz w:val="20"/>
          <w:szCs w:val="20"/>
        </w:rPr>
        <w:t xml:space="preserve"> będzie ustalona w metrach sześciennych jako różnica ogólnej objętości nasypów i ogólnej objętości wykopów, pomniejszonej o objętość gruntów nieprzydatnych do budowy nasypów, z uwzględnieniem spulchnienia gruntu, tj. pr</w:t>
      </w:r>
      <w:r>
        <w:rPr>
          <w:rFonts w:ascii="Tahoma" w:hAnsi="Tahoma" w:cs="Tahoma"/>
          <w:sz w:val="20"/>
          <w:szCs w:val="20"/>
        </w:rPr>
        <w:t>o</w:t>
      </w:r>
      <w:r>
        <w:rPr>
          <w:rFonts w:ascii="Tahoma" w:hAnsi="Tahoma" w:cs="Tahoma"/>
          <w:sz w:val="20"/>
          <w:szCs w:val="20"/>
        </w:rPr>
        <w:t>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w:t>
      </w:r>
      <w:r>
        <w:rPr>
          <w:rFonts w:ascii="Tahoma" w:hAnsi="Tahoma" w:cs="Tahoma"/>
          <w:sz w:val="20"/>
          <w:szCs w:val="20"/>
        </w:rPr>
        <w:t>o</w:t>
      </w:r>
      <w:r>
        <w:rPr>
          <w:rFonts w:ascii="Tahoma" w:hAnsi="Tahoma" w:cs="Tahoma"/>
          <w:sz w:val="20"/>
          <w:szCs w:val="20"/>
        </w:rPr>
        <w:lastRenderedPageBreak/>
        <w:t xml:space="preserve">pów,  powiększonej o objętość ukopów i objętości nasypów, z uwzględnieniem spulchnienia gruntu i zastrzeżeń sformułowanych w </w:t>
      </w:r>
      <w:proofErr w:type="spellStart"/>
      <w:r>
        <w:rPr>
          <w:rFonts w:ascii="Tahoma" w:hAnsi="Tahoma" w:cs="Tahoma"/>
          <w:sz w:val="20"/>
          <w:szCs w:val="20"/>
        </w:rPr>
        <w:t>pkcie</w:t>
      </w:r>
      <w:proofErr w:type="spellEnd"/>
      <w:r>
        <w:rPr>
          <w:rFonts w:ascii="Tahoma" w:hAnsi="Tahoma" w:cs="Tahoma"/>
          <w:sz w:val="20"/>
          <w:szCs w:val="20"/>
        </w:rPr>
        <w:t xml:space="preserve"> 5.4.</w:t>
      </w:r>
    </w:p>
    <w:p w:rsidR="00293395" w:rsidRDefault="00293395">
      <w:pPr>
        <w:pStyle w:val="Heading1"/>
        <w:spacing w:before="0" w:after="0"/>
        <w:jc w:val="both"/>
        <w:rPr>
          <w:rFonts w:ascii="Tahoma" w:hAnsi="Tahoma" w:cs="Tahoma"/>
          <w:szCs w:val="20"/>
        </w:rPr>
      </w:pPr>
      <w:bookmarkStart w:id="111" w:name="_8._odbiór_robót_3"/>
      <w:bookmarkEnd w:id="111"/>
    </w:p>
    <w:p w:rsidR="00293395" w:rsidRDefault="00C466E0">
      <w:pPr>
        <w:pStyle w:val="Heading1"/>
        <w:spacing w:before="0" w:after="0"/>
        <w:jc w:val="both"/>
        <w:rPr>
          <w:rFonts w:ascii="Tahoma" w:hAnsi="Tahoma" w:cs="Tahoma"/>
          <w:szCs w:val="20"/>
        </w:rPr>
      </w:pPr>
      <w:bookmarkStart w:id="112" w:name="_Toc406295874"/>
      <w:bookmarkStart w:id="113" w:name="_Toc407161294"/>
      <w:bookmarkStart w:id="114" w:name="_Toc418994952"/>
      <w:bookmarkStart w:id="115" w:name="_Toc418996359"/>
      <w:bookmarkStart w:id="116" w:name="_Toc418996728"/>
      <w:bookmarkStart w:id="117" w:name="_Toc418997115"/>
      <w:bookmarkStart w:id="118" w:name="_Toc418998525"/>
      <w:bookmarkStart w:id="119" w:name="_Toc418998881"/>
      <w:bookmarkStart w:id="120" w:name="_Toc419000126"/>
      <w:r>
        <w:rPr>
          <w:rFonts w:ascii="Tahoma" w:hAnsi="Tahoma" w:cs="Tahoma"/>
          <w:szCs w:val="20"/>
        </w:rPr>
        <w:t>8. ODBIÓR ROBÓT</w:t>
      </w:r>
      <w:bookmarkEnd w:id="112"/>
      <w:bookmarkEnd w:id="113"/>
      <w:bookmarkEnd w:id="114"/>
      <w:bookmarkEnd w:id="115"/>
      <w:bookmarkEnd w:id="116"/>
      <w:bookmarkEnd w:id="117"/>
      <w:bookmarkEnd w:id="118"/>
      <w:bookmarkEnd w:id="119"/>
      <w:bookmarkEnd w:id="120"/>
    </w:p>
    <w:p w:rsidR="00293395" w:rsidRDefault="00C466E0">
      <w:pPr>
        <w:jc w:val="both"/>
        <w:rPr>
          <w:rFonts w:ascii="Tahoma" w:hAnsi="Tahoma" w:cs="Tahoma"/>
          <w:sz w:val="20"/>
          <w:szCs w:val="20"/>
        </w:rPr>
      </w:pPr>
      <w:r>
        <w:rPr>
          <w:rFonts w:ascii="Tahoma" w:hAnsi="Tahoma" w:cs="Tahoma"/>
          <w:sz w:val="20"/>
          <w:szCs w:val="20"/>
        </w:rPr>
        <w:t xml:space="preserve">Ogólne zasady odbioru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8.</w:t>
      </w:r>
    </w:p>
    <w:p w:rsidR="00293395" w:rsidRDefault="00293395">
      <w:pPr>
        <w:pStyle w:val="Heading1"/>
        <w:spacing w:before="0" w:after="0"/>
        <w:jc w:val="both"/>
        <w:rPr>
          <w:rFonts w:ascii="Tahoma" w:hAnsi="Tahoma" w:cs="Tahoma"/>
          <w:szCs w:val="20"/>
        </w:rPr>
      </w:pPr>
      <w:bookmarkStart w:id="121" w:name="_9._podstawa_płatności_3"/>
      <w:bookmarkEnd w:id="121"/>
    </w:p>
    <w:p w:rsidR="00293395" w:rsidRDefault="00C466E0">
      <w:pPr>
        <w:pStyle w:val="Heading1"/>
        <w:spacing w:before="0" w:after="0"/>
        <w:jc w:val="both"/>
        <w:rPr>
          <w:rFonts w:ascii="Tahoma" w:hAnsi="Tahoma" w:cs="Tahoma"/>
          <w:szCs w:val="20"/>
        </w:rPr>
      </w:pPr>
      <w:bookmarkStart w:id="122" w:name="_Toc406295875"/>
      <w:bookmarkStart w:id="123" w:name="_Toc407161295"/>
      <w:bookmarkStart w:id="124" w:name="_Toc418994953"/>
      <w:bookmarkStart w:id="125" w:name="_Toc418996360"/>
      <w:bookmarkStart w:id="126" w:name="_Toc418996729"/>
      <w:bookmarkStart w:id="127" w:name="_Toc418997116"/>
      <w:bookmarkStart w:id="128" w:name="_Toc418998526"/>
      <w:bookmarkStart w:id="129" w:name="_Toc418998882"/>
      <w:bookmarkStart w:id="130" w:name="_Toc419000127"/>
      <w:r>
        <w:rPr>
          <w:rFonts w:ascii="Tahoma" w:hAnsi="Tahoma" w:cs="Tahoma"/>
          <w:szCs w:val="20"/>
        </w:rPr>
        <w:t>9. PODSTAWA PŁATNOŚCI</w:t>
      </w:r>
      <w:bookmarkEnd w:id="122"/>
      <w:bookmarkEnd w:id="123"/>
      <w:bookmarkEnd w:id="124"/>
      <w:bookmarkEnd w:id="125"/>
      <w:bookmarkEnd w:id="126"/>
      <w:bookmarkEnd w:id="127"/>
      <w:bookmarkEnd w:id="128"/>
      <w:bookmarkEnd w:id="129"/>
      <w:bookmarkEnd w:id="130"/>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1" w:name="_Toc407161296"/>
      <w:bookmarkStart w:id="132" w:name="_Toc406295876"/>
      <w:r>
        <w:rPr>
          <w:rFonts w:ascii="Tahoma" w:hAnsi="Tahoma" w:cs="Tahoma"/>
        </w:rPr>
        <w:t>9.1. Ogólne ustalenia dotyczące podstawy płatności</w:t>
      </w:r>
      <w:bookmarkEnd w:id="131"/>
      <w:bookmarkEnd w:id="132"/>
    </w:p>
    <w:p w:rsidR="00293395" w:rsidRDefault="00C466E0">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9.</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3" w:name="_Toc407161297"/>
      <w:bookmarkStart w:id="134" w:name="_Toc406295877"/>
      <w:r>
        <w:rPr>
          <w:rFonts w:ascii="Tahoma" w:hAnsi="Tahoma" w:cs="Tahoma"/>
        </w:rPr>
        <w:t>9.2. Cena jednostki obmiarowej</w:t>
      </w:r>
      <w:bookmarkEnd w:id="133"/>
      <w:bookmarkEnd w:id="134"/>
    </w:p>
    <w:p w:rsidR="00293395" w:rsidRDefault="00C466E0">
      <w:pPr>
        <w:jc w:val="both"/>
        <w:rPr>
          <w:rFonts w:ascii="Tahoma" w:hAnsi="Tahoma" w:cs="Tahoma"/>
          <w:sz w:val="20"/>
          <w:szCs w:val="20"/>
        </w:rPr>
      </w:pPr>
      <w:r>
        <w:rPr>
          <w:rFonts w:ascii="Tahoma" w:hAnsi="Tahoma" w:cs="Tahoma"/>
          <w:sz w:val="20"/>
          <w:szCs w:val="20"/>
        </w:rPr>
        <w:tab/>
        <w:t>Cena wykonania 1 m</w:t>
      </w:r>
      <w:r>
        <w:rPr>
          <w:rFonts w:ascii="Tahoma" w:hAnsi="Tahoma" w:cs="Tahoma"/>
          <w:sz w:val="20"/>
          <w:szCs w:val="20"/>
          <w:vertAlign w:val="superscript"/>
        </w:rPr>
        <w:t>3</w:t>
      </w:r>
      <w:r>
        <w:rPr>
          <w:rFonts w:ascii="Tahoma" w:hAnsi="Tahoma" w:cs="Tahoma"/>
          <w:sz w:val="20"/>
          <w:szCs w:val="20"/>
        </w:rPr>
        <w:t xml:space="preserve"> nasypów obejmuje:</w:t>
      </w:r>
    </w:p>
    <w:p w:rsidR="00293395" w:rsidRDefault="00C466E0">
      <w:pPr>
        <w:numPr>
          <w:ilvl w:val="0"/>
          <w:numId w:val="35"/>
        </w:numPr>
        <w:jc w:val="both"/>
        <w:rPr>
          <w:rFonts w:ascii="Tahoma" w:hAnsi="Tahoma" w:cs="Tahoma"/>
          <w:sz w:val="20"/>
          <w:szCs w:val="20"/>
        </w:rPr>
      </w:pPr>
      <w:r>
        <w:rPr>
          <w:rFonts w:ascii="Tahoma" w:hAnsi="Tahoma" w:cs="Tahoma"/>
          <w:sz w:val="20"/>
          <w:szCs w:val="20"/>
        </w:rPr>
        <w:t>prace pomiarowe,</w:t>
      </w:r>
    </w:p>
    <w:p w:rsidR="00293395" w:rsidRDefault="00C466E0">
      <w:pPr>
        <w:numPr>
          <w:ilvl w:val="0"/>
          <w:numId w:val="35"/>
        </w:numPr>
        <w:jc w:val="both"/>
        <w:rPr>
          <w:rFonts w:ascii="Tahoma" w:hAnsi="Tahoma" w:cs="Tahoma"/>
          <w:sz w:val="20"/>
          <w:szCs w:val="20"/>
        </w:rPr>
      </w:pPr>
      <w:r>
        <w:rPr>
          <w:rFonts w:ascii="Tahoma" w:hAnsi="Tahoma" w:cs="Tahoma"/>
          <w:sz w:val="20"/>
          <w:szCs w:val="20"/>
        </w:rPr>
        <w:t>oznakowanie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pozyskanie gruntu z ukopu lub/i </w:t>
      </w:r>
      <w:proofErr w:type="spellStart"/>
      <w:r>
        <w:rPr>
          <w:rFonts w:ascii="Tahoma" w:hAnsi="Tahoma" w:cs="Tahoma"/>
          <w:sz w:val="20"/>
          <w:szCs w:val="20"/>
        </w:rPr>
        <w:t>dokopu</w:t>
      </w:r>
      <w:proofErr w:type="spellEnd"/>
      <w:r>
        <w:rPr>
          <w:rFonts w:ascii="Tahoma" w:hAnsi="Tahoma" w:cs="Tahoma"/>
          <w:sz w:val="20"/>
          <w:szCs w:val="20"/>
        </w:rPr>
        <w:t>, jego odspojenie i załadunek na środki transportowe,</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transport urobku z ukopu lub/i </w:t>
      </w:r>
      <w:proofErr w:type="spellStart"/>
      <w:r>
        <w:rPr>
          <w:rFonts w:ascii="Tahoma" w:hAnsi="Tahoma" w:cs="Tahoma"/>
          <w:sz w:val="20"/>
          <w:szCs w:val="20"/>
        </w:rPr>
        <w:t>dokopu</w:t>
      </w:r>
      <w:proofErr w:type="spellEnd"/>
      <w:r>
        <w:rPr>
          <w:rFonts w:ascii="Tahoma" w:hAnsi="Tahoma" w:cs="Tahoma"/>
          <w:sz w:val="20"/>
          <w:szCs w:val="20"/>
        </w:rPr>
        <w:t xml:space="preserve"> na miejsce wbudowania,</w:t>
      </w:r>
    </w:p>
    <w:p w:rsidR="00293395" w:rsidRDefault="00C466E0">
      <w:pPr>
        <w:numPr>
          <w:ilvl w:val="0"/>
          <w:numId w:val="35"/>
        </w:numPr>
        <w:jc w:val="both"/>
        <w:rPr>
          <w:rFonts w:ascii="Tahoma" w:hAnsi="Tahoma" w:cs="Tahoma"/>
          <w:sz w:val="20"/>
          <w:szCs w:val="20"/>
        </w:rPr>
      </w:pPr>
      <w:r>
        <w:rPr>
          <w:rFonts w:ascii="Tahoma" w:hAnsi="Tahoma" w:cs="Tahoma"/>
          <w:sz w:val="20"/>
          <w:szCs w:val="20"/>
        </w:rPr>
        <w:t>wbudowanie dostarczonego gruntu w nasyp,</w:t>
      </w:r>
    </w:p>
    <w:p w:rsidR="00293395" w:rsidRDefault="00C466E0">
      <w:pPr>
        <w:numPr>
          <w:ilvl w:val="0"/>
          <w:numId w:val="35"/>
        </w:numPr>
        <w:jc w:val="both"/>
        <w:rPr>
          <w:rFonts w:ascii="Tahoma" w:hAnsi="Tahoma" w:cs="Tahoma"/>
          <w:sz w:val="20"/>
          <w:szCs w:val="20"/>
        </w:rPr>
      </w:pPr>
      <w:r>
        <w:rPr>
          <w:rFonts w:ascii="Tahoma" w:hAnsi="Tahoma" w:cs="Tahoma"/>
          <w:sz w:val="20"/>
          <w:szCs w:val="20"/>
        </w:rPr>
        <w:t>zagęszczenie gruntu,</w:t>
      </w:r>
    </w:p>
    <w:p w:rsidR="00293395" w:rsidRDefault="00C466E0">
      <w:pPr>
        <w:numPr>
          <w:ilvl w:val="0"/>
          <w:numId w:val="35"/>
        </w:numPr>
        <w:jc w:val="both"/>
        <w:rPr>
          <w:rFonts w:ascii="Tahoma" w:hAnsi="Tahoma" w:cs="Tahoma"/>
          <w:sz w:val="20"/>
          <w:szCs w:val="20"/>
        </w:rPr>
      </w:pPr>
      <w:r>
        <w:rPr>
          <w:rFonts w:ascii="Tahoma" w:hAnsi="Tahoma" w:cs="Tahoma"/>
          <w:sz w:val="20"/>
          <w:szCs w:val="20"/>
        </w:rPr>
        <w:t>profilowanie powierzchni nasypu i skarp,</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wyprofilowanie skarp, ukopu i </w:t>
      </w:r>
      <w:proofErr w:type="spellStart"/>
      <w:r>
        <w:rPr>
          <w:rFonts w:ascii="Tahoma" w:hAnsi="Tahoma" w:cs="Tahoma"/>
          <w:sz w:val="20"/>
          <w:szCs w:val="20"/>
        </w:rPr>
        <w:t>dokopu</w:t>
      </w:r>
      <w:proofErr w:type="spellEnd"/>
      <w:r>
        <w:rPr>
          <w:rFonts w:ascii="Tahoma" w:hAnsi="Tahoma" w:cs="Tahoma"/>
          <w:sz w:val="20"/>
          <w:szCs w:val="20"/>
        </w:rPr>
        <w: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rekultywację </w:t>
      </w:r>
      <w:proofErr w:type="spellStart"/>
      <w:r>
        <w:rPr>
          <w:rFonts w:ascii="Tahoma" w:hAnsi="Tahoma" w:cs="Tahoma"/>
          <w:sz w:val="20"/>
          <w:szCs w:val="20"/>
        </w:rPr>
        <w:t>dokopu</w:t>
      </w:r>
      <w:proofErr w:type="spellEnd"/>
      <w:r>
        <w:rPr>
          <w:rFonts w:ascii="Tahoma" w:hAnsi="Tahoma" w:cs="Tahoma"/>
          <w:sz w:val="20"/>
          <w:szCs w:val="20"/>
        </w:rPr>
        <w:t xml:space="preserve"> i terenu przyległego do drogi,</w:t>
      </w:r>
    </w:p>
    <w:p w:rsidR="00293395" w:rsidRDefault="00C466E0">
      <w:pPr>
        <w:numPr>
          <w:ilvl w:val="0"/>
          <w:numId w:val="35"/>
        </w:numPr>
        <w:jc w:val="both"/>
        <w:rPr>
          <w:rFonts w:ascii="Tahoma" w:hAnsi="Tahoma" w:cs="Tahoma"/>
          <w:sz w:val="20"/>
          <w:szCs w:val="20"/>
        </w:rPr>
      </w:pPr>
      <w:r>
        <w:rPr>
          <w:rFonts w:ascii="Tahoma" w:hAnsi="Tahoma" w:cs="Tahoma"/>
          <w:sz w:val="20"/>
          <w:szCs w:val="20"/>
        </w:rPr>
        <w:t>odwodnienie terenu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wykonanie dróg dojazdowych na czas budowy, a następnie ich rozebranie,</w:t>
      </w:r>
    </w:p>
    <w:p w:rsidR="00293395" w:rsidRDefault="00C466E0">
      <w:pPr>
        <w:numPr>
          <w:ilvl w:val="0"/>
          <w:numId w:val="35"/>
        </w:numPr>
        <w:jc w:val="both"/>
        <w:rPr>
          <w:rFonts w:ascii="Tahoma" w:hAnsi="Tahoma" w:cs="Tahoma"/>
          <w:sz w:val="20"/>
          <w:szCs w:val="20"/>
        </w:rPr>
      </w:pPr>
      <w:r>
        <w:rPr>
          <w:rFonts w:ascii="Tahoma" w:hAnsi="Tahoma" w:cs="Tahoma"/>
          <w:sz w:val="20"/>
          <w:szCs w:val="20"/>
        </w:rPr>
        <w:t>przeprowadzenie pomiarów i badań laboratoryjnych wymaganych w specyfikacji technicznej.</w:t>
      </w:r>
      <w:r>
        <w:rPr>
          <w:rFonts w:ascii="Tahoma" w:hAnsi="Tahoma" w:cs="Tahoma"/>
          <w:sz w:val="20"/>
          <w:szCs w:val="20"/>
        </w:rPr>
        <w:tab/>
      </w:r>
    </w:p>
    <w:p w:rsidR="00293395" w:rsidRDefault="00293395">
      <w:pPr>
        <w:pStyle w:val="Heading1"/>
        <w:spacing w:before="0" w:after="0"/>
        <w:jc w:val="both"/>
        <w:rPr>
          <w:rFonts w:ascii="Tahoma" w:hAnsi="Tahoma" w:cs="Tahoma"/>
          <w:szCs w:val="20"/>
        </w:rPr>
      </w:pPr>
      <w:bookmarkStart w:id="135" w:name="_10._przepisy_związane_3"/>
      <w:bookmarkEnd w:id="135"/>
    </w:p>
    <w:p w:rsidR="00293395" w:rsidRDefault="00C466E0">
      <w:pPr>
        <w:pStyle w:val="Heading1"/>
        <w:spacing w:before="0" w:after="0"/>
        <w:jc w:val="both"/>
        <w:rPr>
          <w:rFonts w:ascii="Tahoma" w:hAnsi="Tahoma" w:cs="Tahoma"/>
          <w:szCs w:val="20"/>
        </w:rPr>
      </w:pPr>
      <w:bookmarkStart w:id="136" w:name="_Toc406295878"/>
      <w:bookmarkStart w:id="137" w:name="_Toc407161298"/>
      <w:bookmarkStart w:id="138" w:name="_Toc418994954"/>
      <w:bookmarkStart w:id="139" w:name="_Toc418996361"/>
      <w:bookmarkStart w:id="140" w:name="_Toc418996730"/>
      <w:bookmarkStart w:id="141" w:name="_Toc418997117"/>
      <w:bookmarkStart w:id="142" w:name="_Toc418998527"/>
      <w:bookmarkStart w:id="143" w:name="_Toc418998883"/>
      <w:bookmarkStart w:id="144" w:name="_Toc419000128"/>
      <w:r>
        <w:rPr>
          <w:rFonts w:ascii="Tahoma" w:hAnsi="Tahoma" w:cs="Tahoma"/>
          <w:szCs w:val="20"/>
        </w:rPr>
        <w:t>10. PRZEPISY ZWIĄZANE</w:t>
      </w:r>
      <w:bookmarkEnd w:id="136"/>
      <w:bookmarkEnd w:id="137"/>
      <w:bookmarkEnd w:id="138"/>
      <w:bookmarkEnd w:id="139"/>
      <w:bookmarkEnd w:id="140"/>
      <w:bookmarkEnd w:id="141"/>
      <w:bookmarkEnd w:id="142"/>
      <w:bookmarkEnd w:id="143"/>
      <w:bookmarkEnd w:id="144"/>
    </w:p>
    <w:p w:rsidR="00293395" w:rsidRDefault="00C466E0">
      <w:pPr>
        <w:jc w:val="both"/>
        <w:rPr>
          <w:rFonts w:ascii="Tahoma" w:hAnsi="Tahoma" w:cs="Tahoma"/>
          <w:sz w:val="20"/>
          <w:szCs w:val="20"/>
        </w:rPr>
      </w:pPr>
      <w:r>
        <w:rPr>
          <w:rFonts w:ascii="Tahoma" w:hAnsi="Tahoma" w:cs="Tahoma"/>
          <w:sz w:val="20"/>
          <w:szCs w:val="20"/>
        </w:rPr>
        <w:t xml:space="preserve">Spis przepisów związanych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10.</w:t>
      </w:r>
    </w:p>
    <w:sectPr w:rsidR="00293395" w:rsidSect="00293395">
      <w:footerReference w:type="default" r:id="rId9"/>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DF5" w:rsidRDefault="00E97DF5" w:rsidP="00293395">
      <w:r>
        <w:separator/>
      </w:r>
    </w:p>
  </w:endnote>
  <w:endnote w:type="continuationSeparator" w:id="0">
    <w:p w:rsidR="00E97DF5" w:rsidRDefault="00E97DF5" w:rsidP="00293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584706"/>
      <w:docPartObj>
        <w:docPartGallery w:val="Page Numbers (Bottom of Page)"/>
        <w:docPartUnique/>
      </w:docPartObj>
    </w:sdtPr>
    <w:sdtContent>
      <w:p w:rsidR="00293395" w:rsidRDefault="00E11E7F">
        <w:pPr>
          <w:pStyle w:val="Footer"/>
          <w:jc w:val="right"/>
        </w:pPr>
        <w:r>
          <w:rPr>
            <w:rFonts w:ascii="Arial" w:hAnsi="Arial" w:cs="Arial"/>
            <w:sz w:val="18"/>
            <w:szCs w:val="18"/>
          </w:rPr>
          <w:fldChar w:fldCharType="begin"/>
        </w:r>
        <w:r w:rsidR="00C466E0">
          <w:rPr>
            <w:rFonts w:ascii="Arial" w:hAnsi="Arial" w:cs="Arial"/>
            <w:sz w:val="18"/>
            <w:szCs w:val="18"/>
          </w:rPr>
          <w:instrText>PAGE</w:instrText>
        </w:r>
        <w:r>
          <w:rPr>
            <w:rFonts w:ascii="Arial" w:hAnsi="Arial" w:cs="Arial"/>
            <w:sz w:val="18"/>
            <w:szCs w:val="18"/>
          </w:rPr>
          <w:fldChar w:fldCharType="separate"/>
        </w:r>
        <w:r w:rsidR="00F83EC5">
          <w:rPr>
            <w:rFonts w:ascii="Arial" w:hAnsi="Arial" w:cs="Arial"/>
            <w:noProof/>
            <w:sz w:val="18"/>
            <w:szCs w:val="18"/>
          </w:rPr>
          <w:t>1</w:t>
        </w:r>
        <w:r>
          <w:rPr>
            <w:rFonts w:ascii="Arial" w:hAnsi="Arial" w:cs="Arial"/>
            <w:sz w:val="18"/>
            <w:szCs w:val="18"/>
          </w:rPr>
          <w:fldChar w:fldCharType="end"/>
        </w:r>
      </w:p>
    </w:sdtContent>
  </w:sdt>
  <w:p w:rsidR="00293395" w:rsidRDefault="002933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DF5" w:rsidRDefault="00E97DF5" w:rsidP="00293395">
      <w:r>
        <w:separator/>
      </w:r>
    </w:p>
  </w:footnote>
  <w:footnote w:type="continuationSeparator" w:id="0">
    <w:p w:rsidR="00E97DF5" w:rsidRDefault="00E97DF5" w:rsidP="0029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799"/>
    <w:multiLevelType w:val="multilevel"/>
    <w:tmpl w:val="48F44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80D1D28"/>
    <w:multiLevelType w:val="multilevel"/>
    <w:tmpl w:val="8BFCC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1F2F6A"/>
    <w:multiLevelType w:val="multilevel"/>
    <w:tmpl w:val="63F8A3DE"/>
    <w:lvl w:ilvl="0">
      <w:start w:val="5"/>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F13179"/>
    <w:multiLevelType w:val="multilevel"/>
    <w:tmpl w:val="6C42A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B07BA"/>
    <w:multiLevelType w:val="multilevel"/>
    <w:tmpl w:val="56F0BA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D44D65"/>
    <w:multiLevelType w:val="multilevel"/>
    <w:tmpl w:val="CE482A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F7A6BEE"/>
    <w:multiLevelType w:val="multilevel"/>
    <w:tmpl w:val="A9909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957375"/>
    <w:multiLevelType w:val="multilevel"/>
    <w:tmpl w:val="4B846B9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555873"/>
    <w:multiLevelType w:val="multilevel"/>
    <w:tmpl w:val="EFC4ED4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513B9B"/>
    <w:multiLevelType w:val="multilevel"/>
    <w:tmpl w:val="DBC6BD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FA1460"/>
    <w:multiLevelType w:val="multilevel"/>
    <w:tmpl w:val="B492F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21206C7"/>
    <w:multiLevelType w:val="multilevel"/>
    <w:tmpl w:val="4EA205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28D03BD"/>
    <w:multiLevelType w:val="multilevel"/>
    <w:tmpl w:val="69DA3E4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32B299B"/>
    <w:multiLevelType w:val="multilevel"/>
    <w:tmpl w:val="AC3AC9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40C62D72"/>
    <w:multiLevelType w:val="multilevel"/>
    <w:tmpl w:val="4224CDC2"/>
    <w:lvl w:ilvl="0">
      <w:start w:val="4"/>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6D7F40"/>
    <w:multiLevelType w:val="multilevel"/>
    <w:tmpl w:val="01B82C8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452F672B"/>
    <w:multiLevelType w:val="multilevel"/>
    <w:tmpl w:val="41420D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5691DA7"/>
    <w:multiLevelType w:val="multilevel"/>
    <w:tmpl w:val="9FF4C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3822B8"/>
    <w:multiLevelType w:val="multilevel"/>
    <w:tmpl w:val="361AD45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B849D0"/>
    <w:multiLevelType w:val="multilevel"/>
    <w:tmpl w:val="E4621626"/>
    <w:lvl w:ilvl="0">
      <w:start w:val="1"/>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F950E2"/>
    <w:multiLevelType w:val="multilevel"/>
    <w:tmpl w:val="55480186"/>
    <w:lvl w:ilvl="0">
      <w:start w:val="2"/>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1F4E80"/>
    <w:multiLevelType w:val="multilevel"/>
    <w:tmpl w:val="B38EF2EA"/>
    <w:lvl w:ilvl="0">
      <w:start w:val="1"/>
      <w:numFmt w:val="decimal"/>
      <w:lvlText w:val="5.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4DA73C0"/>
    <w:multiLevelType w:val="multilevel"/>
    <w:tmpl w:val="A858B45C"/>
    <w:lvl w:ilvl="0">
      <w:start w:val="1"/>
      <w:numFmt w:val="decimal"/>
      <w:lvlText w:val="5.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CA706E"/>
    <w:multiLevelType w:val="multilevel"/>
    <w:tmpl w:val="D34488F8"/>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589C27D4"/>
    <w:multiLevelType w:val="multilevel"/>
    <w:tmpl w:val="35567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9015316"/>
    <w:multiLevelType w:val="multilevel"/>
    <w:tmpl w:val="809EC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0C2F01"/>
    <w:multiLevelType w:val="multilevel"/>
    <w:tmpl w:val="00D42DFC"/>
    <w:lvl w:ilvl="0">
      <w:start w:val="1"/>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1F7100"/>
    <w:multiLevelType w:val="multilevel"/>
    <w:tmpl w:val="94D2A8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E0241EA"/>
    <w:multiLevelType w:val="multilevel"/>
    <w:tmpl w:val="E1F62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EC751BA"/>
    <w:multiLevelType w:val="multilevel"/>
    <w:tmpl w:val="4574DDAA"/>
    <w:lvl w:ilvl="0">
      <w:start w:val="4"/>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F8E14B7"/>
    <w:multiLevelType w:val="multilevel"/>
    <w:tmpl w:val="D4425E2A"/>
    <w:lvl w:ilvl="0">
      <w:start w:val="1"/>
      <w:numFmt w:val="decimal"/>
      <w:lvlText w:val="5.3.4.%1"/>
      <w:lvlJc w:val="left"/>
      <w:pPr>
        <w:ind w:left="11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464536"/>
    <w:multiLevelType w:val="multilevel"/>
    <w:tmpl w:val="D8E21930"/>
    <w:lvl w:ilvl="0">
      <w:start w:val="6"/>
      <w:numFmt w:val="decimal"/>
      <w:lvlText w:val="%1."/>
      <w:lvlJc w:val="left"/>
      <w:pPr>
        <w:ind w:left="450" w:hanging="450"/>
      </w:pPr>
    </w:lvl>
    <w:lvl w:ilvl="1">
      <w:start w:val="3"/>
      <w:numFmt w:val="decimal"/>
      <w:lvlText w:val="%1.%2."/>
      <w:lvlJc w:val="left"/>
      <w:pPr>
        <w:ind w:left="450" w:hanging="45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65105047"/>
    <w:multiLevelType w:val="multilevel"/>
    <w:tmpl w:val="08D64154"/>
    <w:lvl w:ilvl="0">
      <w:start w:val="2"/>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6215F4"/>
    <w:multiLevelType w:val="multilevel"/>
    <w:tmpl w:val="EF2ADBA6"/>
    <w:lvl w:ilvl="0">
      <w:start w:val="3"/>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E33E7D"/>
    <w:multiLevelType w:val="multilevel"/>
    <w:tmpl w:val="2940D7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BB7671A"/>
    <w:multiLevelType w:val="multilevel"/>
    <w:tmpl w:val="386E1EC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7C342F84"/>
    <w:multiLevelType w:val="multilevel"/>
    <w:tmpl w:val="3DC663FC"/>
    <w:lvl w:ilvl="0">
      <w:start w:val="1"/>
      <w:numFmt w:val="decimal"/>
      <w:lvlText w:val="5.4.%1"/>
      <w:lvlJc w:val="left"/>
      <w:pPr>
        <w:ind w:left="1080" w:hanging="360"/>
      </w:pPr>
    </w:lvl>
    <w:lvl w:ilvl="1">
      <w:start w:val="1"/>
      <w:numFmt w:val="lowerLetter"/>
      <w:lvlText w:val="%2)"/>
      <w:lvlJc w:val="left"/>
      <w:pPr>
        <w:ind w:left="1485" w:hanging="4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3"/>
  </w:num>
  <w:num w:numId="4">
    <w:abstractNumId w:val="18"/>
  </w:num>
  <w:num w:numId="5">
    <w:abstractNumId w:val="23"/>
  </w:num>
  <w:num w:numId="6">
    <w:abstractNumId w:val="4"/>
  </w:num>
  <w:num w:numId="7">
    <w:abstractNumId w:val="6"/>
  </w:num>
  <w:num w:numId="8">
    <w:abstractNumId w:val="7"/>
  </w:num>
  <w:num w:numId="9">
    <w:abstractNumId w:val="8"/>
  </w:num>
  <w:num w:numId="10">
    <w:abstractNumId w:val="21"/>
  </w:num>
  <w:num w:numId="11">
    <w:abstractNumId w:val="22"/>
  </w:num>
  <w:num w:numId="12">
    <w:abstractNumId w:val="26"/>
  </w:num>
  <w:num w:numId="13">
    <w:abstractNumId w:val="17"/>
  </w:num>
  <w:num w:numId="14">
    <w:abstractNumId w:val="20"/>
  </w:num>
  <w:num w:numId="15">
    <w:abstractNumId w:val="30"/>
  </w:num>
  <w:num w:numId="16">
    <w:abstractNumId w:val="0"/>
  </w:num>
  <w:num w:numId="17">
    <w:abstractNumId w:val="13"/>
  </w:num>
  <w:num w:numId="18">
    <w:abstractNumId w:val="15"/>
  </w:num>
  <w:num w:numId="19">
    <w:abstractNumId w:val="14"/>
  </w:num>
  <w:num w:numId="20">
    <w:abstractNumId w:val="2"/>
  </w:num>
  <w:num w:numId="21">
    <w:abstractNumId w:val="36"/>
  </w:num>
  <w:num w:numId="22">
    <w:abstractNumId w:val="9"/>
  </w:num>
  <w:num w:numId="23">
    <w:abstractNumId w:val="32"/>
  </w:num>
  <w:num w:numId="24">
    <w:abstractNumId w:val="25"/>
  </w:num>
  <w:num w:numId="25">
    <w:abstractNumId w:val="24"/>
  </w:num>
  <w:num w:numId="26">
    <w:abstractNumId w:val="33"/>
  </w:num>
  <w:num w:numId="27">
    <w:abstractNumId w:val="1"/>
  </w:num>
  <w:num w:numId="28">
    <w:abstractNumId w:val="19"/>
  </w:num>
  <w:num w:numId="29">
    <w:abstractNumId w:val="35"/>
  </w:num>
  <w:num w:numId="30">
    <w:abstractNumId w:val="16"/>
  </w:num>
  <w:num w:numId="31">
    <w:abstractNumId w:val="29"/>
  </w:num>
  <w:num w:numId="32">
    <w:abstractNumId w:val="11"/>
  </w:num>
  <w:num w:numId="33">
    <w:abstractNumId w:val="5"/>
  </w:num>
  <w:num w:numId="34">
    <w:abstractNumId w:val="34"/>
  </w:num>
  <w:num w:numId="35">
    <w:abstractNumId w:val="28"/>
  </w:num>
  <w:num w:numId="36">
    <w:abstractNumId w:val="31"/>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93395"/>
    <w:rsid w:val="000A5340"/>
    <w:rsid w:val="00293395"/>
    <w:rsid w:val="004E7E14"/>
    <w:rsid w:val="005F03C1"/>
    <w:rsid w:val="00710758"/>
    <w:rsid w:val="008C69C0"/>
    <w:rsid w:val="0090328D"/>
    <w:rsid w:val="009F1DE2"/>
    <w:rsid w:val="00C466E0"/>
    <w:rsid w:val="00E11E7F"/>
    <w:rsid w:val="00E97DF5"/>
    <w:rsid w:val="00F83E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0958"/>
    <w:pPr>
      <w:suppressAutoHyphens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410958"/>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410958"/>
    <w:pPr>
      <w:keepNext/>
      <w:spacing w:before="120" w:after="120"/>
      <w:jc w:val="both"/>
      <w:outlineLvl w:val="1"/>
    </w:pPr>
    <w:rPr>
      <w:rFonts w:ascii="Book Antiqua" w:hAnsi="Book Antiqua"/>
      <w:b/>
      <w:sz w:val="20"/>
      <w:szCs w:val="20"/>
    </w:rPr>
  </w:style>
  <w:style w:type="character" w:customStyle="1" w:styleId="Nagwek1Znak">
    <w:name w:val="Nagłówek 1 Znak"/>
    <w:basedOn w:val="Domylnaczcionkaakapitu"/>
    <w:link w:val="Heading1"/>
    <w:uiPriority w:val="9"/>
    <w:qFormat/>
    <w:rsid w:val="00410958"/>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410958"/>
    <w:rPr>
      <w:rFonts w:ascii="Book Antiqua" w:eastAsia="Times New Roman" w:hAnsi="Book Antiqua" w:cs="Times New Roman"/>
      <w:b/>
      <w:sz w:val="20"/>
      <w:szCs w:val="20"/>
      <w:lang w:eastAsia="pl-PL"/>
    </w:rPr>
  </w:style>
  <w:style w:type="character" w:customStyle="1" w:styleId="SST2Znak">
    <w:name w:val="SST_2 Znak"/>
    <w:basedOn w:val="Domylnaczcionkaakapitu"/>
    <w:link w:val="SST2"/>
    <w:qFormat/>
    <w:rsid w:val="00410958"/>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41095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10958"/>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410958"/>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410958"/>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10958"/>
    <w:rPr>
      <w:rFonts w:ascii="Tahoma" w:eastAsia="Times New Roman" w:hAnsi="Tahoma" w:cs="Tahoma"/>
      <w:sz w:val="16"/>
      <w:szCs w:val="16"/>
      <w:lang w:eastAsia="pl-PL"/>
    </w:rPr>
  </w:style>
  <w:style w:type="character" w:customStyle="1" w:styleId="TekstpodstawowyZnak">
    <w:name w:val="Tekst podstawowy Znak"/>
    <w:qFormat/>
    <w:rsid w:val="00293395"/>
    <w:rPr>
      <w:rFonts w:ascii="Times New Roman" w:eastAsia="Times New Roman" w:hAnsi="Times New Roman"/>
    </w:rPr>
  </w:style>
  <w:style w:type="character" w:customStyle="1" w:styleId="Nagwek2Znak0">
    <w:name w:val="!Nagłówek 2 Znak"/>
    <w:qFormat/>
    <w:rsid w:val="00293395"/>
    <w:rPr>
      <w:rFonts w:ascii="Book Antiqua" w:eastAsia="Times New Roman" w:hAnsi="Book Antiqua"/>
      <w:b/>
      <w:sz w:val="24"/>
      <w:szCs w:val="20"/>
      <w:lang w:eastAsia="pl-PL"/>
    </w:rPr>
  </w:style>
  <w:style w:type="character" w:customStyle="1" w:styleId="Nagwek5Znak">
    <w:name w:val="Nagłówek 5 Znak"/>
    <w:qFormat/>
    <w:rsid w:val="00293395"/>
    <w:rPr>
      <w:rFonts w:ascii="Book Antiqua" w:hAnsi="Book Antiqua"/>
      <w:b/>
      <w:bCs/>
      <w:smallCaps/>
      <w:sz w:val="28"/>
      <w:szCs w:val="18"/>
    </w:rPr>
  </w:style>
  <w:style w:type="paragraph" w:styleId="Nagwek">
    <w:name w:val="header"/>
    <w:basedOn w:val="Normalny"/>
    <w:next w:val="Tekstpodstawowy"/>
    <w:link w:val="NagwekZnak"/>
    <w:qFormat/>
    <w:rsid w:val="00293395"/>
    <w:pPr>
      <w:keepNext/>
      <w:spacing w:before="240" w:after="120"/>
    </w:pPr>
    <w:rPr>
      <w:rFonts w:ascii="Liberation Sans" w:eastAsia="Microsoft YaHei" w:hAnsi="Liberation Sans" w:cs="Arial"/>
      <w:sz w:val="28"/>
      <w:szCs w:val="28"/>
    </w:rPr>
  </w:style>
  <w:style w:type="paragraph" w:styleId="Tekstpodstawowy">
    <w:name w:val="Body Text"/>
    <w:basedOn w:val="Normalny"/>
    <w:rsid w:val="00293395"/>
    <w:pPr>
      <w:spacing w:after="140" w:line="276" w:lineRule="auto"/>
    </w:pPr>
  </w:style>
  <w:style w:type="paragraph" w:styleId="Lista">
    <w:name w:val="List"/>
    <w:basedOn w:val="Tekstpodstawowy"/>
    <w:rsid w:val="00293395"/>
    <w:rPr>
      <w:rFonts w:cs="Arial"/>
    </w:rPr>
  </w:style>
  <w:style w:type="paragraph" w:customStyle="1" w:styleId="Caption">
    <w:name w:val="Caption"/>
    <w:basedOn w:val="Normalny"/>
    <w:qFormat/>
    <w:rsid w:val="00293395"/>
    <w:pPr>
      <w:suppressLineNumbers/>
      <w:spacing w:before="120" w:after="120"/>
    </w:pPr>
    <w:rPr>
      <w:rFonts w:cs="Arial"/>
      <w:i/>
      <w:iCs/>
    </w:rPr>
  </w:style>
  <w:style w:type="paragraph" w:customStyle="1" w:styleId="Indeks">
    <w:name w:val="Indeks"/>
    <w:basedOn w:val="Normalny"/>
    <w:qFormat/>
    <w:rsid w:val="00293395"/>
    <w:pPr>
      <w:suppressLineNumbers/>
    </w:pPr>
    <w:rPr>
      <w:rFonts w:cs="Arial"/>
    </w:rPr>
  </w:style>
  <w:style w:type="paragraph" w:customStyle="1" w:styleId="SST2">
    <w:name w:val="SST_2"/>
    <w:basedOn w:val="Normalny"/>
    <w:link w:val="SST2Znak"/>
    <w:qFormat/>
    <w:rsid w:val="00410958"/>
    <w:rPr>
      <w:rFonts w:ascii="Book Antiqua" w:hAnsi="Book Antiqua"/>
      <w:b/>
      <w:szCs w:val="20"/>
    </w:rPr>
  </w:style>
  <w:style w:type="paragraph" w:customStyle="1" w:styleId="Gwkaistopka">
    <w:name w:val="Główka i stopka"/>
    <w:basedOn w:val="Normalny"/>
    <w:qFormat/>
    <w:rsid w:val="00293395"/>
  </w:style>
  <w:style w:type="paragraph" w:customStyle="1" w:styleId="Header">
    <w:name w:val="Header"/>
    <w:basedOn w:val="Normalny"/>
    <w:link w:val="NagwekZnak"/>
    <w:rsid w:val="00410958"/>
    <w:pPr>
      <w:tabs>
        <w:tab w:val="center" w:pos="4536"/>
        <w:tab w:val="right" w:pos="9072"/>
      </w:tabs>
    </w:pPr>
  </w:style>
  <w:style w:type="paragraph" w:customStyle="1" w:styleId="Footer">
    <w:name w:val="Footer"/>
    <w:basedOn w:val="Normalny"/>
    <w:link w:val="StopkaZnak"/>
    <w:uiPriority w:val="99"/>
    <w:rsid w:val="00410958"/>
    <w:pPr>
      <w:tabs>
        <w:tab w:val="center" w:pos="4536"/>
        <w:tab w:val="right" w:pos="9072"/>
      </w:tabs>
    </w:pPr>
  </w:style>
  <w:style w:type="paragraph" w:customStyle="1" w:styleId="StylIwony">
    <w:name w:val="Styl Iwony"/>
    <w:basedOn w:val="Normalny"/>
    <w:qFormat/>
    <w:rsid w:val="00410958"/>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410958"/>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410958"/>
    <w:pPr>
      <w:jc w:val="both"/>
    </w:pPr>
    <w:rPr>
      <w:sz w:val="20"/>
      <w:szCs w:val="20"/>
    </w:rPr>
  </w:style>
  <w:style w:type="paragraph" w:customStyle="1" w:styleId="Tekstpodstawowy21">
    <w:name w:val="Tekst podstawowy 21"/>
    <w:basedOn w:val="Normalny"/>
    <w:qFormat/>
    <w:rsid w:val="00410958"/>
    <w:pPr>
      <w:pBdr>
        <w:top w:val="single" w:sz="6" w:space="1" w:color="000000"/>
        <w:bottom w:val="single" w:sz="6" w:space="1" w:color="000000"/>
      </w:pBdr>
      <w:spacing w:line="180" w:lineRule="atLeast"/>
    </w:pPr>
    <w:rPr>
      <w:sz w:val="16"/>
      <w:szCs w:val="20"/>
    </w:rPr>
  </w:style>
  <w:style w:type="paragraph" w:styleId="Tekstdymka">
    <w:name w:val="Balloon Text"/>
    <w:basedOn w:val="Normalny"/>
    <w:link w:val="TekstdymkaZnak"/>
    <w:uiPriority w:val="99"/>
    <w:semiHidden/>
    <w:unhideWhenUsed/>
    <w:qFormat/>
    <w:rsid w:val="00410958"/>
    <w:rPr>
      <w:rFonts w:ascii="Tahoma" w:hAnsi="Tahoma" w:cs="Tahoma"/>
      <w:sz w:val="16"/>
      <w:szCs w:val="16"/>
    </w:rPr>
  </w:style>
  <w:style w:type="paragraph" w:styleId="Akapitzlist">
    <w:name w:val="List Paragraph"/>
    <w:basedOn w:val="Normalny"/>
    <w:qFormat/>
    <w:rsid w:val="00293395"/>
    <w:pPr>
      <w:ind w:left="720"/>
      <w:contextualSpacing/>
    </w:pPr>
  </w:style>
  <w:style w:type="paragraph" w:customStyle="1" w:styleId="Nagwek2">
    <w:name w:val="!Nagłówek 2"/>
    <w:basedOn w:val="Normalny"/>
    <w:qFormat/>
    <w:rsid w:val="00293395"/>
    <w:rPr>
      <w:rFonts w:ascii="Book Antiqua" w:hAnsi="Book Antiqua" w:cs="Book Antiqua"/>
      <w:b/>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4156</Words>
  <Characters>24940</Characters>
  <Application>Microsoft Office Word</Application>
  <DocSecurity>0</DocSecurity>
  <Lines>207</Lines>
  <Paragraphs>58</Paragraphs>
  <ScaleCrop>false</ScaleCrop>
  <Company>HP</Company>
  <LinksUpToDate>false</LinksUpToDate>
  <CharactersWithSpaces>29038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2021-09-14T21:01:00Z</dcterms:created>
  <dcterms:modified xsi:type="dcterms:W3CDTF">2021-09-14T21:01:00Z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