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984" w:rsidRPr="004F1984" w:rsidRDefault="004F1984" w:rsidP="004F1984">
      <w:pPr>
        <w:pStyle w:val="Nagwek1"/>
        <w:rPr>
          <w:rFonts w:ascii="Tahoma" w:hAnsi="Tahoma" w:cs="Tahoma"/>
          <w:sz w:val="20"/>
        </w:rPr>
      </w:pPr>
      <w:bookmarkStart w:id="0" w:name="_Toc476267578"/>
      <w:r w:rsidRPr="004F1984">
        <w:rPr>
          <w:rFonts w:ascii="Tahoma" w:hAnsi="Tahoma" w:cs="Tahoma"/>
          <w:sz w:val="20"/>
        </w:rPr>
        <w:t>D-</w:t>
      </w:r>
      <w:r w:rsidRPr="004F1984">
        <w:rPr>
          <w:rFonts w:ascii="Tahoma" w:hAnsi="Tahoma" w:cs="Tahoma"/>
          <w:sz w:val="20"/>
        </w:rPr>
        <w:t>05.03.09a</w:t>
      </w:r>
      <w:r w:rsidRPr="004F1984">
        <w:rPr>
          <w:rFonts w:ascii="Tahoma" w:hAnsi="Tahoma" w:cs="Tahoma"/>
          <w:sz w:val="20"/>
        </w:rPr>
        <w:t xml:space="preserve"> </w:t>
      </w:r>
      <w:r w:rsidRPr="004F1984">
        <w:rPr>
          <w:rFonts w:ascii="Tahoma" w:hAnsi="Tahoma" w:cs="Tahoma"/>
          <w:sz w:val="20"/>
        </w:rPr>
        <w:t>NAWIERZCHNIA POJEDYNCZO</w:t>
      </w:r>
      <w:r w:rsidRPr="004F1984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POWIERZCHNIOWO </w:t>
      </w:r>
      <w:r w:rsidRPr="004F1984">
        <w:rPr>
          <w:rFonts w:ascii="Tahoma" w:hAnsi="Tahoma" w:cs="Tahoma"/>
          <w:sz w:val="20"/>
        </w:rPr>
        <w:t>UTRWALANA</w:t>
      </w:r>
    </w:p>
    <w:p w:rsidR="004F1984" w:rsidRPr="004F1984" w:rsidRDefault="004F1984" w:rsidP="004F1984">
      <w:pPr>
        <w:pStyle w:val="Nagwek1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1. Wstęp</w:t>
      </w:r>
      <w:bookmarkEnd w:id="0"/>
    </w:p>
    <w:p w:rsidR="004F1984" w:rsidRPr="004F1984" w:rsidRDefault="004F1984" w:rsidP="004F1984">
      <w:pPr>
        <w:rPr>
          <w:rFonts w:ascii="Tahoma" w:hAnsi="Tahoma" w:cs="Tahoma"/>
          <w:b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1.1.  Przedmiot </w:t>
      </w:r>
      <w:proofErr w:type="spellStart"/>
      <w:r w:rsidR="00F0145D" w:rsidRPr="00F0145D">
        <w:rPr>
          <w:rFonts w:ascii="Tahoma" w:hAnsi="Tahoma" w:cs="Tahoma"/>
          <w:b/>
          <w:sz w:val="20"/>
        </w:rPr>
        <w:t>STWiORB</w:t>
      </w:r>
      <w:proofErr w:type="spellEnd"/>
    </w:p>
    <w:p w:rsidR="004F1984" w:rsidRPr="004F1984" w:rsidRDefault="004F1984" w:rsidP="004F1984">
      <w:pPr>
        <w:rPr>
          <w:rFonts w:ascii="Tahoma" w:hAnsi="Tahoma" w:cs="Tahoma"/>
          <w:sz w:val="20"/>
        </w:rPr>
      </w:pPr>
    </w:p>
    <w:p w:rsidR="004F1984" w:rsidRDefault="004F1984" w:rsidP="004F1984">
      <w:pPr>
        <w:pStyle w:val="Standardowytekst"/>
        <w:rPr>
          <w:rFonts w:ascii="Tahoma" w:hAnsi="Tahoma" w:cs="Tahoma"/>
        </w:rPr>
      </w:pPr>
      <w:r w:rsidRPr="004F1984">
        <w:rPr>
          <w:rFonts w:ascii="Tahoma" w:hAnsi="Tahoma" w:cs="Tahoma"/>
        </w:rPr>
        <w:tab/>
      </w:r>
      <w:r>
        <w:rPr>
          <w:rFonts w:ascii="Tahoma" w:hAnsi="Tahoma" w:cs="Tahoma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) są wymagania dotyczące wykonania i odbioru robót </w:t>
      </w:r>
      <w:r w:rsidRPr="004F1984">
        <w:rPr>
          <w:rFonts w:ascii="Tahoma" w:hAnsi="Tahoma" w:cs="Tahoma"/>
        </w:rPr>
        <w:t>związanych z wykonawstwem pojedynczego powierzchniowego utrwalenia nawierzchni</w:t>
      </w:r>
      <w:r w:rsidRPr="008565C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w związku z zamierzeniem budowlanym pn.: </w:t>
      </w:r>
      <w:bookmarkStart w:id="1" w:name="_Hlk512421072"/>
      <w:bookmarkEnd w:id="1"/>
      <w:r>
        <w:rPr>
          <w:rFonts w:ascii="Tahoma" w:hAnsi="Tahoma" w:cs="Tahoma"/>
        </w:rPr>
        <w:t>„</w:t>
      </w:r>
      <w:r w:rsidRPr="00C37358">
        <w:rPr>
          <w:rFonts w:ascii="Tahoma" w:hAnsi="Tahoma" w:cs="Tahoma"/>
        </w:rPr>
        <w:t>Przebudowa drogi gminnej nr 103051E granica Gminy Zduńska Wola - Kolonia Bilew</w:t>
      </w:r>
      <w:r>
        <w:rPr>
          <w:rFonts w:ascii="Tahoma" w:hAnsi="Tahoma" w:cs="Tahoma"/>
        </w:rPr>
        <w:t>”.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 xml:space="preserve">1.2. Zakres stosowania </w:t>
      </w:r>
      <w:proofErr w:type="spellStart"/>
      <w:r w:rsidR="00F0145D" w:rsidRPr="00F0145D">
        <w:rPr>
          <w:rFonts w:ascii="Tahoma" w:hAnsi="Tahoma" w:cs="Tahoma"/>
          <w:sz w:val="20"/>
        </w:rPr>
        <w:t>STWiORB</w:t>
      </w:r>
      <w:proofErr w:type="spellEnd"/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  </w:t>
      </w:r>
      <w:r w:rsidR="00F0145D">
        <w:rPr>
          <w:rFonts w:ascii="Tahoma" w:hAnsi="Tahoma" w:cs="Tahoma"/>
          <w:sz w:val="20"/>
        </w:rPr>
        <w:t>Specyfikacja techniczna wykonania i odbioru robót budowlanych powinna być stosowana jako dokument przetargowy i kontraktowy przy zlecaniu i realizacji robót wymienionych w p. 1.1.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 xml:space="preserve">1.3. Zakres robót objętych </w:t>
      </w:r>
      <w:proofErr w:type="spellStart"/>
      <w:r w:rsidR="00F0145D" w:rsidRPr="00F0145D">
        <w:rPr>
          <w:rFonts w:ascii="Tahoma" w:hAnsi="Tahoma" w:cs="Tahoma"/>
          <w:sz w:val="20"/>
        </w:rPr>
        <w:t>STWiORB</w:t>
      </w:r>
      <w:proofErr w:type="spellEnd"/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Zakres robót objętych niniejszą specyfikacją obejmuje wykonanie:</w:t>
      </w:r>
    </w:p>
    <w:p w:rsidR="004F1984" w:rsidRPr="00133EAC" w:rsidRDefault="004F1984" w:rsidP="004F1984">
      <w:pPr>
        <w:numPr>
          <w:ilvl w:val="0"/>
          <w:numId w:val="18"/>
        </w:numPr>
        <w:rPr>
          <w:rFonts w:ascii="Tahoma" w:hAnsi="Tahoma" w:cs="Tahoma"/>
          <w:b/>
          <w:sz w:val="20"/>
        </w:rPr>
      </w:pPr>
      <w:r w:rsidRPr="00133EAC">
        <w:rPr>
          <w:rFonts w:ascii="Tahoma" w:hAnsi="Tahoma" w:cs="Tahoma"/>
          <w:b/>
          <w:sz w:val="20"/>
        </w:rPr>
        <w:t>pojedynczego powierzchniowego utrwalenia nawierzchni</w:t>
      </w:r>
      <w:r w:rsidR="00170AE1" w:rsidRPr="00133EAC">
        <w:rPr>
          <w:rFonts w:ascii="Tahoma" w:hAnsi="Tahoma" w:cs="Tahoma"/>
          <w:b/>
          <w:sz w:val="20"/>
        </w:rPr>
        <w:t xml:space="preserve"> poboczy emulsją asfaltową i grysem kamiennym frakcji 5-8 w ilości 8.0 dm3/m2</w:t>
      </w:r>
      <w:r w:rsidR="00133EAC" w:rsidRPr="00133EAC">
        <w:rPr>
          <w:rFonts w:ascii="Tahoma" w:hAnsi="Tahoma" w:cs="Tahoma"/>
          <w:b/>
          <w:sz w:val="20"/>
        </w:rPr>
        <w:t xml:space="preserve"> dla kategorii ruchu KR1-2</w:t>
      </w:r>
      <w:r w:rsidR="00626FE6" w:rsidRPr="00133EAC">
        <w:rPr>
          <w:rFonts w:ascii="Tahoma" w:hAnsi="Tahoma" w:cs="Tahoma"/>
          <w:b/>
          <w:sz w:val="20"/>
        </w:rPr>
        <w:t>.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Wykonawca powinien utrzymywać system Zakładowej kontroli produkcji (ZKP) zgodny z załącznikiem A normy PN-EN 12271 [8].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1.4. Określenia podstawowe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1.4.1. </w:t>
      </w:r>
      <w:r w:rsidRPr="004F1984">
        <w:rPr>
          <w:rFonts w:ascii="Tahoma" w:hAnsi="Tahoma" w:cs="Tahoma"/>
          <w:sz w:val="20"/>
        </w:rPr>
        <w:t>Pojedyncze powierzchniowe utrwalenie nawierzchni</w:t>
      </w:r>
    </w:p>
    <w:p w:rsidR="004F1984" w:rsidRPr="004F1984" w:rsidRDefault="004F1984" w:rsidP="004F1984">
      <w:pPr>
        <w:spacing w:before="60" w:after="6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Pojedyncze powierzchniowe utrwalenie nawierzchni jest zabiegiem polegającym na kolejnym rozłożeniu: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warstwy lepiszcza,</w:t>
      </w:r>
      <w:r w:rsidRPr="004F1984">
        <w:rPr>
          <w:rFonts w:ascii="Tahoma" w:hAnsi="Tahoma" w:cs="Tahoma"/>
          <w:noProof/>
          <w:sz w:val="20"/>
        </w:rPr>
        <w:t xml:space="preserve"> 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warstwy kruszywa o wąskiej frakcji.</w:t>
      </w:r>
    </w:p>
    <w:p w:rsidR="004F1984" w:rsidRPr="004F1984" w:rsidRDefault="004F1984" w:rsidP="004F1984">
      <w:pPr>
        <w:rPr>
          <w:rFonts w:ascii="Tahoma" w:hAnsi="Tahoma" w:cs="Tahoma"/>
          <w:noProof/>
          <w:sz w:val="20"/>
        </w:rPr>
      </w:pPr>
      <w:r w:rsidRPr="004F1984">
        <w:rPr>
          <w:rFonts w:ascii="Tahoma" w:hAnsi="Tahoma" w:cs="Tahoma"/>
          <w:noProof/>
          <w:sz w:val="20"/>
        </w:rPr>
        <w:drawing>
          <wp:inline distT="0" distB="0" distL="0" distR="0">
            <wp:extent cx="2122170" cy="733425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17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</w:p>
    <w:p w:rsidR="004F1984" w:rsidRPr="004F1984" w:rsidRDefault="004F1984" w:rsidP="004F1984">
      <w:pPr>
        <w:spacing w:after="12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1.4.4. </w:t>
      </w:r>
      <w:r w:rsidRPr="004F1984">
        <w:rPr>
          <w:rFonts w:ascii="Tahoma" w:hAnsi="Tahoma" w:cs="Tahoma"/>
          <w:sz w:val="20"/>
        </w:rPr>
        <w:t>Pozostałe określenia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Pozostałe określenia podstawowe są zgodne z obowiązującymi, odpowiednimi polskimi normami i z definicjami podanymi w </w:t>
      </w:r>
      <w:proofErr w:type="spellStart"/>
      <w:r w:rsidR="00170AE1" w:rsidRPr="00170AE1">
        <w:rPr>
          <w:rFonts w:ascii="Tahoma" w:hAnsi="Tahoma" w:cs="Tahoma"/>
          <w:sz w:val="20"/>
        </w:rPr>
        <w:t>STWiORB</w:t>
      </w:r>
      <w:proofErr w:type="spellEnd"/>
      <w:r w:rsidR="00170AE1" w:rsidRPr="00170AE1">
        <w:rPr>
          <w:rFonts w:ascii="Tahoma" w:hAnsi="Tahoma" w:cs="Tahoma"/>
          <w:sz w:val="20"/>
        </w:rPr>
        <w:t xml:space="preserve"> D-M-00.00.00</w:t>
      </w:r>
      <w:r w:rsidRPr="004F1984">
        <w:rPr>
          <w:rFonts w:ascii="Tahoma" w:hAnsi="Tahoma" w:cs="Tahoma"/>
          <w:sz w:val="20"/>
        </w:rPr>
        <w:t xml:space="preserve"> „Wymagania ogólne”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1.4.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1.5. Ogólne wymagania dotyczące robót</w:t>
      </w:r>
    </w:p>
    <w:p w:rsidR="004F1984" w:rsidRPr="004F1984" w:rsidRDefault="004F1984" w:rsidP="004F1984">
      <w:pPr>
        <w:spacing w:after="12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Ogólne wymagania dotyczące robót podano w </w:t>
      </w:r>
      <w:proofErr w:type="spellStart"/>
      <w:r w:rsidR="00170AE1">
        <w:rPr>
          <w:rFonts w:ascii="Tahoma" w:hAnsi="Tahoma" w:cs="Tahoma"/>
          <w:sz w:val="20"/>
        </w:rPr>
        <w:t>STWiORB</w:t>
      </w:r>
      <w:proofErr w:type="spellEnd"/>
      <w:r w:rsidR="00170AE1">
        <w:rPr>
          <w:rFonts w:ascii="Tahoma" w:hAnsi="Tahoma" w:cs="Tahoma"/>
          <w:sz w:val="20"/>
        </w:rPr>
        <w:t xml:space="preserve"> D-M-00.00.00</w:t>
      </w:r>
      <w:r w:rsidRPr="004F1984">
        <w:rPr>
          <w:rFonts w:ascii="Tahoma" w:hAnsi="Tahoma" w:cs="Tahoma"/>
          <w:sz w:val="20"/>
        </w:rPr>
        <w:t xml:space="preserve"> „Wymagania ogólne”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1.5.</w:t>
      </w:r>
    </w:p>
    <w:p w:rsidR="004F1984" w:rsidRPr="004F1984" w:rsidRDefault="004F1984" w:rsidP="004F1984">
      <w:pPr>
        <w:pStyle w:val="Nagwek1"/>
        <w:rPr>
          <w:rFonts w:ascii="Tahoma" w:hAnsi="Tahoma" w:cs="Tahoma"/>
          <w:sz w:val="20"/>
        </w:rPr>
      </w:pPr>
      <w:bookmarkStart w:id="2" w:name="_Toc476267579"/>
      <w:r w:rsidRPr="004F1984">
        <w:rPr>
          <w:rFonts w:ascii="Tahoma" w:hAnsi="Tahoma" w:cs="Tahoma"/>
          <w:sz w:val="20"/>
        </w:rPr>
        <w:t>2. Materiały</w:t>
      </w:r>
      <w:bookmarkEnd w:id="2"/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2.1. Ogólne wymagania dotyczące materiałów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Ogólne wymagania dotyczące materiałów, ich pozyskiwania i składowania, podano w  </w:t>
      </w:r>
      <w:proofErr w:type="spellStart"/>
      <w:r w:rsidR="00170AE1">
        <w:rPr>
          <w:rFonts w:ascii="Tahoma" w:hAnsi="Tahoma" w:cs="Tahoma"/>
          <w:sz w:val="20"/>
        </w:rPr>
        <w:t>STWiORB</w:t>
      </w:r>
      <w:proofErr w:type="spellEnd"/>
      <w:r w:rsidR="00170AE1">
        <w:rPr>
          <w:rFonts w:ascii="Tahoma" w:hAnsi="Tahoma" w:cs="Tahoma"/>
          <w:sz w:val="20"/>
        </w:rPr>
        <w:t xml:space="preserve"> D-M-00.00.00</w:t>
      </w:r>
      <w:r w:rsidRPr="004F1984">
        <w:rPr>
          <w:rFonts w:ascii="Tahoma" w:hAnsi="Tahoma" w:cs="Tahoma"/>
          <w:sz w:val="20"/>
        </w:rPr>
        <w:t xml:space="preserve"> „Wymagania ogólne”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2.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2.2. Kruszywa</w:t>
      </w:r>
    </w:p>
    <w:p w:rsidR="004F1984" w:rsidRPr="004F1984" w:rsidRDefault="004F1984" w:rsidP="004F1984">
      <w:pPr>
        <w:spacing w:after="6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2.2.1. </w:t>
      </w:r>
      <w:r w:rsidRPr="004F1984">
        <w:rPr>
          <w:rFonts w:ascii="Tahoma" w:hAnsi="Tahoma" w:cs="Tahoma"/>
          <w:sz w:val="20"/>
        </w:rPr>
        <w:t xml:space="preserve">Wymagania dotyczące kruszyw </w:t>
      </w:r>
    </w:p>
    <w:p w:rsidR="004F1984" w:rsidRPr="004F1984" w:rsidRDefault="004F1984" w:rsidP="004F1984">
      <w:pPr>
        <w:spacing w:before="12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Do powierzchniowego utrwalania należy stosować kruszywo o </w:t>
      </w:r>
      <w:r w:rsidR="00133EAC">
        <w:rPr>
          <w:rFonts w:ascii="Tahoma" w:hAnsi="Tahoma" w:cs="Tahoma"/>
          <w:sz w:val="20"/>
        </w:rPr>
        <w:t>frakcji uziarnienia 5-8 mm</w:t>
      </w:r>
      <w:r w:rsidRPr="004F1984">
        <w:rPr>
          <w:rFonts w:ascii="Tahoma" w:hAnsi="Tahoma" w:cs="Tahoma"/>
          <w:sz w:val="20"/>
        </w:rPr>
        <w:t>, spełniające wymagania wg tablicy 1</w:t>
      </w:r>
      <w:r w:rsidR="007569DC">
        <w:rPr>
          <w:rFonts w:ascii="Tahoma" w:hAnsi="Tahoma" w:cs="Tahoma"/>
          <w:sz w:val="20"/>
        </w:rPr>
        <w:t xml:space="preserve"> </w:t>
      </w:r>
      <w:r w:rsidR="007569DC" w:rsidRPr="00133EAC">
        <w:rPr>
          <w:rFonts w:ascii="Tahoma" w:hAnsi="Tahoma" w:cs="Tahoma"/>
          <w:b/>
          <w:sz w:val="20"/>
        </w:rPr>
        <w:t>dla kategorii ruchu KR1-2</w:t>
      </w:r>
      <w:r w:rsidRPr="004F1984">
        <w:rPr>
          <w:rFonts w:ascii="Tahoma" w:hAnsi="Tahoma" w:cs="Tahoma"/>
          <w:sz w:val="20"/>
        </w:rPr>
        <w:t>, zgodni</w:t>
      </w:r>
      <w:r w:rsidR="00170AE1">
        <w:rPr>
          <w:rFonts w:ascii="Tahoma" w:hAnsi="Tahoma" w:cs="Tahoma"/>
          <w:sz w:val="20"/>
        </w:rPr>
        <w:t>e z normą PN-EN 13043</w:t>
      </w:r>
      <w:r w:rsidRPr="004F1984">
        <w:rPr>
          <w:rFonts w:ascii="Tahoma" w:hAnsi="Tahoma" w:cs="Tahoma"/>
          <w:sz w:val="20"/>
        </w:rPr>
        <w:t xml:space="preserve"> – przy wyborze sit zestawu podstawowego plus zestaw 2, przy jednoczesnym uwzględnieniu uściśleń zawartych w </w:t>
      </w:r>
      <w:proofErr w:type="spellStart"/>
      <w:r w:rsidR="00170AE1">
        <w:rPr>
          <w:rFonts w:ascii="Tahoma" w:hAnsi="Tahoma" w:cs="Tahoma"/>
          <w:sz w:val="20"/>
        </w:rPr>
        <w:t>STWiORB</w:t>
      </w:r>
      <w:proofErr w:type="spellEnd"/>
      <w:r w:rsidRPr="004F1984">
        <w:rPr>
          <w:rFonts w:ascii="Tahoma" w:hAnsi="Tahoma" w:cs="Tahoma"/>
          <w:sz w:val="20"/>
        </w:rPr>
        <w:t>.</w:t>
      </w:r>
    </w:p>
    <w:p w:rsidR="004F1984" w:rsidRPr="004F1984" w:rsidRDefault="004F1984" w:rsidP="004F1984">
      <w:pPr>
        <w:ind w:firstLine="709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 xml:space="preserve">Kruszywa powinny być czyste, pozbawione zanieczyszczeń organicznych. </w:t>
      </w:r>
    </w:p>
    <w:p w:rsidR="004F1984" w:rsidRPr="004F1984" w:rsidRDefault="004F1984" w:rsidP="004F1984">
      <w:pPr>
        <w:ind w:firstLine="709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lastRenderedPageBreak/>
        <w:t>Do wykonania powierzchniowego utrwalenia nie dopuszcza się kruszywa pochodzącego ze skał wapiennych.</w:t>
      </w:r>
    </w:p>
    <w:p w:rsidR="004F1984" w:rsidRPr="004F1984" w:rsidRDefault="004F1984" w:rsidP="004F1984">
      <w:pPr>
        <w:ind w:left="1134" w:hanging="850"/>
        <w:rPr>
          <w:rFonts w:ascii="Tahoma" w:hAnsi="Tahoma" w:cs="Tahoma"/>
          <w:sz w:val="20"/>
        </w:rPr>
      </w:pPr>
    </w:p>
    <w:p w:rsidR="004F1984" w:rsidRPr="004F1984" w:rsidRDefault="004F1984" w:rsidP="004F1984">
      <w:pPr>
        <w:ind w:left="1134" w:hanging="1134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Tablica 1.  Wymagane właściwości kruszywa grubego do powierzchniowych utrwaleń</w:t>
      </w:r>
    </w:p>
    <w:p w:rsidR="004F1984" w:rsidRPr="004F1984" w:rsidRDefault="004F1984" w:rsidP="004F1984">
      <w:pPr>
        <w:ind w:left="1134" w:hanging="850"/>
        <w:rPr>
          <w:rFonts w:ascii="Tahoma" w:hAnsi="Tahoma" w:cs="Tahoma"/>
          <w:sz w:val="20"/>
        </w:rPr>
      </w:pPr>
    </w:p>
    <w:tbl>
      <w:tblPr>
        <w:tblW w:w="8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08"/>
        <w:gridCol w:w="1800"/>
        <w:gridCol w:w="1680"/>
      </w:tblGrid>
      <w:tr w:rsidR="004F1984" w:rsidRPr="004F1984" w:rsidTr="00562161">
        <w:trPr>
          <w:trHeight w:val="350"/>
        </w:trPr>
        <w:tc>
          <w:tcPr>
            <w:tcW w:w="5508" w:type="dxa"/>
            <w:vMerge w:val="restart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Właściwości kruszywa</w:t>
            </w:r>
          </w:p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3480" w:type="dxa"/>
            <w:gridSpan w:val="2"/>
            <w:tcBorders>
              <w:bottom w:val="single" w:sz="4" w:space="0" w:color="auto"/>
            </w:tcBorders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Wymagania w zależności od kategorii ruchu</w:t>
            </w:r>
          </w:p>
        </w:tc>
      </w:tr>
      <w:tr w:rsidR="004F1984" w:rsidRPr="004F1984" w:rsidTr="00562161">
        <w:trPr>
          <w:trHeight w:val="340"/>
        </w:trPr>
        <w:tc>
          <w:tcPr>
            <w:tcW w:w="5508" w:type="dxa"/>
            <w:vMerge/>
          </w:tcPr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KR 1-2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KR 3-6 </w:t>
            </w:r>
          </w:p>
        </w:tc>
      </w:tr>
      <w:tr w:rsidR="004F1984" w:rsidRPr="004F1984" w:rsidTr="00562161">
        <w:tc>
          <w:tcPr>
            <w:tcW w:w="5508" w:type="dxa"/>
          </w:tcPr>
          <w:p w:rsidR="004F1984" w:rsidRPr="004F1984" w:rsidRDefault="004F1984" w:rsidP="00562161">
            <w:pPr>
              <w:spacing w:before="60" w:after="60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Uziarnienie według PN-EN 933-1 [14], kategoria nie niższa niż: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4F1984" w:rsidRPr="004F1984" w:rsidRDefault="004F1984" w:rsidP="00562161">
            <w:pPr>
              <w:spacing w:before="60" w:after="6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G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C</w:t>
            </w:r>
            <w:r w:rsidRPr="004F1984">
              <w:rPr>
                <w:rFonts w:ascii="Tahoma" w:hAnsi="Tahoma" w:cs="Tahoma"/>
                <w:sz w:val="20"/>
              </w:rPr>
              <w:t>90/20</w:t>
            </w: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4F1984" w:rsidRPr="004F1984" w:rsidRDefault="004F1984" w:rsidP="00562161">
            <w:pPr>
              <w:spacing w:before="60" w:after="6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G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C</w:t>
            </w:r>
            <w:r w:rsidRPr="004F1984">
              <w:rPr>
                <w:rFonts w:ascii="Tahoma" w:hAnsi="Tahoma" w:cs="Tahoma"/>
                <w:sz w:val="20"/>
              </w:rPr>
              <w:t>90/10</w:t>
            </w:r>
          </w:p>
        </w:tc>
      </w:tr>
      <w:tr w:rsidR="004F1984" w:rsidRPr="004F1984" w:rsidTr="00562161">
        <w:tc>
          <w:tcPr>
            <w:tcW w:w="5508" w:type="dxa"/>
          </w:tcPr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Tolerancja uziarnienia; </w:t>
            </w:r>
          </w:p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odchylenia nie większe niż według kategorii: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G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25/15</w:t>
            </w: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G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25/15</w:t>
            </w:r>
          </w:p>
        </w:tc>
      </w:tr>
      <w:tr w:rsidR="004F1984" w:rsidRPr="004F1984" w:rsidTr="00562161">
        <w:tc>
          <w:tcPr>
            <w:tcW w:w="5508" w:type="dxa"/>
          </w:tcPr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Zawartość pyłu według PN-EN 933-1 [14], </w:t>
            </w:r>
          </w:p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kategoria nie wyższa niż: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  <w:vertAlign w:val="subscript"/>
              </w:rPr>
            </w:pPr>
            <w:r w:rsidRPr="004F1984">
              <w:rPr>
                <w:rFonts w:ascii="Tahoma" w:hAnsi="Tahoma" w:cs="Tahoma"/>
                <w:sz w:val="20"/>
              </w:rPr>
              <w:t>f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1</w:t>
            </w: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  <w:vertAlign w:val="subscript"/>
              </w:rPr>
            </w:pPr>
            <w:r w:rsidRPr="004F1984">
              <w:rPr>
                <w:rFonts w:ascii="Tahoma" w:hAnsi="Tahoma" w:cs="Tahoma"/>
                <w:sz w:val="20"/>
              </w:rPr>
              <w:t>f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0,5</w:t>
            </w:r>
          </w:p>
        </w:tc>
      </w:tr>
      <w:tr w:rsidR="004F1984" w:rsidRPr="004F1984" w:rsidTr="00562161">
        <w:tc>
          <w:tcPr>
            <w:tcW w:w="5508" w:type="dxa"/>
          </w:tcPr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Kształt kruszywa według PN-EN 933-3 [15]  lub według </w:t>
            </w:r>
          </w:p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PN-EN 933-4, kategoria nie wyższa niż: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  <w:vertAlign w:val="subscript"/>
              </w:rPr>
            </w:pPr>
            <w:r w:rsidRPr="004F1984">
              <w:rPr>
                <w:rFonts w:ascii="Tahoma" w:hAnsi="Tahoma" w:cs="Tahoma"/>
                <w:sz w:val="20"/>
              </w:rPr>
              <w:t>FI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25</w:t>
            </w:r>
            <w:r w:rsidRPr="004F1984">
              <w:rPr>
                <w:rFonts w:ascii="Tahoma" w:hAnsi="Tahoma" w:cs="Tahoma"/>
                <w:sz w:val="20"/>
              </w:rPr>
              <w:t xml:space="preserve"> lub SI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25</w:t>
            </w: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  <w:vertAlign w:val="subscript"/>
              </w:rPr>
            </w:pPr>
            <w:r w:rsidRPr="004F1984">
              <w:rPr>
                <w:rFonts w:ascii="Tahoma" w:hAnsi="Tahoma" w:cs="Tahoma"/>
                <w:sz w:val="20"/>
              </w:rPr>
              <w:t>FI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20</w:t>
            </w:r>
            <w:r w:rsidRPr="004F1984">
              <w:rPr>
                <w:rFonts w:ascii="Tahoma" w:hAnsi="Tahoma" w:cs="Tahoma"/>
                <w:sz w:val="20"/>
              </w:rPr>
              <w:t xml:space="preserve"> lub SI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20</w:t>
            </w:r>
          </w:p>
        </w:tc>
      </w:tr>
      <w:tr w:rsidR="004F1984" w:rsidRPr="004F1984" w:rsidTr="00562161">
        <w:tc>
          <w:tcPr>
            <w:tcW w:w="5508" w:type="dxa"/>
          </w:tcPr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4F1984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4F1984">
              <w:rPr>
                <w:rFonts w:ascii="Tahoma" w:hAnsi="Tahoma" w:cs="Tahoma"/>
                <w:sz w:val="20"/>
              </w:rPr>
              <w:t xml:space="preserve"> i łamanej w kruszywie grubym według PN-EN 933-5 [17], kategoria nie niższa niż: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  <w:vertAlign w:val="subscript"/>
              </w:rPr>
            </w:pPr>
            <w:r w:rsidRPr="004F1984">
              <w:rPr>
                <w:rFonts w:ascii="Tahoma" w:hAnsi="Tahoma" w:cs="Tahoma"/>
                <w:sz w:val="20"/>
              </w:rPr>
              <w:t>C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90/1</w:t>
            </w: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  <w:vertAlign w:val="subscript"/>
              </w:rPr>
            </w:pPr>
            <w:r w:rsidRPr="004F1984">
              <w:rPr>
                <w:rFonts w:ascii="Tahoma" w:hAnsi="Tahoma" w:cs="Tahoma"/>
                <w:sz w:val="20"/>
              </w:rPr>
              <w:t>C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100/0</w:t>
            </w:r>
          </w:p>
        </w:tc>
      </w:tr>
      <w:tr w:rsidR="004F1984" w:rsidRPr="004F1984" w:rsidTr="00562161">
        <w:tc>
          <w:tcPr>
            <w:tcW w:w="5508" w:type="dxa"/>
          </w:tcPr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Odporność kruszywa na rozdrabnianie według normy        PN-EN 1097-2 [18], rozdział 5, kategoria nie wyższa niż: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  <w:vertAlign w:val="subscript"/>
              </w:rPr>
            </w:pPr>
            <w:r w:rsidRPr="004F1984">
              <w:rPr>
                <w:rFonts w:ascii="Tahoma" w:hAnsi="Tahoma" w:cs="Tahoma"/>
                <w:sz w:val="20"/>
              </w:rPr>
              <w:t>LA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25</w:t>
            </w: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  <w:vertAlign w:val="subscript"/>
              </w:rPr>
            </w:pPr>
            <w:r w:rsidRPr="004F1984">
              <w:rPr>
                <w:rFonts w:ascii="Tahoma" w:hAnsi="Tahoma" w:cs="Tahoma"/>
                <w:sz w:val="20"/>
              </w:rPr>
              <w:t>LA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20</w:t>
            </w:r>
          </w:p>
        </w:tc>
      </w:tr>
      <w:tr w:rsidR="004F1984" w:rsidRPr="004F1984" w:rsidTr="00562161">
        <w:tc>
          <w:tcPr>
            <w:tcW w:w="5508" w:type="dxa"/>
          </w:tcPr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Odporność na polerowanie kruszywa według </w:t>
            </w:r>
          </w:p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PN-EN 1097-8 [20], kategoria nie niższa niż: 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  <w:vertAlign w:val="subscript"/>
              </w:rPr>
            </w:pPr>
            <w:r w:rsidRPr="004F1984">
              <w:rPr>
                <w:rFonts w:ascii="Tahoma" w:hAnsi="Tahoma" w:cs="Tahoma"/>
                <w:sz w:val="20"/>
              </w:rPr>
              <w:t>PSV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44</w:t>
            </w: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  <w:vertAlign w:val="superscript"/>
              </w:rPr>
            </w:pPr>
            <w:r w:rsidRPr="004F1984">
              <w:rPr>
                <w:rFonts w:ascii="Tahoma" w:hAnsi="Tahoma" w:cs="Tahoma"/>
                <w:sz w:val="20"/>
              </w:rPr>
              <w:t>PSV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50</w:t>
            </w:r>
            <w:r w:rsidRPr="004F1984">
              <w:rPr>
                <w:rFonts w:ascii="Tahoma" w:hAnsi="Tahoma" w:cs="Tahoma"/>
                <w:sz w:val="20"/>
                <w:vertAlign w:val="superscript"/>
              </w:rPr>
              <w:t>*)</w:t>
            </w:r>
          </w:p>
        </w:tc>
      </w:tr>
      <w:tr w:rsidR="004F1984" w:rsidRPr="004F1984" w:rsidTr="00562161">
        <w:tc>
          <w:tcPr>
            <w:tcW w:w="5508" w:type="dxa"/>
          </w:tcPr>
          <w:p w:rsidR="004F1984" w:rsidRPr="004F1984" w:rsidRDefault="004F1984" w:rsidP="00562161">
            <w:pPr>
              <w:spacing w:before="60" w:after="60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Gęstość ziaren według PN-EN 1097-6 [19], rozdział 7,8 lub 9:</w:t>
            </w:r>
          </w:p>
        </w:tc>
        <w:tc>
          <w:tcPr>
            <w:tcW w:w="3480" w:type="dxa"/>
            <w:gridSpan w:val="2"/>
            <w:vAlign w:val="center"/>
          </w:tcPr>
          <w:p w:rsidR="004F1984" w:rsidRPr="004F1984" w:rsidRDefault="004F1984" w:rsidP="00562161">
            <w:pPr>
              <w:spacing w:before="60" w:after="6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deklarowana przez producenta</w:t>
            </w:r>
          </w:p>
        </w:tc>
      </w:tr>
      <w:tr w:rsidR="004F1984" w:rsidRPr="004F1984" w:rsidTr="00562161">
        <w:trPr>
          <w:trHeight w:val="403"/>
        </w:trPr>
        <w:tc>
          <w:tcPr>
            <w:tcW w:w="5508" w:type="dxa"/>
          </w:tcPr>
          <w:p w:rsidR="004F1984" w:rsidRPr="004F1984" w:rsidRDefault="004F1984" w:rsidP="00562161">
            <w:pPr>
              <w:spacing w:before="60" w:after="60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Gęstość ziaren według PN-EN 1097-6 [19], rozdział 7,8 lub 9:</w:t>
            </w:r>
          </w:p>
        </w:tc>
        <w:tc>
          <w:tcPr>
            <w:tcW w:w="3480" w:type="dxa"/>
            <w:gridSpan w:val="2"/>
            <w:vAlign w:val="center"/>
          </w:tcPr>
          <w:p w:rsidR="004F1984" w:rsidRPr="004F1984" w:rsidRDefault="004F1984" w:rsidP="00562161">
            <w:pPr>
              <w:spacing w:before="60" w:after="6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deklarowana przez producenta</w:t>
            </w:r>
          </w:p>
        </w:tc>
      </w:tr>
      <w:tr w:rsidR="004F1984" w:rsidRPr="004F1984" w:rsidTr="00562161">
        <w:tc>
          <w:tcPr>
            <w:tcW w:w="5508" w:type="dxa"/>
          </w:tcPr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Mrozoodporność według PN-EN 1367-1 [21], </w:t>
            </w:r>
          </w:p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w 1% </w:t>
            </w:r>
            <w:proofErr w:type="spellStart"/>
            <w:r w:rsidRPr="004F1984">
              <w:rPr>
                <w:rFonts w:ascii="Tahoma" w:hAnsi="Tahoma" w:cs="Tahoma"/>
                <w:sz w:val="20"/>
              </w:rPr>
              <w:t>NaCl</w:t>
            </w:r>
            <w:proofErr w:type="spellEnd"/>
            <w:r w:rsidRPr="004F1984">
              <w:rPr>
                <w:rFonts w:ascii="Tahoma" w:hAnsi="Tahoma" w:cs="Tahoma"/>
                <w:sz w:val="20"/>
              </w:rPr>
              <w:t xml:space="preserve">; wartość </w:t>
            </w:r>
            <w:proofErr w:type="spellStart"/>
            <w:r w:rsidRPr="004F1984">
              <w:rPr>
                <w:rFonts w:ascii="Tahoma" w:hAnsi="Tahoma" w:cs="Tahoma"/>
                <w:sz w:val="20"/>
              </w:rPr>
              <w:t>F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NaCl</w:t>
            </w:r>
            <w:proofErr w:type="spellEnd"/>
            <w:r w:rsidRPr="004F1984">
              <w:rPr>
                <w:rFonts w:ascii="Tahoma" w:hAnsi="Tahoma" w:cs="Tahoma"/>
                <w:sz w:val="20"/>
              </w:rPr>
              <w:t xml:space="preserve"> nie wyższa niż:</w:t>
            </w:r>
          </w:p>
        </w:tc>
        <w:tc>
          <w:tcPr>
            <w:tcW w:w="3480" w:type="dxa"/>
            <w:gridSpan w:val="2"/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7</w:t>
            </w:r>
          </w:p>
        </w:tc>
      </w:tr>
      <w:tr w:rsidR="004F1984" w:rsidRPr="004F1984" w:rsidTr="00562161">
        <w:tc>
          <w:tcPr>
            <w:tcW w:w="5508" w:type="dxa"/>
          </w:tcPr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„Zgorzel słoneczna” bazaltu według PN-EN 1367-3 [22], wymagana kategoria:</w:t>
            </w:r>
          </w:p>
        </w:tc>
        <w:tc>
          <w:tcPr>
            <w:tcW w:w="3480" w:type="dxa"/>
            <w:gridSpan w:val="2"/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  <w:vertAlign w:val="subscript"/>
              </w:rPr>
            </w:pPr>
            <w:r w:rsidRPr="004F1984">
              <w:rPr>
                <w:rFonts w:ascii="Tahoma" w:hAnsi="Tahoma" w:cs="Tahoma"/>
                <w:sz w:val="20"/>
              </w:rPr>
              <w:t>SB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LA</w:t>
            </w:r>
          </w:p>
        </w:tc>
      </w:tr>
      <w:tr w:rsidR="004F1984" w:rsidRPr="004F1984" w:rsidTr="00562161">
        <w:tc>
          <w:tcPr>
            <w:tcW w:w="5508" w:type="dxa"/>
          </w:tcPr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Skład chemiczny – uproszczony opis petrograficzny według PN-EN 932-3 [13]:</w:t>
            </w:r>
          </w:p>
        </w:tc>
        <w:tc>
          <w:tcPr>
            <w:tcW w:w="3480" w:type="dxa"/>
            <w:gridSpan w:val="2"/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deklarowany przez producenta</w:t>
            </w:r>
          </w:p>
        </w:tc>
      </w:tr>
      <w:tr w:rsidR="004F1984" w:rsidRPr="004F1984" w:rsidTr="00562161">
        <w:tc>
          <w:tcPr>
            <w:tcW w:w="5508" w:type="dxa"/>
          </w:tcPr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Grube zanieczyszczenia lekkie według PN-EN 1744-1 [23] p.14.2; kategoria nie wyższa niż:</w:t>
            </w:r>
          </w:p>
        </w:tc>
        <w:tc>
          <w:tcPr>
            <w:tcW w:w="3480" w:type="dxa"/>
            <w:gridSpan w:val="2"/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m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LPC</w:t>
            </w:r>
            <w:r w:rsidRPr="004F1984">
              <w:rPr>
                <w:rFonts w:ascii="Tahoma" w:hAnsi="Tahoma" w:cs="Tahoma"/>
                <w:sz w:val="20"/>
              </w:rPr>
              <w:t>0,1</w:t>
            </w:r>
          </w:p>
        </w:tc>
      </w:tr>
      <w:tr w:rsidR="004F1984" w:rsidRPr="004F1984" w:rsidTr="00562161">
        <w:tc>
          <w:tcPr>
            <w:tcW w:w="5508" w:type="dxa"/>
          </w:tcPr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Rozpad krzemianu </w:t>
            </w:r>
            <w:proofErr w:type="spellStart"/>
            <w:r w:rsidRPr="004F1984">
              <w:rPr>
                <w:rFonts w:ascii="Tahoma" w:hAnsi="Tahoma" w:cs="Tahoma"/>
                <w:sz w:val="20"/>
              </w:rPr>
              <w:t>dwuwapniowego</w:t>
            </w:r>
            <w:proofErr w:type="spellEnd"/>
            <w:r w:rsidRPr="004F1984">
              <w:rPr>
                <w:rFonts w:ascii="Tahoma" w:hAnsi="Tahoma" w:cs="Tahoma"/>
                <w:sz w:val="20"/>
              </w:rPr>
              <w:t xml:space="preserve"> w kruszywie z żużla wielkopiecowego chłodzonego powietrzem według </w:t>
            </w:r>
          </w:p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PN-EN 1744-1 [23], p 19.1:</w:t>
            </w:r>
          </w:p>
        </w:tc>
        <w:tc>
          <w:tcPr>
            <w:tcW w:w="3480" w:type="dxa"/>
            <w:gridSpan w:val="2"/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wymagana odporność</w:t>
            </w:r>
          </w:p>
        </w:tc>
      </w:tr>
      <w:tr w:rsidR="004F1984" w:rsidRPr="004F1984" w:rsidTr="00562161">
        <w:tc>
          <w:tcPr>
            <w:tcW w:w="5508" w:type="dxa"/>
          </w:tcPr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Rozpad związków żelaza w kruszywie z żużla wielkopiecowego chłodzonego powietrzem według </w:t>
            </w:r>
          </w:p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PN-EN 1744-1 [23], p. 19.2:</w:t>
            </w:r>
          </w:p>
        </w:tc>
        <w:tc>
          <w:tcPr>
            <w:tcW w:w="3480" w:type="dxa"/>
            <w:gridSpan w:val="2"/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wymagana odporność</w:t>
            </w:r>
          </w:p>
        </w:tc>
      </w:tr>
      <w:tr w:rsidR="004F1984" w:rsidRPr="004F1984" w:rsidTr="00562161">
        <w:tc>
          <w:tcPr>
            <w:tcW w:w="5508" w:type="dxa"/>
          </w:tcPr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Stałość objętości kruszywa z żużla stalowniczego według PN-EN 1744-1 [23], p.19.3; kategoria nie wyższa niż:</w:t>
            </w:r>
          </w:p>
        </w:tc>
        <w:tc>
          <w:tcPr>
            <w:tcW w:w="3480" w:type="dxa"/>
            <w:gridSpan w:val="2"/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  <w:vertAlign w:val="subscript"/>
              </w:rPr>
            </w:pPr>
            <w:r w:rsidRPr="004F1984">
              <w:rPr>
                <w:rFonts w:ascii="Tahoma" w:hAnsi="Tahoma" w:cs="Tahoma"/>
                <w:sz w:val="20"/>
              </w:rPr>
              <w:t>V</w:t>
            </w:r>
            <w:r w:rsidRPr="004F1984">
              <w:rPr>
                <w:rFonts w:ascii="Tahoma" w:hAnsi="Tahoma" w:cs="Tahoma"/>
                <w:sz w:val="20"/>
                <w:vertAlign w:val="subscript"/>
              </w:rPr>
              <w:t>3,5</w:t>
            </w:r>
          </w:p>
        </w:tc>
      </w:tr>
    </w:tbl>
    <w:p w:rsidR="004F1984" w:rsidRPr="004F1984" w:rsidRDefault="004F1984" w:rsidP="004F1984">
      <w:pPr>
        <w:ind w:left="284" w:hanging="284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  <w:vertAlign w:val="superscript"/>
        </w:rPr>
        <w:t>*)</w:t>
      </w:r>
      <w:r w:rsidRPr="004F1984">
        <w:rPr>
          <w:rFonts w:ascii="Tahoma" w:hAnsi="Tahoma" w:cs="Tahoma"/>
          <w:sz w:val="20"/>
        </w:rPr>
        <w:tab/>
        <w:t>Kruszywa grube, które nie spełniają wymaganej kategorii wobec odporności na polerowanie (PSV), mogą być stosowane, jeśli są używane w mieszance kruszyw (grubych), która obliczeniowo osiąga podaną wartość wymaganej kategorii. Obliczona wartość (PSV) mieszanki kruszywa grubego jest średnią ważoną wynikającą z wagowego udziału każdego z rodzajów kruszyw grubych przewidzianych do zastosowania w mieszance mineralno - asfaltowej oraz kategorii odporności na polerowanie każdego z tych kruszyw. Można mieszać tylko kruszywa grube kategorii PSV</w:t>
      </w:r>
      <w:r w:rsidRPr="004F1984">
        <w:rPr>
          <w:rFonts w:ascii="Tahoma" w:hAnsi="Tahoma" w:cs="Tahoma"/>
          <w:sz w:val="20"/>
          <w:vertAlign w:val="subscript"/>
        </w:rPr>
        <w:t>44</w:t>
      </w:r>
      <w:r w:rsidRPr="004F1984">
        <w:rPr>
          <w:rFonts w:ascii="Tahoma" w:hAnsi="Tahoma" w:cs="Tahoma"/>
          <w:sz w:val="20"/>
        </w:rPr>
        <w:t xml:space="preserve"> i wyższej.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</w:p>
    <w:p w:rsidR="004F1984" w:rsidRPr="004F1984" w:rsidRDefault="004F1984" w:rsidP="004F1984">
      <w:pPr>
        <w:spacing w:before="60" w:after="6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2.2.2. </w:t>
      </w:r>
      <w:r w:rsidRPr="004F1984">
        <w:rPr>
          <w:rFonts w:ascii="Tahoma" w:hAnsi="Tahoma" w:cs="Tahoma"/>
          <w:sz w:val="20"/>
        </w:rPr>
        <w:t>Składowanie kruszyw</w:t>
      </w:r>
    </w:p>
    <w:p w:rsidR="004F1984" w:rsidRPr="004F1984" w:rsidRDefault="004F1984" w:rsidP="004F1984">
      <w:pPr>
        <w:spacing w:before="12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Wykonawca zapewni składowanie kruszyw na składowiskach zlokalizowanych jak najbliżej wykonywanego odcinka powierzchniowego utrwalenia. Podłoże składowiska powinno być równe, </w:t>
      </w:r>
      <w:r w:rsidRPr="004F1984">
        <w:rPr>
          <w:rFonts w:ascii="Tahoma" w:hAnsi="Tahoma" w:cs="Tahoma"/>
          <w:sz w:val="20"/>
        </w:rPr>
        <w:lastRenderedPageBreak/>
        <w:t>dobrze odwodnione, czyste, o twardej powierzchni zabezpieczającej przed zanieczyszczeniem kruszywa w czasie jego składowania i poboru. Każdy rodzaj i frakcja kruszywa będą składowane oddzielnie, w sposób umożliwiający ich mieszanie się zarówno w okresie składowania, jak również podczas ładowania i transportu.</w:t>
      </w:r>
    </w:p>
    <w:p w:rsidR="004F1984" w:rsidRPr="004F1984" w:rsidRDefault="004F1984" w:rsidP="004F1984">
      <w:pPr>
        <w:spacing w:before="120"/>
        <w:rPr>
          <w:rFonts w:ascii="Tahoma" w:hAnsi="Tahoma" w:cs="Tahoma"/>
          <w:b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2.3. </w:t>
      </w:r>
      <w:r w:rsidRPr="004F1984">
        <w:rPr>
          <w:rFonts w:ascii="Tahoma" w:hAnsi="Tahoma" w:cs="Tahoma"/>
          <w:sz w:val="20"/>
        </w:rPr>
        <w:t>Lepiszcza</w:t>
      </w:r>
    </w:p>
    <w:p w:rsidR="004F1984" w:rsidRPr="004F1984" w:rsidRDefault="004F1984" w:rsidP="004F1984">
      <w:pPr>
        <w:spacing w:before="12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2.3.1. </w:t>
      </w:r>
      <w:r w:rsidRPr="004F1984">
        <w:rPr>
          <w:rFonts w:ascii="Tahoma" w:hAnsi="Tahoma" w:cs="Tahoma"/>
          <w:sz w:val="20"/>
        </w:rPr>
        <w:t>Wymagania dla lepiszczy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Niniejsza </w:t>
      </w:r>
      <w:r w:rsidR="00133EAC">
        <w:rPr>
          <w:rFonts w:ascii="Tahoma" w:hAnsi="Tahoma" w:cs="Tahoma"/>
          <w:sz w:val="20"/>
        </w:rPr>
        <w:t>specyfikacja</w:t>
      </w:r>
      <w:r w:rsidRPr="004F1984">
        <w:rPr>
          <w:rFonts w:ascii="Tahoma" w:hAnsi="Tahoma" w:cs="Tahoma"/>
          <w:sz w:val="20"/>
        </w:rPr>
        <w:t xml:space="preserve"> uwzględnia jako lepiszcze do powierzchniowego utrwalenia drogowe kationowe emulsje asfaltowe </w:t>
      </w:r>
      <w:proofErr w:type="spellStart"/>
      <w:r w:rsidRPr="004F1984">
        <w:rPr>
          <w:rFonts w:ascii="Tahoma" w:hAnsi="Tahoma" w:cs="Tahoma"/>
          <w:sz w:val="20"/>
        </w:rPr>
        <w:t>szybkorozpadowe</w:t>
      </w:r>
      <w:proofErr w:type="spellEnd"/>
      <w:r w:rsidRPr="004F1984">
        <w:rPr>
          <w:rFonts w:ascii="Tahoma" w:hAnsi="Tahoma" w:cs="Tahoma"/>
          <w:sz w:val="20"/>
        </w:rPr>
        <w:t xml:space="preserve"> niemodyfikowane i modyfikowane rodzaju: C65 B3 PU/RC, C 69 B3 PU, C 65 BP3 PU/RC, C 69 BP 3 PU</w:t>
      </w:r>
      <w:r w:rsidRPr="004F1984">
        <w:rPr>
          <w:rFonts w:ascii="Tahoma" w:hAnsi="Tahoma" w:cs="Tahoma"/>
          <w:i/>
          <w:sz w:val="20"/>
        </w:rPr>
        <w:t>,</w:t>
      </w:r>
      <w:r w:rsidRPr="004F1984">
        <w:rPr>
          <w:rFonts w:ascii="Tahoma" w:hAnsi="Tahoma" w:cs="Tahoma"/>
          <w:sz w:val="20"/>
        </w:rPr>
        <w:t xml:space="preserve"> spełniające wymagania zawarte w tablicy NA 2 „Wymagania dotyczące krajowych emulsji asfaltowych” [3a] stanowiącej załącznik krajowy NA do normy PN-EN 13808 [3]. </w:t>
      </w:r>
    </w:p>
    <w:p w:rsidR="004F1984" w:rsidRPr="004F1984" w:rsidRDefault="004F1984" w:rsidP="004F1984">
      <w:pPr>
        <w:ind w:firstLine="709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 xml:space="preserve">Wymagania dla emulsji kationowych niemodyfikowanych przedstawiono w tablicy </w:t>
      </w:r>
      <w:smartTag w:uri="urn:schemas-microsoft-com:office:smarttags" w:element="metricconverter">
        <w:smartTagPr>
          <w:attr w:name="ProductID" w:val="2, a"/>
        </w:smartTagPr>
        <w:r w:rsidRPr="004F1984">
          <w:rPr>
            <w:rFonts w:ascii="Tahoma" w:hAnsi="Tahoma" w:cs="Tahoma"/>
            <w:sz w:val="20"/>
          </w:rPr>
          <w:t>2, a</w:t>
        </w:r>
      </w:smartTag>
      <w:r w:rsidRPr="004F1984">
        <w:rPr>
          <w:rFonts w:ascii="Tahoma" w:hAnsi="Tahoma" w:cs="Tahoma"/>
          <w:sz w:val="20"/>
        </w:rPr>
        <w:t xml:space="preserve"> dla emulsji kationowych modyfikowanych w tablicy 3 .</w:t>
      </w:r>
    </w:p>
    <w:p w:rsidR="004F1984" w:rsidRPr="004F1984" w:rsidRDefault="004F1984" w:rsidP="004F1984">
      <w:pPr>
        <w:spacing w:before="120" w:after="12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Tablica 2. Wymagania dla drogowych emulsji kationowych niemodyfikowanych</w:t>
      </w:r>
    </w:p>
    <w:tbl>
      <w:tblPr>
        <w:tblW w:w="89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50"/>
        <w:gridCol w:w="1920"/>
        <w:gridCol w:w="1680"/>
      </w:tblGrid>
      <w:tr w:rsidR="004F1984" w:rsidRPr="004F1984" w:rsidTr="00562161">
        <w:tc>
          <w:tcPr>
            <w:tcW w:w="5350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Właściwości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Oznaczenie kodowe emulsji</w:t>
            </w:r>
            <w:r w:rsidRPr="004F1984">
              <w:rPr>
                <w:rFonts w:ascii="Tahoma" w:hAnsi="Tahoma" w:cs="Tahoma"/>
                <w:sz w:val="20"/>
              </w:rPr>
              <w:t xml:space="preserve">. </w:t>
            </w:r>
          </w:p>
        </w:tc>
      </w:tr>
      <w:tr w:rsidR="004F1984" w:rsidRPr="004F1984" w:rsidTr="00562161">
        <w:trPr>
          <w:trHeight w:val="403"/>
        </w:trPr>
        <w:tc>
          <w:tcPr>
            <w:tcW w:w="5350" w:type="dxa"/>
            <w:vMerge/>
            <w:tcBorders>
              <w:left w:val="single" w:sz="6" w:space="0" w:color="auto"/>
            </w:tcBorders>
          </w:tcPr>
          <w:p w:rsidR="004F1984" w:rsidRPr="004F1984" w:rsidRDefault="004F1984" w:rsidP="00562161">
            <w:pPr>
              <w:spacing w:before="20" w:after="20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C65 B3 PU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C 69 B3 PU</w:t>
            </w:r>
          </w:p>
        </w:tc>
      </w:tr>
      <w:tr w:rsidR="004F1984" w:rsidRPr="004F1984" w:rsidTr="00562161">
        <w:trPr>
          <w:trHeight w:val="403"/>
        </w:trPr>
        <w:tc>
          <w:tcPr>
            <w:tcW w:w="5350" w:type="dxa"/>
            <w:vMerge/>
            <w:tcBorders>
              <w:left w:val="single" w:sz="6" w:space="0" w:color="auto"/>
              <w:bottom w:val="single" w:sz="2" w:space="0" w:color="auto"/>
            </w:tcBorders>
          </w:tcPr>
          <w:p w:rsidR="004F1984" w:rsidRPr="004F1984" w:rsidRDefault="004F1984" w:rsidP="00562161">
            <w:pPr>
              <w:spacing w:before="20" w:after="20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Wymaganie  (klasa)</w:t>
            </w:r>
          </w:p>
        </w:tc>
      </w:tr>
      <w:tr w:rsidR="004F1984" w:rsidRPr="004F1984" w:rsidTr="00562161">
        <w:trPr>
          <w:trHeight w:val="381"/>
        </w:trPr>
        <w:tc>
          <w:tcPr>
            <w:tcW w:w="53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left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Zawartość lepiszcza, % (m/m)</w:t>
            </w:r>
            <w:r w:rsidRPr="004F1984">
              <w:rPr>
                <w:rFonts w:ascii="Tahoma" w:hAnsi="Tahoma" w:cs="Tahoma"/>
                <w:sz w:val="20"/>
              </w:rPr>
              <w:t>;  wg PN-EN 1428 [6]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ind w:left="-70" w:firstLine="70"/>
              <w:jc w:val="center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63 - 67 (7)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67 - 71 (9)</w:t>
            </w:r>
          </w:p>
        </w:tc>
      </w:tr>
      <w:tr w:rsidR="004F1984" w:rsidRPr="004F1984" w:rsidTr="00562161">
        <w:trPr>
          <w:trHeight w:val="406"/>
        </w:trPr>
        <w:tc>
          <w:tcPr>
            <w:tcW w:w="53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left"/>
              <w:rPr>
                <w:rFonts w:ascii="Tahoma" w:eastAsia="Calibri" w:hAnsi="Tahoma" w:cs="Tahoma"/>
                <w:sz w:val="20"/>
                <w:lang w:val="da-DK"/>
              </w:rPr>
            </w:pPr>
            <w:r w:rsidRPr="004F1984">
              <w:rPr>
                <w:rFonts w:ascii="Tahoma" w:hAnsi="Tahoma" w:cs="Tahoma"/>
                <w:sz w:val="20"/>
                <w:lang w:val="da-DK"/>
              </w:rPr>
              <w:t>Indeks rozpadu, g/100 g; wg PN-EN 13075-1 [12]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70-155 (3)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70-155 (3)</w:t>
            </w:r>
          </w:p>
        </w:tc>
      </w:tr>
      <w:tr w:rsidR="004F1984" w:rsidRPr="004F1984" w:rsidTr="00562161">
        <w:trPr>
          <w:trHeight w:val="428"/>
        </w:trPr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left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 xml:space="preserve">Czas wypływu </w:t>
            </w:r>
            <w:r w:rsidRPr="004F1984">
              <w:rPr>
                <w:rFonts w:ascii="Tahoma" w:eastAsia="Calibri" w:hAnsi="Tahoma" w:cs="Tahoma"/>
                <w:sz w:val="20"/>
              </w:rPr>
              <w:sym w:font="Symbol" w:char="F0C6"/>
            </w:r>
            <w:r w:rsidRPr="004F1984">
              <w:rPr>
                <w:rFonts w:ascii="Tahoma" w:eastAsia="Calibri" w:hAnsi="Tahoma" w:cs="Tahoma"/>
                <w:sz w:val="20"/>
              </w:rPr>
              <w:t xml:space="preserve"> 2  mm  przy 40°C (s)</w:t>
            </w:r>
            <w:r w:rsidRPr="004F1984">
              <w:rPr>
                <w:rFonts w:ascii="Tahoma" w:hAnsi="Tahoma" w:cs="Tahoma"/>
                <w:sz w:val="20"/>
              </w:rPr>
              <w:t>; wg PN-EN 12846 [9]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40-130 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NR (0)</w:t>
            </w:r>
          </w:p>
        </w:tc>
      </w:tr>
      <w:tr w:rsidR="004F1984" w:rsidRPr="004F1984" w:rsidTr="00562161">
        <w:trPr>
          <w:trHeight w:val="490"/>
        </w:trPr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left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 xml:space="preserve">Pozostałość na sicie, sito </w:t>
            </w:r>
            <w:smartTag w:uri="urn:schemas-microsoft-com:office:smarttags" w:element="metricconverter">
              <w:smartTagPr>
                <w:attr w:name="ProductID" w:val="0,16 mm"/>
              </w:smartTagPr>
              <w:r w:rsidRPr="004F1984">
                <w:rPr>
                  <w:rFonts w:ascii="Tahoma" w:eastAsia="Calibri" w:hAnsi="Tahoma" w:cs="Tahoma"/>
                  <w:sz w:val="20"/>
                </w:rPr>
                <w:t>0,16 mm</w:t>
              </w:r>
            </w:smartTag>
            <w:r w:rsidRPr="004F1984">
              <w:rPr>
                <w:rFonts w:ascii="Tahoma" w:eastAsia="Calibri" w:hAnsi="Tahoma" w:cs="Tahoma"/>
                <w:sz w:val="20"/>
              </w:rPr>
              <w:t>, %  (m/m)</w:t>
            </w:r>
            <w:r w:rsidRPr="004F1984">
              <w:rPr>
                <w:rFonts w:ascii="Tahoma" w:hAnsi="Tahoma" w:cs="Tahoma"/>
                <w:sz w:val="20"/>
              </w:rPr>
              <w:t>; wg PN-EN 1429 [7]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NR (0)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NR (0)</w:t>
            </w:r>
          </w:p>
        </w:tc>
      </w:tr>
      <w:tr w:rsidR="004F1984" w:rsidRPr="004F1984" w:rsidTr="00562161"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left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Pozostałość na sicie po 7 dniach magazynowania,</w:t>
            </w:r>
          </w:p>
          <w:p w:rsidR="004F1984" w:rsidRPr="004F1984" w:rsidRDefault="004F1984" w:rsidP="00562161">
            <w:pPr>
              <w:jc w:val="left"/>
              <w:rPr>
                <w:rFonts w:ascii="Tahoma" w:eastAsia="Calibri" w:hAnsi="Tahoma" w:cs="Tahoma"/>
                <w:sz w:val="20"/>
                <w:lang w:val="en-US"/>
              </w:rPr>
            </w:pPr>
            <w:proofErr w:type="spellStart"/>
            <w:r w:rsidRPr="004F1984">
              <w:rPr>
                <w:rFonts w:ascii="Tahoma" w:eastAsia="Calibri" w:hAnsi="Tahoma" w:cs="Tahoma"/>
                <w:sz w:val="20"/>
                <w:lang w:val="en-US"/>
              </w:rPr>
              <w:t>sito</w:t>
            </w:r>
            <w:proofErr w:type="spellEnd"/>
            <w:r w:rsidRPr="004F1984">
              <w:rPr>
                <w:rFonts w:ascii="Tahoma" w:eastAsia="Calibri" w:hAnsi="Tahoma" w:cs="Tahoma"/>
                <w:sz w:val="20"/>
                <w:lang w:val="en-US"/>
              </w:rPr>
              <w:t xml:space="preserve"> 0,5 mm, %  (m/m)</w:t>
            </w:r>
            <w:r w:rsidRPr="004F1984">
              <w:rPr>
                <w:rFonts w:ascii="Tahoma" w:hAnsi="Tahoma" w:cs="Tahoma"/>
                <w:sz w:val="20"/>
                <w:lang w:val="en-US"/>
              </w:rPr>
              <w:t xml:space="preserve">; </w:t>
            </w:r>
            <w:proofErr w:type="spellStart"/>
            <w:r w:rsidRPr="004F1984">
              <w:rPr>
                <w:rFonts w:ascii="Tahoma" w:eastAsia="Calibri" w:hAnsi="Tahoma" w:cs="Tahoma"/>
                <w:sz w:val="20"/>
                <w:lang w:val="en-US"/>
              </w:rPr>
              <w:t>wg</w:t>
            </w:r>
            <w:proofErr w:type="spellEnd"/>
            <w:r w:rsidRPr="004F1984">
              <w:rPr>
                <w:rFonts w:ascii="Tahoma" w:eastAsia="Calibri" w:hAnsi="Tahoma" w:cs="Tahoma"/>
                <w:sz w:val="20"/>
                <w:lang w:val="en-US"/>
              </w:rPr>
              <w:t xml:space="preserve"> PN EN 1429 [7]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≤ 0,2 (3)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≤ 0,2 (3)</w:t>
            </w:r>
          </w:p>
        </w:tc>
      </w:tr>
      <w:tr w:rsidR="004F1984" w:rsidRPr="004F1984" w:rsidTr="00562161">
        <w:trPr>
          <w:trHeight w:val="510"/>
        </w:trPr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left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Sedymentacja po 7 dniach magazynowania,</w:t>
            </w:r>
          </w:p>
          <w:p w:rsidR="004F1984" w:rsidRPr="004F1984" w:rsidRDefault="004F1984" w:rsidP="00562161">
            <w:pPr>
              <w:jc w:val="left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% (m/m)</w:t>
            </w:r>
            <w:r w:rsidRPr="004F1984">
              <w:rPr>
                <w:rFonts w:ascii="Tahoma" w:hAnsi="Tahoma" w:cs="Tahoma"/>
                <w:sz w:val="20"/>
              </w:rPr>
              <w:t>;wg PN-EN 12847 [10]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NR (0)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NR (0)</w:t>
            </w:r>
          </w:p>
        </w:tc>
      </w:tr>
      <w:tr w:rsidR="004F1984" w:rsidRPr="004F1984" w:rsidTr="00562161">
        <w:tc>
          <w:tcPr>
            <w:tcW w:w="5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left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Przyczepność do kruszywa referencyjnego,</w:t>
            </w:r>
          </w:p>
          <w:p w:rsidR="004F1984" w:rsidRPr="004F1984" w:rsidRDefault="004F1984" w:rsidP="00562161">
            <w:pPr>
              <w:jc w:val="left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%  pokrycia powierzchni</w:t>
            </w:r>
            <w:r w:rsidRPr="004F1984">
              <w:rPr>
                <w:rFonts w:ascii="Tahoma" w:hAnsi="Tahoma" w:cs="Tahoma"/>
                <w:sz w:val="20"/>
              </w:rPr>
              <w:t>; wg PN-EN 13614 [11]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≥ 85  (2)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eastAsia="Calibri" w:hAnsi="Tahoma" w:cs="Tahoma"/>
                <w:sz w:val="20"/>
              </w:rPr>
            </w:pPr>
            <w:r w:rsidRPr="004F1984">
              <w:rPr>
                <w:rFonts w:ascii="Tahoma" w:eastAsia="Calibri" w:hAnsi="Tahoma" w:cs="Tahoma"/>
                <w:sz w:val="20"/>
              </w:rPr>
              <w:t>≥ 85 (2)</w:t>
            </w:r>
          </w:p>
        </w:tc>
      </w:tr>
    </w:tbl>
    <w:p w:rsidR="004F1984" w:rsidRPr="004F1984" w:rsidRDefault="004F1984" w:rsidP="004F1984">
      <w:pPr>
        <w:rPr>
          <w:rFonts w:ascii="Tahoma" w:hAnsi="Tahoma" w:cs="Tahoma"/>
          <w:sz w:val="20"/>
        </w:rPr>
      </w:pP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Kationowe emulsje asfaltowe rodzaju C 69 B3 zaleca się stosować do wykonania powierzchniowego utrwalenia na drogach o ruchu średnim. Przy ruchu mniejszym od średniego dopuszcza się stosowanie emulsji C 65 B3 PU.  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Wymagania dla drogowych emulsji kationowych modyfikowanych zawarte są w tablicy 3.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Wykonawca do wykonania powierzchniowego utrwalenia zapewni lepiszcze od jednego dostawcy.</w:t>
      </w:r>
    </w:p>
    <w:p w:rsidR="004F1984" w:rsidRPr="004F1984" w:rsidRDefault="004F1984" w:rsidP="004F1984">
      <w:pPr>
        <w:spacing w:before="120" w:after="12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Tablica 3. Wymagania dla drogowych emulsji kationowych modyfikowanych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20"/>
        <w:gridCol w:w="1560"/>
        <w:gridCol w:w="1560"/>
      </w:tblGrid>
      <w:tr w:rsidR="004F1984" w:rsidRPr="004F1984" w:rsidTr="00562161">
        <w:trPr>
          <w:trHeight w:val="396"/>
        </w:trPr>
        <w:tc>
          <w:tcPr>
            <w:tcW w:w="5520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Właściwości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Oznaczenie kodowe emulsji.</w:t>
            </w:r>
          </w:p>
        </w:tc>
      </w:tr>
      <w:tr w:rsidR="004F1984" w:rsidRPr="004F1984" w:rsidTr="00562161">
        <w:trPr>
          <w:trHeight w:val="260"/>
        </w:trPr>
        <w:tc>
          <w:tcPr>
            <w:tcW w:w="5520" w:type="dxa"/>
            <w:vMerge/>
            <w:tcBorders>
              <w:left w:val="single" w:sz="6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C 65 BP3 PU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C 69 BP3 PU</w:t>
            </w:r>
          </w:p>
        </w:tc>
      </w:tr>
      <w:tr w:rsidR="004F1984" w:rsidRPr="004F1984" w:rsidTr="00562161">
        <w:trPr>
          <w:trHeight w:val="209"/>
        </w:trPr>
        <w:tc>
          <w:tcPr>
            <w:tcW w:w="5520" w:type="dxa"/>
            <w:vMerge/>
            <w:tcBorders>
              <w:left w:val="single" w:sz="6" w:space="0" w:color="auto"/>
              <w:bottom w:val="single" w:sz="2" w:space="0" w:color="auto"/>
            </w:tcBorders>
            <w:vAlign w:val="center"/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Wymaganie (klasa)</w:t>
            </w:r>
          </w:p>
        </w:tc>
      </w:tr>
      <w:tr w:rsidR="004F1984" w:rsidRPr="004F1984" w:rsidTr="00562161">
        <w:trPr>
          <w:trHeight w:val="308"/>
        </w:trPr>
        <w:tc>
          <w:tcPr>
            <w:tcW w:w="55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Zawartość lepiszcza, %  (m/m); wg PN-EN 1428 [6]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63 do 67 (7)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67 do 71 (9)</w:t>
            </w:r>
          </w:p>
        </w:tc>
      </w:tr>
      <w:tr w:rsidR="004F1984" w:rsidRPr="004F1984" w:rsidTr="00562161">
        <w:trPr>
          <w:trHeight w:val="416"/>
        </w:trPr>
        <w:tc>
          <w:tcPr>
            <w:tcW w:w="55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Indeks rozpadu, g/100 g; wg PN-EN 13075-1 [12]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70-155 (3)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70-155 (3)</w:t>
            </w:r>
          </w:p>
        </w:tc>
      </w:tr>
      <w:tr w:rsidR="004F1984" w:rsidRPr="004F1984" w:rsidTr="00562161">
        <w:trPr>
          <w:trHeight w:val="413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Czas wypływu </w:t>
            </w:r>
            <w:r w:rsidRPr="004F1984">
              <w:rPr>
                <w:rFonts w:ascii="Tahoma" w:hAnsi="Tahoma" w:cs="Tahoma"/>
                <w:sz w:val="20"/>
              </w:rPr>
              <w:sym w:font="Symbol" w:char="F0C6"/>
            </w:r>
            <w:r w:rsidRPr="004F1984">
              <w:rPr>
                <w:rFonts w:ascii="Tahoma" w:hAnsi="Tahoma" w:cs="Tahoma"/>
                <w:sz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 mm"/>
              </w:smartTagPr>
              <w:r w:rsidRPr="004F1984">
                <w:rPr>
                  <w:rFonts w:ascii="Tahoma" w:hAnsi="Tahoma" w:cs="Tahoma"/>
                  <w:sz w:val="20"/>
                </w:rPr>
                <w:t>2 mm</w:t>
              </w:r>
            </w:smartTag>
            <w:r w:rsidRPr="004F1984">
              <w:rPr>
                <w:rFonts w:ascii="Tahoma" w:hAnsi="Tahoma" w:cs="Tahoma"/>
                <w:sz w:val="20"/>
              </w:rPr>
              <w:t xml:space="preserve">  w 40°C,(s); wg PN-EN 12846 [9]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40-130 (4)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NR (0)</w:t>
            </w:r>
          </w:p>
        </w:tc>
      </w:tr>
      <w:tr w:rsidR="004F1984" w:rsidRPr="004F1984" w:rsidTr="00562161">
        <w:trPr>
          <w:trHeight w:val="58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Pozostałość na sicie, sito </w:t>
            </w:r>
            <w:smartTag w:uri="urn:schemas-microsoft-com:office:smarttags" w:element="metricconverter">
              <w:smartTagPr>
                <w:attr w:name="ProductID" w:val="0,16 mm"/>
              </w:smartTagPr>
              <w:r w:rsidRPr="004F1984">
                <w:rPr>
                  <w:rFonts w:ascii="Tahoma" w:hAnsi="Tahoma" w:cs="Tahoma"/>
                  <w:sz w:val="20"/>
                </w:rPr>
                <w:t>0,16 mm</w:t>
              </w:r>
            </w:smartTag>
            <w:r w:rsidRPr="004F1984">
              <w:rPr>
                <w:rFonts w:ascii="Tahoma" w:hAnsi="Tahoma" w:cs="Tahoma"/>
                <w:sz w:val="20"/>
              </w:rPr>
              <w:t xml:space="preserve">, %  (m/m); </w:t>
            </w:r>
          </w:p>
          <w:p w:rsidR="004F1984" w:rsidRPr="004F1984" w:rsidRDefault="004F1984" w:rsidP="00562161">
            <w:pPr>
              <w:spacing w:after="20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wg PN-EN 1429 [7]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NR (0)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NR (0)</w:t>
            </w:r>
          </w:p>
        </w:tc>
      </w:tr>
      <w:tr w:rsidR="004F1984" w:rsidRPr="004F1984" w:rsidTr="00562161">
        <w:trPr>
          <w:trHeight w:val="50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Pozostałość na sicie po 7 dniach magazynowania, </w:t>
            </w:r>
          </w:p>
          <w:p w:rsidR="004F1984" w:rsidRPr="004F1984" w:rsidRDefault="004F1984" w:rsidP="00562161">
            <w:pPr>
              <w:spacing w:after="20"/>
              <w:rPr>
                <w:rFonts w:ascii="Tahoma" w:hAnsi="Tahoma" w:cs="Tahoma"/>
                <w:sz w:val="20"/>
                <w:lang w:val="pt-PT"/>
              </w:rPr>
            </w:pPr>
            <w:r w:rsidRPr="004F1984">
              <w:rPr>
                <w:rFonts w:ascii="Tahoma" w:hAnsi="Tahoma" w:cs="Tahoma"/>
                <w:sz w:val="20"/>
                <w:lang w:val="pt-PT"/>
              </w:rPr>
              <w:t xml:space="preserve">sito </w:t>
            </w:r>
            <w:smartTag w:uri="urn:schemas-microsoft-com:office:smarttags" w:element="metricconverter">
              <w:smartTagPr>
                <w:attr w:name="ProductID" w:val="0,5 mm"/>
              </w:smartTagPr>
              <w:r w:rsidRPr="004F1984">
                <w:rPr>
                  <w:rFonts w:ascii="Tahoma" w:hAnsi="Tahoma" w:cs="Tahoma"/>
                  <w:sz w:val="20"/>
                  <w:lang w:val="pt-PT"/>
                </w:rPr>
                <w:t>0,5 mm</w:t>
              </w:r>
            </w:smartTag>
            <w:r w:rsidRPr="004F1984">
              <w:rPr>
                <w:rFonts w:ascii="Tahoma" w:hAnsi="Tahoma" w:cs="Tahoma"/>
                <w:sz w:val="20"/>
                <w:lang w:val="pt-PT"/>
              </w:rPr>
              <w:t>, %  (m/m); wg PN-EN 1429 [7]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≤ 0,2 (3)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≤ 0,2 (3)</w:t>
            </w:r>
          </w:p>
        </w:tc>
      </w:tr>
      <w:tr w:rsidR="004F1984" w:rsidRPr="004F1984" w:rsidTr="00562161">
        <w:trPr>
          <w:trHeight w:val="55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lastRenderedPageBreak/>
              <w:t xml:space="preserve">Sedymentacja po 7 dniach magazynowania,  </w:t>
            </w:r>
          </w:p>
          <w:p w:rsidR="004F1984" w:rsidRPr="004F1984" w:rsidRDefault="004F1984" w:rsidP="00562161">
            <w:pPr>
              <w:spacing w:after="20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%  (m/m); wg PN-EN 12847 [10]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NR (0)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NR (0)</w:t>
            </w:r>
          </w:p>
        </w:tc>
      </w:tr>
      <w:tr w:rsidR="004F1984" w:rsidRPr="004F1984" w:rsidTr="00562161">
        <w:trPr>
          <w:trHeight w:val="59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Przyczepność do kruszywa referencyjnego,  </w:t>
            </w:r>
          </w:p>
          <w:p w:rsidR="004F1984" w:rsidRPr="004F1984" w:rsidRDefault="004F1984" w:rsidP="00562161">
            <w:pPr>
              <w:spacing w:after="20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% pokrycia powierzchni; wg PN-EN 13614 [11]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≥ 85 (2)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84" w:rsidRPr="004F1984" w:rsidRDefault="004F1984" w:rsidP="00562161">
            <w:pPr>
              <w:spacing w:before="20" w:after="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≥ 85 (2)</w:t>
            </w:r>
          </w:p>
        </w:tc>
      </w:tr>
    </w:tbl>
    <w:p w:rsidR="004F1984" w:rsidRPr="004F1984" w:rsidRDefault="004F1984" w:rsidP="004F1984">
      <w:pPr>
        <w:spacing w:before="240" w:after="6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2.3.2. </w:t>
      </w:r>
      <w:r w:rsidRPr="004F1984">
        <w:rPr>
          <w:rFonts w:ascii="Tahoma" w:hAnsi="Tahoma" w:cs="Tahoma"/>
          <w:sz w:val="20"/>
        </w:rPr>
        <w:t>Składowanie emulsji</w:t>
      </w:r>
    </w:p>
    <w:p w:rsidR="004F1984" w:rsidRPr="004F1984" w:rsidRDefault="004F1984" w:rsidP="004F1984">
      <w:pPr>
        <w:ind w:firstLine="709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Emulsję można magazynować w opakowaniach transportowych lub w stacjonarnych zbiornikach pionowych - z nalewaniem od dna. Nie należy nalewać emulsji do zbiorników zanieczyszczonych materiałami mineralnymi. Emulsję modyfikowaną zaleca się stosować możliwie jak najszybciej po wyprodukowaniu.</w:t>
      </w:r>
    </w:p>
    <w:p w:rsidR="004F1984" w:rsidRPr="004F1984" w:rsidRDefault="004F1984" w:rsidP="004F1984">
      <w:pPr>
        <w:ind w:firstLine="709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 xml:space="preserve">Przy przechowywaniu emulsji Wykonawca jest zobowiązany przestrzegać następujących zasad: 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czas składowania emulsji nie powinien przekraczać 2 tygodni od daty jej wyprodukowania, względnie według wskazań producenta,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temperatura przechowywania emulsji nie powinna być niższa niż +5</w:t>
      </w:r>
      <w:r w:rsidRPr="004F1984">
        <w:rPr>
          <w:rFonts w:ascii="Tahoma" w:hAnsi="Tahoma" w:cs="Tahoma"/>
          <w:sz w:val="20"/>
          <w:vertAlign w:val="superscript"/>
        </w:rPr>
        <w:t>o</w:t>
      </w:r>
      <w:r w:rsidRPr="004F1984">
        <w:rPr>
          <w:rFonts w:ascii="Tahoma" w:hAnsi="Tahoma" w:cs="Tahoma"/>
          <w:sz w:val="20"/>
        </w:rPr>
        <w:t>C.</w:t>
      </w:r>
    </w:p>
    <w:p w:rsidR="004F1984" w:rsidRPr="004F1984" w:rsidRDefault="004F1984" w:rsidP="004F1984">
      <w:pPr>
        <w:pStyle w:val="Nagwek1"/>
        <w:rPr>
          <w:rFonts w:ascii="Tahoma" w:hAnsi="Tahoma" w:cs="Tahoma"/>
          <w:sz w:val="20"/>
        </w:rPr>
      </w:pPr>
      <w:bookmarkStart w:id="3" w:name="_Toc476267580"/>
      <w:r w:rsidRPr="004F1984">
        <w:rPr>
          <w:rFonts w:ascii="Tahoma" w:hAnsi="Tahoma" w:cs="Tahoma"/>
          <w:sz w:val="20"/>
        </w:rPr>
        <w:t>3. Sprzęt</w:t>
      </w:r>
      <w:bookmarkEnd w:id="3"/>
    </w:p>
    <w:p w:rsidR="004F1984" w:rsidRPr="004F1984" w:rsidRDefault="004F1984" w:rsidP="004F1984">
      <w:pPr>
        <w:pStyle w:val="Nagwek2"/>
        <w:numPr>
          <w:ilvl w:val="12"/>
          <w:numId w:val="0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3.1. Ogólne wymagania dotyczące sprzętu</w:t>
      </w:r>
    </w:p>
    <w:p w:rsidR="004F1984" w:rsidRPr="004F1984" w:rsidRDefault="004F1984" w:rsidP="004F1984">
      <w:pPr>
        <w:numPr>
          <w:ilvl w:val="12"/>
          <w:numId w:val="0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Ogólne wymagania dotyczące sprzętu podano w </w:t>
      </w:r>
      <w:proofErr w:type="spellStart"/>
      <w:r w:rsidR="00133EAC">
        <w:rPr>
          <w:rFonts w:ascii="Tahoma" w:hAnsi="Tahoma" w:cs="Tahoma"/>
          <w:sz w:val="20"/>
        </w:rPr>
        <w:t>STWiORB</w:t>
      </w:r>
      <w:proofErr w:type="spellEnd"/>
      <w:r w:rsidRPr="004F1984">
        <w:rPr>
          <w:rFonts w:ascii="Tahoma" w:hAnsi="Tahoma" w:cs="Tahoma"/>
          <w:sz w:val="20"/>
        </w:rPr>
        <w:t xml:space="preserve"> D-M-00.00.00 „Wymagania ogólne” [1]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3.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3.2. Rodzaje sprzętu do wykonania powierzchniowego utrwalenia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Wykonawca przystępujący do wykonania powierzchniowego utrwalenia powinien wykazać się możliwością korzystania z następującego sprzętu:</w:t>
      </w:r>
    </w:p>
    <w:p w:rsidR="004F1984" w:rsidRPr="004F1984" w:rsidRDefault="004F1984" w:rsidP="004F1984">
      <w:pPr>
        <w:numPr>
          <w:ilvl w:val="0"/>
          <w:numId w:val="32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 xml:space="preserve">specjalnego kombajnu drogowego stanowiącego powiązany zespół skrapiarki i </w:t>
      </w:r>
      <w:proofErr w:type="spellStart"/>
      <w:r w:rsidRPr="004F1984">
        <w:rPr>
          <w:rFonts w:ascii="Tahoma" w:hAnsi="Tahoma" w:cs="Tahoma"/>
          <w:sz w:val="20"/>
        </w:rPr>
        <w:t>rozsypywarki</w:t>
      </w:r>
      <w:proofErr w:type="spellEnd"/>
      <w:r w:rsidRPr="004F1984">
        <w:rPr>
          <w:rFonts w:ascii="Tahoma" w:hAnsi="Tahoma" w:cs="Tahoma"/>
          <w:sz w:val="20"/>
        </w:rPr>
        <w:t xml:space="preserve"> kruszywa, wyposażony w urządzenia do ogrzewania i dozowania lepiszcza oraz precyzyjnego rozkładania kruszywa – z wydatkiem zależnym od prędkości poruszania się zespołu oraz z możliwością regulowania szerokością rozkładania,</w:t>
      </w:r>
    </w:p>
    <w:p w:rsidR="004F1984" w:rsidRPr="004F1984" w:rsidRDefault="004F1984" w:rsidP="004F1984">
      <w:pPr>
        <w:numPr>
          <w:ilvl w:val="0"/>
          <w:numId w:val="32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walców drogowych - do przywałowania rozłożonego kruszywa,</w:t>
      </w:r>
    </w:p>
    <w:p w:rsidR="004F1984" w:rsidRPr="004F1984" w:rsidRDefault="004F1984" w:rsidP="004F1984">
      <w:pPr>
        <w:numPr>
          <w:ilvl w:val="0"/>
          <w:numId w:val="32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szczotek mechanicznych - do oczyszczania nawierzchni i usuwania niezwiązanych ziaren po wykonaniu powierzchniowego utrwalenia.</w:t>
      </w:r>
    </w:p>
    <w:p w:rsidR="004F1984" w:rsidRPr="004F1984" w:rsidRDefault="004F1984" w:rsidP="004F1984">
      <w:pPr>
        <w:ind w:firstLine="709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W przypadku mniejszych zakresów robót na drogach o ruchu lekkim zamiast kombajnu drogowego możliwe jest wykonywanie powierzchniowego utrwalenia tradycyjnym rozwiązaniem (sprzętem) tzn. z zastosowaniem:</w:t>
      </w:r>
    </w:p>
    <w:p w:rsidR="004F1984" w:rsidRPr="004F1984" w:rsidRDefault="004F1984" w:rsidP="004F1984">
      <w:pPr>
        <w:numPr>
          <w:ilvl w:val="0"/>
          <w:numId w:val="33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skrapiarki lepiszcza - do rozłożenia lepiszcza na nawierzchni,</w:t>
      </w:r>
    </w:p>
    <w:p w:rsidR="004F1984" w:rsidRPr="004F1984" w:rsidRDefault="004F1984" w:rsidP="004F1984">
      <w:pPr>
        <w:numPr>
          <w:ilvl w:val="0"/>
          <w:numId w:val="33"/>
        </w:numPr>
        <w:rPr>
          <w:rFonts w:ascii="Tahoma" w:hAnsi="Tahoma" w:cs="Tahoma"/>
          <w:sz w:val="20"/>
        </w:rPr>
      </w:pPr>
      <w:proofErr w:type="spellStart"/>
      <w:r w:rsidRPr="004F1984">
        <w:rPr>
          <w:rFonts w:ascii="Tahoma" w:hAnsi="Tahoma" w:cs="Tahoma"/>
          <w:sz w:val="20"/>
        </w:rPr>
        <w:t>rozsypywarki</w:t>
      </w:r>
      <w:proofErr w:type="spellEnd"/>
      <w:r w:rsidRPr="004F1984">
        <w:rPr>
          <w:rFonts w:ascii="Tahoma" w:hAnsi="Tahoma" w:cs="Tahoma"/>
          <w:sz w:val="20"/>
        </w:rPr>
        <w:t xml:space="preserve"> kruszywa - do równomiernego rozłożenia kruszywa na nawierzchni,</w:t>
      </w:r>
    </w:p>
    <w:p w:rsidR="004F1984" w:rsidRPr="004F1984" w:rsidRDefault="004F1984" w:rsidP="004F1984">
      <w:pPr>
        <w:numPr>
          <w:ilvl w:val="0"/>
          <w:numId w:val="33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walców drogowych - do przywałowania rozłożonego kruszywa,</w:t>
      </w:r>
    </w:p>
    <w:p w:rsidR="004F1984" w:rsidRPr="004F1984" w:rsidRDefault="004F1984" w:rsidP="004F1984">
      <w:pPr>
        <w:numPr>
          <w:ilvl w:val="0"/>
          <w:numId w:val="33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szczotek mechanicznych - do oczyszczania nawierzchni i usuwania niezwiązanych ziaren po wykonaniu powierzchniowego utrwalenia.</w:t>
      </w:r>
    </w:p>
    <w:p w:rsidR="004F1984" w:rsidRPr="004F1984" w:rsidRDefault="004F1984" w:rsidP="004F1984">
      <w:pPr>
        <w:pStyle w:val="Nagwek2"/>
        <w:numPr>
          <w:ilvl w:val="1"/>
          <w:numId w:val="31"/>
        </w:numPr>
        <w:tabs>
          <w:tab w:val="clear" w:pos="927"/>
          <w:tab w:val="num" w:pos="480"/>
        </w:tabs>
        <w:ind w:hanging="927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Wymagania dla sprzętu</w:t>
      </w:r>
    </w:p>
    <w:p w:rsidR="004F1984" w:rsidRPr="004F1984" w:rsidRDefault="004F1984" w:rsidP="004F1984">
      <w:pPr>
        <w:spacing w:after="12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>3.3.1</w:t>
      </w:r>
      <w:r w:rsidRPr="004F1984">
        <w:rPr>
          <w:rFonts w:ascii="Tahoma" w:hAnsi="Tahoma" w:cs="Tahoma"/>
          <w:sz w:val="20"/>
        </w:rPr>
        <w:t xml:space="preserve"> Kombajn drogowy</w:t>
      </w:r>
    </w:p>
    <w:p w:rsidR="004F1984" w:rsidRPr="004F1984" w:rsidRDefault="004F1984" w:rsidP="004F1984">
      <w:pPr>
        <w:ind w:firstLine="709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 xml:space="preserve">Kombajn drogowy stanowi specjalistyczne urządzenie umożliwiające wykonywanie powierzchniowego utrwalenia przy zapewnieniu odpowiedniego dozowania lepiszcza i kruszywa - w zakładanej ilości. Kombajn powinien być wyposażony w system automatycznego sterowania zapewniający precyzyjne dozowanie lepiszcza i kruszywa z rejestracją zastosowanych dawek obu materiałów. Widok przykładowego kombajnu drogowego do powierzchniowego utrwalania nawierzchni przedstawiono na rys. w załączniku 2 do niniejszej </w:t>
      </w:r>
      <w:proofErr w:type="spellStart"/>
      <w:r w:rsidR="00133EAC">
        <w:rPr>
          <w:rFonts w:ascii="Tahoma" w:hAnsi="Tahoma" w:cs="Tahoma"/>
          <w:sz w:val="20"/>
        </w:rPr>
        <w:t>STWiORB</w:t>
      </w:r>
      <w:proofErr w:type="spellEnd"/>
      <w:r w:rsidRPr="004F1984">
        <w:rPr>
          <w:rFonts w:ascii="Tahoma" w:hAnsi="Tahoma" w:cs="Tahoma"/>
          <w:sz w:val="20"/>
        </w:rPr>
        <w:t>.</w:t>
      </w:r>
    </w:p>
    <w:p w:rsidR="004F1984" w:rsidRPr="004F1984" w:rsidRDefault="004F1984" w:rsidP="004F1984">
      <w:pPr>
        <w:ind w:firstLine="709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 xml:space="preserve">Zespolenie skrapiarki oraz </w:t>
      </w:r>
      <w:proofErr w:type="spellStart"/>
      <w:r w:rsidRPr="004F1984">
        <w:rPr>
          <w:rFonts w:ascii="Tahoma" w:hAnsi="Tahoma" w:cs="Tahoma"/>
          <w:sz w:val="20"/>
        </w:rPr>
        <w:t>rozsypywarki</w:t>
      </w:r>
      <w:proofErr w:type="spellEnd"/>
      <w:r w:rsidRPr="004F1984">
        <w:rPr>
          <w:rFonts w:ascii="Tahoma" w:hAnsi="Tahoma" w:cs="Tahoma"/>
          <w:sz w:val="20"/>
        </w:rPr>
        <w:t xml:space="preserve"> kruszywa w jeden zespół umożliwia  równoczesne wykonanie </w:t>
      </w:r>
      <w:proofErr w:type="spellStart"/>
      <w:r w:rsidRPr="004F1984">
        <w:rPr>
          <w:rFonts w:ascii="Tahoma" w:hAnsi="Tahoma" w:cs="Tahoma"/>
          <w:sz w:val="20"/>
        </w:rPr>
        <w:t>sprysku</w:t>
      </w:r>
      <w:proofErr w:type="spellEnd"/>
      <w:r w:rsidRPr="004F1984">
        <w:rPr>
          <w:rFonts w:ascii="Tahoma" w:hAnsi="Tahoma" w:cs="Tahoma"/>
          <w:sz w:val="20"/>
        </w:rPr>
        <w:t xml:space="preserve"> lepiszczem i rozłożenie kruszywa. Minimalne tzn. kilkusekundowe opóźnienie rozłożenia kruszywa, eliminuje możliwość rozpadu emulsji - co jest korzystne dla jakości powierzchniowego utrwalenia. Z tego względu stosowanie kombajnu drogowego stanowi rozwiązanie optymalne. Przywałowanie rozłożonego kruszywa walcem ogumionym poruszającym się bezpośrednio za kombajnem ma również korzystny wpływ na dobrą jakość powierzchniowego utrwalenia. Z podanego względu zalecane jest stosowanie kombajnu drogowego do wykonania </w:t>
      </w:r>
      <w:r w:rsidRPr="004F1984">
        <w:rPr>
          <w:rFonts w:ascii="Tahoma" w:hAnsi="Tahoma" w:cs="Tahoma"/>
          <w:sz w:val="20"/>
        </w:rPr>
        <w:lastRenderedPageBreak/>
        <w:t>powierzchniowego utrwalenia nawierzchni, nawet w przypadku wykonywania tego zabiegu utrzymaniowego na drodze o niższej kategorii i małym ruchu.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Automatyczne dozowanie ilości lepiszcza oraz kruszywa eliminuje przy tym kłopotliwe i pracochłonne sprawdzanie tych parametrów konieczne w przypadku tradycyjnych urządzeń.</w:t>
      </w:r>
    </w:p>
    <w:p w:rsidR="004F1984" w:rsidRPr="004F1984" w:rsidRDefault="004F1984" w:rsidP="004F1984">
      <w:pPr>
        <w:spacing w:before="120" w:after="12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>3.3.2</w:t>
      </w:r>
      <w:r w:rsidRPr="004F1984">
        <w:rPr>
          <w:rFonts w:ascii="Tahoma" w:hAnsi="Tahoma" w:cs="Tahoma"/>
          <w:sz w:val="20"/>
        </w:rPr>
        <w:t xml:space="preserve"> Skrapiarka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Wykonawca robót jest zobowiązany do użycia skrapiarki (jako urządzenia samodzielnego lub elementu składowego kombajnu drogowego), która zapewni rozłożenie na jezdni przewidzianej ilości lepiszcza równomiernie, zarówno w kierunku podłużnym jak i poprzecznym. Dla zapewnienia równomiernego rozłożenia przewidzianej ilości lepiszcza na nawierzchni, skrapiarka powinna być wyposażona w urządzenia pomiarowo-kontrolne oraz mechanizmy regulacyjne, pozwalające na sprawdzenie i regulowanie parametrów takich jak: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temperatury rozkładanego lepiszcza,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ciśnienia lepiszcza w kolektorze,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obrotów pompy dozującej lepiszcze,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prędkości poruszania się skrapiarki (szczególnie dokładny pomiar i wskazanie w zakresie prędkości od 3 do 6 km/h),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wysokości i długości kolektora do rozkładania lepiszcza.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Dla zachowania niezmiennej temperatury rozkładanego lepiszcza, skrapiarka powinna posiadać zbiornik izolowany termicznie. Kolektor skrapiarki powinien być wyposażony w dysze szczelinowe oraz posiadać regulację wysokości swego położenia nad powierzchnią jezdni, dla zapewnienia równomiernego pokrycia nawierzchni lepiszczem z poszczególnych dysz. Zależności pomiędzy wydatkiem lepiszcza a nastawami regulowanych parametrów takich jak: ciśnienie, obroty pompy prędkość jazdy skrapiarki i temperatura lepiszcza powinny być zawarte w aktualnych wynikach sprawdzenia (cechowania) skrapiarki.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Skrapiarkę można uznać za przydatną do wykonywania powierzchniowego utrwalenia, jeżeli odchylenia rozkładanego lepiszcza od ilości założonych mieszczą się w przedziale </w:t>
      </w:r>
      <w:r w:rsidRPr="004F1984">
        <w:rPr>
          <w:rFonts w:ascii="Tahoma" w:hAnsi="Tahoma" w:cs="Tahoma"/>
          <w:sz w:val="20"/>
        </w:rPr>
        <w:sym w:font="Symbol" w:char="F0B1"/>
      </w:r>
      <w:r w:rsidRPr="004F1984">
        <w:rPr>
          <w:rFonts w:ascii="Tahoma" w:hAnsi="Tahoma" w:cs="Tahoma"/>
          <w:sz w:val="20"/>
        </w:rPr>
        <w:t xml:space="preserve"> 10% w kierunku podłużnym i poprzecznym.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 xml:space="preserve">3.3.3. </w:t>
      </w:r>
      <w:proofErr w:type="spellStart"/>
      <w:r w:rsidRPr="004F1984">
        <w:rPr>
          <w:rFonts w:ascii="Tahoma" w:hAnsi="Tahoma" w:cs="Tahoma"/>
          <w:b w:val="0"/>
          <w:sz w:val="20"/>
        </w:rPr>
        <w:t>Rozsypywarka</w:t>
      </w:r>
      <w:proofErr w:type="spellEnd"/>
      <w:r w:rsidRPr="004F1984">
        <w:rPr>
          <w:rFonts w:ascii="Tahoma" w:hAnsi="Tahoma" w:cs="Tahoma"/>
          <w:b w:val="0"/>
          <w:sz w:val="20"/>
        </w:rPr>
        <w:t xml:space="preserve"> kruszywa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Do wykonania powierzchniowego utrwalenia Wykonawca zapewni jeden z poniższych typów </w:t>
      </w:r>
      <w:proofErr w:type="spellStart"/>
      <w:r w:rsidRPr="004F1984">
        <w:rPr>
          <w:rFonts w:ascii="Tahoma" w:hAnsi="Tahoma" w:cs="Tahoma"/>
          <w:sz w:val="20"/>
        </w:rPr>
        <w:t>rozsypywarek</w:t>
      </w:r>
      <w:proofErr w:type="spellEnd"/>
      <w:r w:rsidRPr="004F1984">
        <w:rPr>
          <w:rFonts w:ascii="Tahoma" w:hAnsi="Tahoma" w:cs="Tahoma"/>
          <w:sz w:val="20"/>
        </w:rPr>
        <w:t xml:space="preserve"> kruszywa:</w:t>
      </w:r>
    </w:p>
    <w:p w:rsidR="004F1984" w:rsidRPr="004F1984" w:rsidRDefault="004F1984" w:rsidP="004F1984">
      <w:pPr>
        <w:numPr>
          <w:ilvl w:val="0"/>
          <w:numId w:val="18"/>
        </w:numPr>
        <w:ind w:left="284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stanowiącą element składowy kombajnu drogowego,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doczepną do skrzyni samochodu z kruszywem,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pchaną przez samochód z kruszywem,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samojezdną.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</w:r>
      <w:proofErr w:type="spellStart"/>
      <w:r w:rsidRPr="004F1984">
        <w:rPr>
          <w:rFonts w:ascii="Tahoma" w:hAnsi="Tahoma" w:cs="Tahoma"/>
          <w:sz w:val="20"/>
        </w:rPr>
        <w:t>Rozsypywarkę</w:t>
      </w:r>
      <w:proofErr w:type="spellEnd"/>
      <w:r w:rsidRPr="004F1984">
        <w:rPr>
          <w:rFonts w:ascii="Tahoma" w:hAnsi="Tahoma" w:cs="Tahoma"/>
          <w:sz w:val="20"/>
        </w:rPr>
        <w:t xml:space="preserve"> kruszywa można uznać za przydatną do wykonania powierzchniowego utrwalenia, jeżeli pomierzone odchylenia ilości dozowanego kruszywa nie różnią się od przewidzianej ilości więcej niż o 1 l/m</w:t>
      </w:r>
      <w:r w:rsidRPr="004F1984">
        <w:rPr>
          <w:rFonts w:ascii="Tahoma" w:hAnsi="Tahoma" w:cs="Tahoma"/>
          <w:sz w:val="20"/>
          <w:vertAlign w:val="superscript"/>
        </w:rPr>
        <w:t>2</w:t>
      </w:r>
      <w:r w:rsidRPr="004F1984">
        <w:rPr>
          <w:rFonts w:ascii="Tahoma" w:hAnsi="Tahoma" w:cs="Tahoma"/>
          <w:sz w:val="20"/>
        </w:rPr>
        <w:t>.</w:t>
      </w:r>
    </w:p>
    <w:p w:rsidR="004F1984" w:rsidRPr="004F1984" w:rsidRDefault="004F1984" w:rsidP="004F1984">
      <w:pPr>
        <w:spacing w:before="120" w:after="12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3.3.4. </w:t>
      </w:r>
      <w:r w:rsidRPr="004F1984">
        <w:rPr>
          <w:rFonts w:ascii="Tahoma" w:hAnsi="Tahoma" w:cs="Tahoma"/>
          <w:sz w:val="20"/>
        </w:rPr>
        <w:t>Walce drogowe</w:t>
      </w:r>
    </w:p>
    <w:p w:rsidR="004F1984" w:rsidRPr="004F1984" w:rsidRDefault="004F1984" w:rsidP="004F1984">
      <w:pPr>
        <w:spacing w:after="12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Do przywałowania kruszywa Wykonawca użyje walców ogumionych wyposażonych w opony o gładkim bieżniku, ze stałym ciśnieniem do 0,6 </w:t>
      </w:r>
      <w:proofErr w:type="spellStart"/>
      <w:r w:rsidRPr="004F1984">
        <w:rPr>
          <w:rFonts w:ascii="Tahoma" w:hAnsi="Tahoma" w:cs="Tahoma"/>
          <w:sz w:val="20"/>
        </w:rPr>
        <w:t>MPa</w:t>
      </w:r>
      <w:proofErr w:type="spellEnd"/>
      <w:r w:rsidRPr="004F1984">
        <w:rPr>
          <w:rFonts w:ascii="Tahoma" w:hAnsi="Tahoma" w:cs="Tahoma"/>
          <w:sz w:val="20"/>
        </w:rPr>
        <w:t xml:space="preserve"> i obciążeniem 15 </w:t>
      </w:r>
      <w:proofErr w:type="spellStart"/>
      <w:r w:rsidRPr="004F1984">
        <w:rPr>
          <w:rFonts w:ascii="Tahoma" w:hAnsi="Tahoma" w:cs="Tahoma"/>
          <w:sz w:val="20"/>
        </w:rPr>
        <w:t>kN</w:t>
      </w:r>
      <w:proofErr w:type="spellEnd"/>
      <w:r w:rsidRPr="004F1984">
        <w:rPr>
          <w:rFonts w:ascii="Tahoma" w:hAnsi="Tahoma" w:cs="Tahoma"/>
          <w:sz w:val="20"/>
        </w:rPr>
        <w:t xml:space="preserve"> na koło. W uzasadnionych przypadkach mogą być zastosowane  lekkie walce statyczne o stalowych obręczach, pod warunkiem, że nie będą one powodowały miażdżenia ziaren kruszywa. 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3.3.5. </w:t>
      </w:r>
      <w:r w:rsidRPr="004F1984">
        <w:rPr>
          <w:rFonts w:ascii="Tahoma" w:hAnsi="Tahoma" w:cs="Tahoma"/>
          <w:sz w:val="20"/>
        </w:rPr>
        <w:t>Szczotki mechaniczne</w:t>
      </w:r>
    </w:p>
    <w:p w:rsidR="004F1984" w:rsidRPr="004F1984" w:rsidRDefault="004F1984" w:rsidP="004F1984">
      <w:pPr>
        <w:spacing w:before="6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Zaleca się stosowanie urządzeń </w:t>
      </w:r>
      <w:proofErr w:type="spellStart"/>
      <w:r w:rsidRPr="004F1984">
        <w:rPr>
          <w:rFonts w:ascii="Tahoma" w:hAnsi="Tahoma" w:cs="Tahoma"/>
          <w:sz w:val="20"/>
        </w:rPr>
        <w:t>dwuszczotkowych</w:t>
      </w:r>
      <w:proofErr w:type="spellEnd"/>
      <w:r w:rsidRPr="004F1984">
        <w:rPr>
          <w:rFonts w:ascii="Tahoma" w:hAnsi="Tahoma" w:cs="Tahoma"/>
          <w:sz w:val="20"/>
        </w:rPr>
        <w:t>, w skład których wchodzi szczotka wykonana z twardych elementów czyszczących, służąca do zdrapywania i usuwania zanieczyszczeń oraz szczotka miękka służąca do zamiatania i usuwania niezwiązanych ziaren kruszywa.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Ze względu na pylenie powstające w procesie czyszczenia, szczotki powinny być wyposażone w urządzenie pochłaniające pyły oraz umożliwiające czyszczenie powierzchni na sucho i na mokro.</w:t>
      </w:r>
    </w:p>
    <w:p w:rsidR="004F1984" w:rsidRPr="004F1984" w:rsidRDefault="004F1984" w:rsidP="004F1984">
      <w:pPr>
        <w:pStyle w:val="Nagwek1"/>
        <w:rPr>
          <w:rFonts w:ascii="Tahoma" w:hAnsi="Tahoma" w:cs="Tahoma"/>
          <w:sz w:val="20"/>
        </w:rPr>
      </w:pPr>
      <w:bookmarkStart w:id="4" w:name="_Toc476267581"/>
      <w:r w:rsidRPr="004F1984">
        <w:rPr>
          <w:rFonts w:ascii="Tahoma" w:hAnsi="Tahoma" w:cs="Tahoma"/>
          <w:sz w:val="20"/>
        </w:rPr>
        <w:lastRenderedPageBreak/>
        <w:t>4. Transport</w:t>
      </w:r>
      <w:bookmarkEnd w:id="4"/>
    </w:p>
    <w:p w:rsidR="004F1984" w:rsidRPr="004F1984" w:rsidRDefault="004F1984" w:rsidP="004F1984">
      <w:pPr>
        <w:pStyle w:val="Nagwek2"/>
        <w:numPr>
          <w:ilvl w:val="12"/>
          <w:numId w:val="0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4.1. Ogólne wymagania dotyczące transportu</w:t>
      </w:r>
    </w:p>
    <w:p w:rsidR="004F1984" w:rsidRPr="004F1984" w:rsidRDefault="004F1984" w:rsidP="004F1984">
      <w:pPr>
        <w:numPr>
          <w:ilvl w:val="12"/>
          <w:numId w:val="0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Ogólne wymagania dotyczące transportu podano w </w:t>
      </w:r>
      <w:proofErr w:type="spellStart"/>
      <w:r w:rsidR="00133EAC">
        <w:rPr>
          <w:rFonts w:ascii="Tahoma" w:hAnsi="Tahoma" w:cs="Tahoma"/>
          <w:sz w:val="20"/>
        </w:rPr>
        <w:t>STWiORB</w:t>
      </w:r>
      <w:proofErr w:type="spellEnd"/>
      <w:r w:rsidRPr="004F1984">
        <w:rPr>
          <w:rFonts w:ascii="Tahoma" w:hAnsi="Tahoma" w:cs="Tahoma"/>
          <w:sz w:val="20"/>
        </w:rPr>
        <w:t xml:space="preserve"> D-M-00.00.00 „Wymagania ogólne” [1]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4.</w:t>
      </w:r>
      <w:r w:rsidRPr="004F1984">
        <w:rPr>
          <w:rFonts w:ascii="Tahoma" w:hAnsi="Tahoma" w:cs="Tahoma"/>
          <w:sz w:val="20"/>
        </w:rPr>
        <w:tab/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4.2. Transport kruszywa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Kruszywo można przewozić dowolnymi środkami transportu, w warunkach zabezpieczających je przed zanieczyszczeniem, zmieszaniem z innymi materiałami (asortymentami) i nadmiernym zawilgoceniem.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4.3. Transport lepiszczy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Cysterny samochodowe używane do przewozu emulsji powinny być podzielone przegrodami na komory o pojemności nie większej niż </w:t>
      </w:r>
      <w:smartTag w:uri="urn:schemas-microsoft-com:office:smarttags" w:element="metricconverter">
        <w:smartTagPr>
          <w:attr w:name="ProductID" w:val="3 m3"/>
        </w:smartTagPr>
        <w:r w:rsidRPr="004F1984">
          <w:rPr>
            <w:rFonts w:ascii="Tahoma" w:hAnsi="Tahoma" w:cs="Tahoma"/>
            <w:sz w:val="20"/>
          </w:rPr>
          <w:t>3 m</w:t>
        </w:r>
        <w:r w:rsidRPr="004F1984">
          <w:rPr>
            <w:rFonts w:ascii="Tahoma" w:hAnsi="Tahoma" w:cs="Tahoma"/>
            <w:sz w:val="20"/>
            <w:vertAlign w:val="superscript"/>
          </w:rPr>
          <w:t>3</w:t>
        </w:r>
      </w:smartTag>
      <w:r w:rsidRPr="004F1984">
        <w:rPr>
          <w:rFonts w:ascii="Tahoma" w:hAnsi="Tahoma" w:cs="Tahoma"/>
          <w:sz w:val="20"/>
        </w:rPr>
        <w:t>, a każda przegroda powinna mieć wykroje przy dnie, aby możliwy był przepływ emulsji między komorami.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Wyjątkowo, za zgodą </w:t>
      </w:r>
      <w:r w:rsidR="00A9417F">
        <w:rPr>
          <w:rFonts w:ascii="Tahoma" w:hAnsi="Tahoma" w:cs="Tahoma"/>
          <w:sz w:val="20"/>
        </w:rPr>
        <w:t>Zamawiającego</w:t>
      </w:r>
      <w:r w:rsidRPr="004F1984">
        <w:rPr>
          <w:rFonts w:ascii="Tahoma" w:hAnsi="Tahoma" w:cs="Tahoma"/>
          <w:sz w:val="20"/>
        </w:rPr>
        <w:t>, dopuszcza się do transportu emulsji beczki i inne pojemniki stalowe.</w:t>
      </w:r>
    </w:p>
    <w:p w:rsidR="004F1984" w:rsidRPr="004F1984" w:rsidRDefault="004F1984" w:rsidP="004F1984">
      <w:pPr>
        <w:pStyle w:val="Nagwek1"/>
        <w:rPr>
          <w:rFonts w:ascii="Tahoma" w:hAnsi="Tahoma" w:cs="Tahoma"/>
          <w:sz w:val="20"/>
        </w:rPr>
      </w:pPr>
      <w:bookmarkStart w:id="5" w:name="_Toc476267582"/>
      <w:r w:rsidRPr="004F1984">
        <w:rPr>
          <w:rFonts w:ascii="Tahoma" w:hAnsi="Tahoma" w:cs="Tahoma"/>
          <w:sz w:val="20"/>
        </w:rPr>
        <w:t>5. Wykonanie robót</w:t>
      </w:r>
      <w:bookmarkEnd w:id="5"/>
    </w:p>
    <w:p w:rsidR="004F1984" w:rsidRPr="004F1984" w:rsidRDefault="004F1984" w:rsidP="004F1984">
      <w:pPr>
        <w:pStyle w:val="Nagwek2"/>
        <w:numPr>
          <w:ilvl w:val="12"/>
          <w:numId w:val="0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5.1. Ogólne zasady wykonania robót</w:t>
      </w:r>
    </w:p>
    <w:p w:rsidR="004F1984" w:rsidRPr="004F1984" w:rsidRDefault="004F1984" w:rsidP="004F1984">
      <w:pPr>
        <w:numPr>
          <w:ilvl w:val="12"/>
          <w:numId w:val="0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Ogólne zasady wykonania robót podano w </w:t>
      </w:r>
      <w:proofErr w:type="spellStart"/>
      <w:r w:rsidR="00692D3C">
        <w:rPr>
          <w:rFonts w:ascii="Tahoma" w:hAnsi="Tahoma" w:cs="Tahoma"/>
          <w:sz w:val="20"/>
        </w:rPr>
        <w:t>STWiORB</w:t>
      </w:r>
      <w:proofErr w:type="spellEnd"/>
      <w:r w:rsidRPr="004F1984">
        <w:rPr>
          <w:rFonts w:ascii="Tahoma" w:hAnsi="Tahoma" w:cs="Tahoma"/>
          <w:sz w:val="20"/>
        </w:rPr>
        <w:t xml:space="preserve"> D-M-00.00.00 „Wymagania ogólne” [1]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5.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5.2. Założenia ogólne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Powierzchniowe utrwalenie powierzchni jest zabiegiem utrzymaniowym, który pozwala na uszczelnienie istniejącej nawierzchni, zapewnia dobre właściwości przeciwpoślizgowe warstwy ścieralnej, natomiast nie wpływa na poprawę jej nośności i równości.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Nawierzchnia, na której ma być wykonane powierzchniowe utrwalenie, powinna być wyremontowana, posiadać właściwy profil podłużny i poprzeczny oraz powierzchnię charakteryzującą się odpowiednią jednorodnością pod względem twardości i tekstury.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5.3. Projektowanie powierzchniowego utrwalenia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5.3.1. </w:t>
      </w:r>
      <w:r w:rsidRPr="004F1984">
        <w:rPr>
          <w:rFonts w:ascii="Tahoma" w:hAnsi="Tahoma" w:cs="Tahoma"/>
          <w:sz w:val="20"/>
        </w:rPr>
        <w:t>Ocena stanu powierzchni istniejącej nawierzchni</w:t>
      </w:r>
    </w:p>
    <w:p w:rsidR="004F1984" w:rsidRPr="004F1984" w:rsidRDefault="004F1984" w:rsidP="004F1984">
      <w:pPr>
        <w:spacing w:before="6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Dla ustalenia rzeczywistej ilości lepiszcza i wielkości frakcji kruszywa pojedynczego powierzchniowego utrwalenia, należy ocenić teksturę powierzchni istniejącej nawierzchni. Przy ustalaniu tekstury powierzchni utrwalanej można posłużyć się klasyfikacją zamieszczoną w tablicy 4.</w:t>
      </w:r>
    </w:p>
    <w:p w:rsidR="004F1984" w:rsidRPr="004F1984" w:rsidRDefault="004F1984" w:rsidP="004F1984">
      <w:pPr>
        <w:spacing w:before="120" w:after="12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Tablica 4. Klasyfikacja stanu powierzchni utrwalanej nawierzchni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5913"/>
        <w:gridCol w:w="2377"/>
      </w:tblGrid>
      <w:tr w:rsidR="004F1984" w:rsidRPr="004F1984" w:rsidTr="00562161">
        <w:tc>
          <w:tcPr>
            <w:tcW w:w="637" w:type="dxa"/>
            <w:tcBorders>
              <w:bottom w:val="single" w:sz="4" w:space="0" w:color="auto"/>
            </w:tcBorders>
          </w:tcPr>
          <w:p w:rsidR="004F1984" w:rsidRPr="004F1984" w:rsidRDefault="004F1984" w:rsidP="00562161">
            <w:pPr>
              <w:spacing w:before="120" w:after="6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5913" w:type="dxa"/>
            <w:tcBorders>
              <w:bottom w:val="single" w:sz="4" w:space="0" w:color="auto"/>
            </w:tcBorders>
          </w:tcPr>
          <w:p w:rsidR="004F1984" w:rsidRPr="004F1984" w:rsidRDefault="004F1984" w:rsidP="00562161">
            <w:pPr>
              <w:spacing w:before="120" w:after="6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Wygląd i opis powierzchni nawierzchni</w:t>
            </w:r>
          </w:p>
        </w:tc>
        <w:tc>
          <w:tcPr>
            <w:tcW w:w="2377" w:type="dxa"/>
            <w:tcBorders>
              <w:bottom w:val="single" w:sz="4" w:space="0" w:color="auto"/>
            </w:tcBorders>
          </w:tcPr>
          <w:p w:rsidR="004F1984" w:rsidRPr="004F1984" w:rsidRDefault="004F1984" w:rsidP="00562161">
            <w:pPr>
              <w:spacing w:before="60" w:after="6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Głębokość tekstury </w:t>
            </w:r>
            <w:r w:rsidRPr="004F1984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4F1984">
              <w:rPr>
                <w:rFonts w:ascii="Tahoma" w:hAnsi="Tahoma" w:cs="Tahoma"/>
                <w:sz w:val="20"/>
              </w:rPr>
              <w:t xml:space="preserve">  HS</w:t>
            </w:r>
          </w:p>
        </w:tc>
      </w:tr>
      <w:tr w:rsidR="004F1984" w:rsidRPr="004F1984" w:rsidTr="00562161">
        <w:tc>
          <w:tcPr>
            <w:tcW w:w="637" w:type="dxa"/>
            <w:tcBorders>
              <w:top w:val="single" w:sz="4" w:space="0" w:color="auto"/>
            </w:tcBorders>
          </w:tcPr>
          <w:p w:rsidR="004F1984" w:rsidRPr="004F1984" w:rsidRDefault="004F1984" w:rsidP="00562161">
            <w:pPr>
              <w:spacing w:before="120" w:after="6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5913" w:type="dxa"/>
            <w:tcBorders>
              <w:top w:val="single" w:sz="4" w:space="0" w:color="auto"/>
            </w:tcBorders>
          </w:tcPr>
          <w:p w:rsidR="004F1984" w:rsidRPr="004F1984" w:rsidRDefault="004F1984" w:rsidP="00562161">
            <w:pPr>
              <w:spacing w:before="60" w:after="60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Nawierzchnia uboga w lepiszcze, np. mieszanki mineralno-asfaltowe bardzo otwarte i mocno porowate</w:t>
            </w:r>
          </w:p>
        </w:tc>
        <w:tc>
          <w:tcPr>
            <w:tcW w:w="2377" w:type="dxa"/>
            <w:tcBorders>
              <w:top w:val="single" w:sz="4" w:space="0" w:color="auto"/>
            </w:tcBorders>
          </w:tcPr>
          <w:p w:rsidR="004F1984" w:rsidRPr="004F1984" w:rsidRDefault="004F1984" w:rsidP="00562161">
            <w:pPr>
              <w:spacing w:before="18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HS </w:t>
            </w:r>
            <w:r w:rsidRPr="004F1984">
              <w:rPr>
                <w:rFonts w:ascii="Tahoma" w:hAnsi="Tahoma" w:cs="Tahoma"/>
                <w:sz w:val="20"/>
              </w:rPr>
              <w:sym w:font="Symbol" w:char="F0B3"/>
            </w:r>
            <w:r w:rsidRPr="004F1984">
              <w:rPr>
                <w:rFonts w:ascii="Tahoma" w:hAnsi="Tahoma" w:cs="Tahoma"/>
                <w:sz w:val="20"/>
              </w:rPr>
              <w:t xml:space="preserve"> 1,7</w:t>
            </w:r>
          </w:p>
        </w:tc>
      </w:tr>
      <w:tr w:rsidR="004F1984" w:rsidRPr="004F1984" w:rsidTr="00562161">
        <w:tc>
          <w:tcPr>
            <w:tcW w:w="637" w:type="dxa"/>
          </w:tcPr>
          <w:p w:rsidR="004F1984" w:rsidRPr="004F1984" w:rsidRDefault="004F1984" w:rsidP="00562161">
            <w:pPr>
              <w:spacing w:before="120" w:after="6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5913" w:type="dxa"/>
          </w:tcPr>
          <w:p w:rsidR="004F1984" w:rsidRPr="004F1984" w:rsidRDefault="004F1984" w:rsidP="00562161">
            <w:pPr>
              <w:spacing w:before="60" w:after="60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Nawierzchnia uboga w lepiszcze, np. mieszanki mineralno-asfaltowe porowate</w:t>
            </w:r>
          </w:p>
        </w:tc>
        <w:tc>
          <w:tcPr>
            <w:tcW w:w="2377" w:type="dxa"/>
          </w:tcPr>
          <w:p w:rsidR="004F1984" w:rsidRPr="004F1984" w:rsidRDefault="004F1984" w:rsidP="00562161">
            <w:pPr>
              <w:spacing w:before="18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1,2 </w:t>
            </w:r>
            <w:r w:rsidRPr="004F1984">
              <w:rPr>
                <w:rFonts w:ascii="Tahoma" w:hAnsi="Tahoma" w:cs="Tahoma"/>
                <w:sz w:val="20"/>
              </w:rPr>
              <w:sym w:font="Symbol" w:char="F0A3"/>
            </w:r>
            <w:r w:rsidRPr="004F1984">
              <w:rPr>
                <w:rFonts w:ascii="Tahoma" w:hAnsi="Tahoma" w:cs="Tahoma"/>
                <w:sz w:val="20"/>
              </w:rPr>
              <w:t xml:space="preserve"> HS </w:t>
            </w:r>
            <w:r w:rsidRPr="004F1984">
              <w:rPr>
                <w:rFonts w:ascii="Tahoma" w:hAnsi="Tahoma" w:cs="Tahoma"/>
                <w:sz w:val="20"/>
              </w:rPr>
              <w:sym w:font="Symbol" w:char="F03C"/>
            </w:r>
            <w:r w:rsidRPr="004F1984">
              <w:rPr>
                <w:rFonts w:ascii="Tahoma" w:hAnsi="Tahoma" w:cs="Tahoma"/>
                <w:sz w:val="20"/>
              </w:rPr>
              <w:t xml:space="preserve"> 1,7</w:t>
            </w:r>
          </w:p>
        </w:tc>
      </w:tr>
      <w:tr w:rsidR="004F1984" w:rsidRPr="004F1984" w:rsidTr="00562161">
        <w:tc>
          <w:tcPr>
            <w:tcW w:w="637" w:type="dxa"/>
          </w:tcPr>
          <w:p w:rsidR="004F1984" w:rsidRPr="004F1984" w:rsidRDefault="004F1984" w:rsidP="00562161">
            <w:pPr>
              <w:spacing w:before="120" w:after="6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5913" w:type="dxa"/>
          </w:tcPr>
          <w:p w:rsidR="004F1984" w:rsidRPr="004F1984" w:rsidRDefault="004F1984" w:rsidP="00562161">
            <w:pPr>
              <w:spacing w:before="60" w:after="60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Nawierzchnia wygładzona, np. mieszanki mineralno-asfaltowe o strukturze zamkniętej bez wypływów lepiszcza</w:t>
            </w:r>
          </w:p>
        </w:tc>
        <w:tc>
          <w:tcPr>
            <w:tcW w:w="2377" w:type="dxa"/>
          </w:tcPr>
          <w:p w:rsidR="004F1984" w:rsidRPr="004F1984" w:rsidRDefault="004F1984" w:rsidP="00562161">
            <w:pPr>
              <w:spacing w:before="18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0,8 </w:t>
            </w:r>
            <w:r w:rsidRPr="004F1984">
              <w:rPr>
                <w:rFonts w:ascii="Tahoma" w:hAnsi="Tahoma" w:cs="Tahoma"/>
                <w:sz w:val="20"/>
              </w:rPr>
              <w:sym w:font="Symbol" w:char="F0A3"/>
            </w:r>
            <w:r w:rsidRPr="004F1984">
              <w:rPr>
                <w:rFonts w:ascii="Tahoma" w:hAnsi="Tahoma" w:cs="Tahoma"/>
                <w:sz w:val="20"/>
              </w:rPr>
              <w:t xml:space="preserve"> HS </w:t>
            </w:r>
            <w:r w:rsidRPr="004F1984">
              <w:rPr>
                <w:rFonts w:ascii="Tahoma" w:hAnsi="Tahoma" w:cs="Tahoma"/>
                <w:sz w:val="20"/>
              </w:rPr>
              <w:sym w:font="Symbol" w:char="F03C"/>
            </w:r>
            <w:r w:rsidRPr="004F1984">
              <w:rPr>
                <w:rFonts w:ascii="Tahoma" w:hAnsi="Tahoma" w:cs="Tahoma"/>
                <w:sz w:val="20"/>
              </w:rPr>
              <w:t xml:space="preserve"> 1,2</w:t>
            </w:r>
          </w:p>
        </w:tc>
      </w:tr>
      <w:tr w:rsidR="004F1984" w:rsidRPr="004F1984" w:rsidTr="00562161">
        <w:tc>
          <w:tcPr>
            <w:tcW w:w="637" w:type="dxa"/>
          </w:tcPr>
          <w:p w:rsidR="004F1984" w:rsidRPr="004F1984" w:rsidRDefault="004F1984" w:rsidP="00562161">
            <w:pPr>
              <w:spacing w:before="120" w:after="6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5913" w:type="dxa"/>
          </w:tcPr>
          <w:p w:rsidR="004F1984" w:rsidRPr="004F1984" w:rsidRDefault="004F1984" w:rsidP="00562161">
            <w:pPr>
              <w:spacing w:before="60" w:after="60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Nawierzchnia bogata w lepiszcze wykazująca tendencje do występowania wypływów lepiszcza lub zaprawy</w:t>
            </w:r>
          </w:p>
        </w:tc>
        <w:tc>
          <w:tcPr>
            <w:tcW w:w="2377" w:type="dxa"/>
          </w:tcPr>
          <w:p w:rsidR="004F1984" w:rsidRPr="004F1984" w:rsidRDefault="004F1984" w:rsidP="00562161">
            <w:pPr>
              <w:spacing w:before="18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0,4 </w:t>
            </w:r>
            <w:r w:rsidRPr="004F1984">
              <w:rPr>
                <w:rFonts w:ascii="Tahoma" w:hAnsi="Tahoma" w:cs="Tahoma"/>
                <w:sz w:val="20"/>
              </w:rPr>
              <w:sym w:font="Symbol" w:char="F0A3"/>
            </w:r>
            <w:r w:rsidRPr="004F1984">
              <w:rPr>
                <w:rFonts w:ascii="Tahoma" w:hAnsi="Tahoma" w:cs="Tahoma"/>
                <w:sz w:val="20"/>
              </w:rPr>
              <w:t xml:space="preserve"> HS </w:t>
            </w:r>
            <w:r w:rsidRPr="004F1984">
              <w:rPr>
                <w:rFonts w:ascii="Tahoma" w:hAnsi="Tahoma" w:cs="Tahoma"/>
                <w:sz w:val="20"/>
              </w:rPr>
              <w:sym w:font="Symbol" w:char="F03C"/>
            </w:r>
            <w:r w:rsidRPr="004F1984">
              <w:rPr>
                <w:rFonts w:ascii="Tahoma" w:hAnsi="Tahoma" w:cs="Tahoma"/>
                <w:sz w:val="20"/>
              </w:rPr>
              <w:t xml:space="preserve"> 0,8</w:t>
            </w:r>
          </w:p>
        </w:tc>
      </w:tr>
      <w:tr w:rsidR="004F1984" w:rsidRPr="004F1984" w:rsidTr="00562161">
        <w:tc>
          <w:tcPr>
            <w:tcW w:w="637" w:type="dxa"/>
          </w:tcPr>
          <w:p w:rsidR="004F1984" w:rsidRPr="004F1984" w:rsidRDefault="004F1984" w:rsidP="00562161">
            <w:pPr>
              <w:spacing w:before="120" w:after="6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5</w:t>
            </w:r>
          </w:p>
        </w:tc>
        <w:tc>
          <w:tcPr>
            <w:tcW w:w="5913" w:type="dxa"/>
          </w:tcPr>
          <w:p w:rsidR="004F1984" w:rsidRPr="004F1984" w:rsidRDefault="004F1984" w:rsidP="00562161">
            <w:pPr>
              <w:spacing w:before="60" w:after="60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Nawierzchnia bogata w lepiszcze, z tendencją do pocenia lub z licznymi remontami cząstkowymi</w:t>
            </w:r>
          </w:p>
        </w:tc>
        <w:tc>
          <w:tcPr>
            <w:tcW w:w="2377" w:type="dxa"/>
          </w:tcPr>
          <w:p w:rsidR="004F1984" w:rsidRPr="004F1984" w:rsidRDefault="004F1984" w:rsidP="00562161">
            <w:pPr>
              <w:spacing w:before="18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HS </w:t>
            </w:r>
            <w:r w:rsidRPr="004F1984">
              <w:rPr>
                <w:rFonts w:ascii="Tahoma" w:hAnsi="Tahoma" w:cs="Tahoma"/>
                <w:sz w:val="20"/>
              </w:rPr>
              <w:sym w:font="Symbol" w:char="F03C"/>
            </w:r>
            <w:r w:rsidRPr="004F1984">
              <w:rPr>
                <w:rFonts w:ascii="Tahoma" w:hAnsi="Tahoma" w:cs="Tahoma"/>
                <w:sz w:val="20"/>
              </w:rPr>
              <w:t xml:space="preserve"> 0,4</w:t>
            </w:r>
          </w:p>
        </w:tc>
      </w:tr>
    </w:tbl>
    <w:p w:rsidR="004F1984" w:rsidRPr="004F1984" w:rsidRDefault="004F1984" w:rsidP="004F1984">
      <w:pPr>
        <w:spacing w:before="120"/>
        <w:ind w:left="284" w:hanging="284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  <w:vertAlign w:val="superscript"/>
        </w:rPr>
        <w:t>1)</w:t>
      </w:r>
      <w:r w:rsidRPr="004F1984">
        <w:rPr>
          <w:rFonts w:ascii="Tahoma" w:hAnsi="Tahoma" w:cs="Tahoma"/>
          <w:sz w:val="20"/>
        </w:rPr>
        <w:t xml:space="preserve"> Pomiar głębokości tekstury piaskiem kalibrowanym został podany dla uściślenia tego      parametru.</w:t>
      </w:r>
    </w:p>
    <w:p w:rsidR="004F1984" w:rsidRPr="004F1984" w:rsidRDefault="004F1984" w:rsidP="004F1984">
      <w:pPr>
        <w:spacing w:before="120" w:after="12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lastRenderedPageBreak/>
        <w:t xml:space="preserve">5.3.2. </w:t>
      </w:r>
      <w:r w:rsidRPr="004F1984">
        <w:rPr>
          <w:rFonts w:ascii="Tahoma" w:hAnsi="Tahoma" w:cs="Tahoma"/>
          <w:sz w:val="20"/>
        </w:rPr>
        <w:t xml:space="preserve">Ustalenie ilości kruszywa </w:t>
      </w:r>
    </w:p>
    <w:p w:rsidR="002704DB" w:rsidRPr="004F1984" w:rsidRDefault="002704DB" w:rsidP="002704DB">
      <w:pPr>
        <w:pStyle w:val="tekstost"/>
        <w:numPr>
          <w:ilvl w:val="0"/>
          <w:numId w:val="18"/>
        </w:numPr>
        <w:rPr>
          <w:rFonts w:ascii="Tahoma" w:hAnsi="Tahoma" w:cs="Tahoma"/>
        </w:rPr>
      </w:pPr>
      <w:r w:rsidRPr="004F1984">
        <w:rPr>
          <w:rFonts w:ascii="Tahoma" w:hAnsi="Tahoma" w:cs="Tahoma"/>
        </w:rPr>
        <w:t xml:space="preserve">    kruszywo od </w:t>
      </w:r>
      <w:r>
        <w:rPr>
          <w:rFonts w:ascii="Tahoma" w:hAnsi="Tahoma" w:cs="Tahoma"/>
        </w:rPr>
        <w:t>5 do 8</w:t>
      </w:r>
      <w:r w:rsidRPr="004F1984">
        <w:rPr>
          <w:rFonts w:ascii="Tahoma" w:hAnsi="Tahoma" w:cs="Tahoma"/>
        </w:rPr>
        <w:t xml:space="preserve"> mm</w:t>
      </w:r>
      <w:r w:rsidRPr="004F1984">
        <w:rPr>
          <w:rFonts w:ascii="Tahoma" w:hAnsi="Tahoma" w:cs="Tahoma"/>
        </w:rPr>
        <w:tab/>
        <w:t>-</w:t>
      </w:r>
      <w:r w:rsidRPr="004F1984">
        <w:rPr>
          <w:rFonts w:ascii="Tahoma" w:hAnsi="Tahoma" w:cs="Tahoma"/>
        </w:rPr>
        <w:tab/>
        <w:t xml:space="preserve">od   </w:t>
      </w:r>
      <w:r>
        <w:rPr>
          <w:rFonts w:ascii="Tahoma" w:hAnsi="Tahoma" w:cs="Tahoma"/>
        </w:rPr>
        <w:t>7</w:t>
      </w:r>
      <w:r w:rsidRPr="004F1984">
        <w:rPr>
          <w:rFonts w:ascii="Tahoma" w:hAnsi="Tahoma" w:cs="Tahoma"/>
        </w:rPr>
        <w:t xml:space="preserve"> do </w:t>
      </w:r>
      <w:r>
        <w:rPr>
          <w:rFonts w:ascii="Tahoma" w:hAnsi="Tahoma" w:cs="Tahoma"/>
        </w:rPr>
        <w:t>8</w:t>
      </w:r>
      <w:r w:rsidRPr="004F1984">
        <w:rPr>
          <w:rFonts w:ascii="Tahoma" w:hAnsi="Tahoma" w:cs="Tahoma"/>
        </w:rPr>
        <w:t xml:space="preserve"> litrów/m</w:t>
      </w:r>
      <w:r w:rsidRPr="004F1984">
        <w:rPr>
          <w:rFonts w:ascii="Tahoma" w:hAnsi="Tahoma" w:cs="Tahoma"/>
          <w:vertAlign w:val="superscript"/>
        </w:rPr>
        <w:t>2</w:t>
      </w:r>
    </w:p>
    <w:p w:rsidR="004F1984" w:rsidRPr="004F1984" w:rsidRDefault="004F1984" w:rsidP="004F1984">
      <w:pPr>
        <w:spacing w:before="120" w:after="12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5.3.3. </w:t>
      </w:r>
      <w:r w:rsidRPr="004F1984">
        <w:rPr>
          <w:rFonts w:ascii="Tahoma" w:hAnsi="Tahoma" w:cs="Tahoma"/>
          <w:sz w:val="20"/>
        </w:rPr>
        <w:t>Ustalenie ilości lepiszcza</w:t>
      </w:r>
    </w:p>
    <w:p w:rsidR="004B6791" w:rsidRDefault="004B6791" w:rsidP="004B6791">
      <w:pPr>
        <w:pStyle w:val="tekstost"/>
        <w:tabs>
          <w:tab w:val="left" w:pos="1276"/>
        </w:tabs>
        <w:spacing w:before="120" w:after="120"/>
        <w:ind w:left="1276" w:hanging="1276"/>
        <w:rPr>
          <w:rFonts w:ascii="Tahoma" w:hAnsi="Tahoma" w:cs="Tahoma"/>
        </w:rPr>
      </w:pPr>
      <w:r w:rsidRPr="004F1984">
        <w:rPr>
          <w:rFonts w:ascii="Tahoma" w:hAnsi="Tahoma" w:cs="Tahoma"/>
        </w:rPr>
        <w:t>C 65 B3 PU</w:t>
      </w:r>
      <w:r w:rsidR="00AC4610">
        <w:rPr>
          <w:rFonts w:ascii="Tahoma" w:hAnsi="Tahoma" w:cs="Tahoma"/>
        </w:rPr>
        <w:t xml:space="preserve">, </w:t>
      </w:r>
      <w:r w:rsidR="00AC4610" w:rsidRPr="004F1984">
        <w:rPr>
          <w:rFonts w:ascii="Tahoma" w:hAnsi="Tahoma" w:cs="Tahoma"/>
        </w:rPr>
        <w:t>C 65 BP3 PU</w:t>
      </w:r>
      <w:r w:rsidR="00AC4610">
        <w:rPr>
          <w:rFonts w:ascii="Tahoma" w:hAnsi="Tahoma" w:cs="Tahoma"/>
        </w:rPr>
        <w:t xml:space="preserve"> – 1,30 kg/m2</w:t>
      </w:r>
    </w:p>
    <w:p w:rsidR="004B6791" w:rsidRDefault="004B6791" w:rsidP="004B6791">
      <w:pPr>
        <w:pStyle w:val="tekstost"/>
        <w:tabs>
          <w:tab w:val="left" w:pos="1276"/>
        </w:tabs>
        <w:spacing w:before="120" w:after="120"/>
        <w:ind w:left="1276" w:hanging="1276"/>
        <w:rPr>
          <w:rFonts w:ascii="Tahoma" w:hAnsi="Tahoma" w:cs="Tahoma"/>
        </w:rPr>
      </w:pPr>
      <w:r w:rsidRPr="004F1984">
        <w:rPr>
          <w:rFonts w:ascii="Tahoma" w:hAnsi="Tahoma" w:cs="Tahoma"/>
        </w:rPr>
        <w:t>C 69 B3 PU</w:t>
      </w:r>
      <w:r w:rsidR="00AC4610">
        <w:rPr>
          <w:rFonts w:ascii="Tahoma" w:hAnsi="Tahoma" w:cs="Tahoma"/>
        </w:rPr>
        <w:t xml:space="preserve">, </w:t>
      </w:r>
      <w:r w:rsidR="00AC4610" w:rsidRPr="004F1984">
        <w:rPr>
          <w:rFonts w:ascii="Tahoma" w:hAnsi="Tahoma" w:cs="Tahoma"/>
        </w:rPr>
        <w:t>C 69 BP3 PU</w:t>
      </w:r>
      <w:r w:rsidR="00AC4610">
        <w:rPr>
          <w:rFonts w:ascii="Tahoma" w:hAnsi="Tahoma" w:cs="Tahoma"/>
        </w:rPr>
        <w:t xml:space="preserve"> – 1,20 kg/m2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5.4. Zapewnienie przyczepności aktywnej lepiszcza do kruszywa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Do wykonania powierzchniowego utrwalenia można przystąpić wówczas, gdy przyczepność kruszywa do wybranego rodzaju emulsji określona zgodnie z normą PN-EN 13614 [11] będzie większa lub równa 85%.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Jeżeli przyczepność aktywna będzie mniejsza od 85%, to należy ją zwiększyć przez ogrzanie, wysuszenie i odpylenie kruszywa bezpośrednio przed jego rozłożeniem na nawierzchni.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Przy stosowaniu do powierzchniowego utrwalenia innych lepiszczy niż kationowa emulsja asfaltowa, przyczepność aktywną można zwiększyć przez zastosowanie otoczonego kruszywa na gorąco, względnie zastosowanie środka poprawiającego przyczepność.</w:t>
      </w:r>
    </w:p>
    <w:p w:rsidR="004F1984" w:rsidRPr="004F1984" w:rsidRDefault="004F1984" w:rsidP="004F1984">
      <w:pPr>
        <w:ind w:firstLine="709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 xml:space="preserve">Możliwe jest zastosowanie środka poprawiającego przyczepność lepiszcza do kruszywa stosując </w:t>
      </w:r>
      <w:proofErr w:type="spellStart"/>
      <w:r w:rsidRPr="004F1984">
        <w:rPr>
          <w:rFonts w:ascii="Tahoma" w:hAnsi="Tahoma" w:cs="Tahoma"/>
          <w:sz w:val="20"/>
        </w:rPr>
        <w:t>sprysk</w:t>
      </w:r>
      <w:proofErr w:type="spellEnd"/>
      <w:r w:rsidRPr="004F1984">
        <w:rPr>
          <w:rFonts w:ascii="Tahoma" w:hAnsi="Tahoma" w:cs="Tahoma"/>
          <w:sz w:val="20"/>
        </w:rPr>
        <w:t xml:space="preserve"> środkiem adhezyjnym lepiszcza rozłożonego uprzednio na nawierzchni. W tym rozwiązaniu muszą być stosowane rozpuszczalne w wodzie środki adhezyjne  [26].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5.5. Warunki przystąpienia do robót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Powierzchniowe utrwalenie można wykonywać w okresie, gdy temperatura otoczenia nie jest niższa od +10°C przy stosowaniu asfaltowej emulsji kationowej i nie niższa niż +15°C przy stosowaniu innych lepiszczy.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Temperatura utrwalanej nawierzchni powinna być nie niższa niż +5°C przy emulsji asfaltowej i +10°C przy innych lepiszczach bezwodnych.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Nie dopuszcza się przystąpienia do robót podczas opadów atmosferycznych.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5.</w:t>
      </w:r>
      <w:r w:rsidR="00AC4610">
        <w:rPr>
          <w:rFonts w:ascii="Tahoma" w:hAnsi="Tahoma" w:cs="Tahoma"/>
          <w:sz w:val="20"/>
        </w:rPr>
        <w:t>6</w:t>
      </w:r>
      <w:r w:rsidRPr="004F1984">
        <w:rPr>
          <w:rFonts w:ascii="Tahoma" w:hAnsi="Tahoma" w:cs="Tahoma"/>
          <w:sz w:val="20"/>
        </w:rPr>
        <w:t>. Oczyszczenie istniejącej nawierzchni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Przed przystąpieniem do rozkładania lepiszcza, nawierzchnia powinna być dokładnie oczyszczona za pomocą sprzętu mechanicznego spełniającego wymagania wg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3. W szczególnych przypadkach (bardzo duże zanieczyszczenie) oczyszczenie nawierzchni można wykonać przez spłukanie wodą (z odpowiednim wyprzedzeniem dla wyschnięcia nawierzchni - ważne przy stosowaniu lepiszczy na gorąco).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5.</w:t>
      </w:r>
      <w:r w:rsidR="00AC4610">
        <w:rPr>
          <w:rFonts w:ascii="Tahoma" w:hAnsi="Tahoma" w:cs="Tahoma"/>
          <w:sz w:val="20"/>
        </w:rPr>
        <w:t>7</w:t>
      </w:r>
      <w:r w:rsidRPr="004F1984">
        <w:rPr>
          <w:rFonts w:ascii="Tahoma" w:hAnsi="Tahoma" w:cs="Tahoma"/>
          <w:sz w:val="20"/>
        </w:rPr>
        <w:t>. Rozkładanie lepiszcza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Rozkładana emulsja asfaltowa powinna posiadać następującą temperaturę: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emulsja C 65 B3  PU</w:t>
      </w:r>
      <w:r w:rsidRPr="004F1984">
        <w:rPr>
          <w:rFonts w:ascii="Tahoma" w:hAnsi="Tahoma" w:cs="Tahoma"/>
          <w:sz w:val="20"/>
        </w:rPr>
        <w:tab/>
      </w:r>
      <w:r w:rsidRPr="004F1984">
        <w:rPr>
          <w:rFonts w:ascii="Tahoma" w:hAnsi="Tahoma" w:cs="Tahoma"/>
          <w:sz w:val="20"/>
        </w:rPr>
        <w:tab/>
        <w:t>- od 40 do 50°C,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emulsja C 69 B3  PU</w:t>
      </w:r>
      <w:r w:rsidRPr="004F1984">
        <w:rPr>
          <w:rFonts w:ascii="Tahoma" w:hAnsi="Tahoma" w:cs="Tahoma"/>
          <w:sz w:val="20"/>
        </w:rPr>
        <w:tab/>
      </w:r>
      <w:r w:rsidRPr="004F1984">
        <w:rPr>
          <w:rFonts w:ascii="Tahoma" w:hAnsi="Tahoma" w:cs="Tahoma"/>
          <w:sz w:val="20"/>
        </w:rPr>
        <w:tab/>
        <w:t>- od 60 do 65°C,</w:t>
      </w:r>
    </w:p>
    <w:p w:rsidR="004F1984" w:rsidRPr="004F1984" w:rsidRDefault="00AC4610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emulsja C 65 BP3 PU</w:t>
      </w:r>
      <w:r>
        <w:rPr>
          <w:rFonts w:ascii="Tahoma" w:hAnsi="Tahoma" w:cs="Tahoma"/>
          <w:sz w:val="20"/>
        </w:rPr>
        <w:tab/>
      </w:r>
      <w:r w:rsidR="004F1984" w:rsidRPr="004F1984">
        <w:rPr>
          <w:rFonts w:ascii="Tahoma" w:hAnsi="Tahoma" w:cs="Tahoma"/>
          <w:sz w:val="20"/>
        </w:rPr>
        <w:t>- od 50 do 60°C,</w:t>
      </w:r>
    </w:p>
    <w:p w:rsidR="004F1984" w:rsidRPr="004F1984" w:rsidRDefault="00AC4610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emulsja C 69 BP3 PU</w:t>
      </w:r>
      <w:r>
        <w:rPr>
          <w:rFonts w:ascii="Tahoma" w:hAnsi="Tahoma" w:cs="Tahoma"/>
          <w:sz w:val="20"/>
        </w:rPr>
        <w:tab/>
      </w:r>
      <w:r w:rsidR="004F1984" w:rsidRPr="004F1984">
        <w:rPr>
          <w:rFonts w:ascii="Tahoma" w:hAnsi="Tahoma" w:cs="Tahoma"/>
          <w:sz w:val="20"/>
        </w:rPr>
        <w:t>- od 65 do 75°C.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Jeżeli powierzchniowe utrwalenie jest wykonane na połowie jezdni, to złącze środkowe przy drugiej warstwie powinno być przesunięte od 15 do </w:t>
      </w:r>
      <w:smartTag w:uri="urn:schemas-microsoft-com:office:smarttags" w:element="metricconverter">
        <w:smartTagPr>
          <w:attr w:name="ProductID" w:val="30 cm"/>
        </w:smartTagPr>
        <w:r w:rsidRPr="004F1984">
          <w:rPr>
            <w:rFonts w:ascii="Tahoma" w:hAnsi="Tahoma" w:cs="Tahoma"/>
            <w:sz w:val="20"/>
          </w:rPr>
          <w:t>30 cm</w:t>
        </w:r>
      </w:smartTag>
      <w:r w:rsidRPr="004F1984">
        <w:rPr>
          <w:rFonts w:ascii="Tahoma" w:hAnsi="Tahoma" w:cs="Tahoma"/>
          <w:sz w:val="20"/>
        </w:rPr>
        <w:t>, przy czym zalecane jest wykonanie powierzchniowego utrwalenia na całej szerokości jezdni w tym samym dniu.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Przy rozpoczynaniu skrapiania nawierzchni należy pamiętać, że właściwą jednorodność i ilość lepiszcza uzyskuje się dopiero po upływie krótkiej chwili od momentu otwarcia jego wypływu. Zaleca się, aby w tym krótkim czasie lepiszcze wypływało na arkusze papieru rozłożone na nawierzchni.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5.</w:t>
      </w:r>
      <w:r w:rsidR="00AC4610">
        <w:rPr>
          <w:rFonts w:ascii="Tahoma" w:hAnsi="Tahoma" w:cs="Tahoma"/>
          <w:sz w:val="20"/>
        </w:rPr>
        <w:t>8</w:t>
      </w:r>
      <w:r w:rsidRPr="004F1984">
        <w:rPr>
          <w:rFonts w:ascii="Tahoma" w:hAnsi="Tahoma" w:cs="Tahoma"/>
          <w:sz w:val="20"/>
        </w:rPr>
        <w:t>. Rozkładanie kruszywa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Kruszywo powinno być rozkładane równomierną warstwą w ilości ustalonej wg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5.3.2, na świeżo rozłożonej warstwie lepiszcza, za pomocą </w:t>
      </w:r>
      <w:proofErr w:type="spellStart"/>
      <w:r w:rsidRPr="004F1984">
        <w:rPr>
          <w:rFonts w:ascii="Tahoma" w:hAnsi="Tahoma" w:cs="Tahoma"/>
          <w:sz w:val="20"/>
        </w:rPr>
        <w:t>rozsypywarki</w:t>
      </w:r>
      <w:proofErr w:type="spellEnd"/>
      <w:r w:rsidRPr="004F1984">
        <w:rPr>
          <w:rFonts w:ascii="Tahoma" w:hAnsi="Tahoma" w:cs="Tahoma"/>
          <w:sz w:val="20"/>
        </w:rPr>
        <w:t xml:space="preserve"> kruszywa spełniającej wymagania określone w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3.3.3. Odległość pomiędzy skrapiarką rozkładającą lepiszcze, a poruszającą się za nią </w:t>
      </w:r>
      <w:proofErr w:type="spellStart"/>
      <w:r w:rsidRPr="004F1984">
        <w:rPr>
          <w:rFonts w:ascii="Tahoma" w:hAnsi="Tahoma" w:cs="Tahoma"/>
          <w:sz w:val="20"/>
        </w:rPr>
        <w:t>rozsypywarką</w:t>
      </w:r>
      <w:proofErr w:type="spellEnd"/>
      <w:r w:rsidRPr="004F1984">
        <w:rPr>
          <w:rFonts w:ascii="Tahoma" w:hAnsi="Tahoma" w:cs="Tahoma"/>
          <w:sz w:val="20"/>
        </w:rPr>
        <w:t xml:space="preserve"> kruszywa nie powinna być większa niż  20 m. Przy stosowaniu emulsji asfaltowej czas jaki upływa od chwili rozłożenia lepiszcza do chwili rozłożenia kruszywa powinien być możliwie jak najkrótszy.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lastRenderedPageBreak/>
        <w:t>5.</w:t>
      </w:r>
      <w:r w:rsidR="00AC4610">
        <w:rPr>
          <w:rFonts w:ascii="Tahoma" w:hAnsi="Tahoma" w:cs="Tahoma"/>
          <w:sz w:val="20"/>
        </w:rPr>
        <w:t>9</w:t>
      </w:r>
      <w:r w:rsidRPr="004F1984">
        <w:rPr>
          <w:rFonts w:ascii="Tahoma" w:hAnsi="Tahoma" w:cs="Tahoma"/>
          <w:sz w:val="20"/>
        </w:rPr>
        <w:t>. Wałowanie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Bezpośrednio po rozłożeniu kruszywa należy przystąpić do jego wałowania. Najbardziej przydatne do wałowania powierzchniowych utrwaleń są walce ogumione (walce statyczne gładkie nie są zalecane, gdyż mogą powodować miażdżenie kruszywa).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Dla uzyskania właściwego przywałowania można przyjąć co najmniej 5-krotne przejście walca ogumionego w tym samym miejscu przy stosunkowo dużej p</w:t>
      </w:r>
      <w:r w:rsidR="00AC4610">
        <w:rPr>
          <w:rFonts w:ascii="Tahoma" w:hAnsi="Tahoma" w:cs="Tahoma"/>
          <w:sz w:val="20"/>
        </w:rPr>
        <w:t xml:space="preserve">rędkości od 8 do 10 </w:t>
      </w:r>
      <w:r w:rsidRPr="004F1984">
        <w:rPr>
          <w:rFonts w:ascii="Tahoma" w:hAnsi="Tahoma" w:cs="Tahoma"/>
          <w:sz w:val="20"/>
        </w:rPr>
        <w:t xml:space="preserve">km/h i przy ciśnieniu powietrza w oponach i obciążeniu na koło określonym w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3 niniejszej </w:t>
      </w:r>
      <w:proofErr w:type="spellStart"/>
      <w:r w:rsidR="00AC4610">
        <w:rPr>
          <w:rFonts w:ascii="Tahoma" w:hAnsi="Tahoma" w:cs="Tahoma"/>
          <w:sz w:val="20"/>
        </w:rPr>
        <w:t>STWiORB</w:t>
      </w:r>
      <w:proofErr w:type="spellEnd"/>
      <w:r w:rsidRPr="004F1984">
        <w:rPr>
          <w:rFonts w:ascii="Tahoma" w:hAnsi="Tahoma" w:cs="Tahoma"/>
          <w:sz w:val="20"/>
        </w:rPr>
        <w:t>.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5.1</w:t>
      </w:r>
      <w:r w:rsidR="00AC4610">
        <w:rPr>
          <w:rFonts w:ascii="Tahoma" w:hAnsi="Tahoma" w:cs="Tahoma"/>
          <w:sz w:val="20"/>
        </w:rPr>
        <w:t>0</w:t>
      </w:r>
      <w:r w:rsidRPr="004F1984">
        <w:rPr>
          <w:rFonts w:ascii="Tahoma" w:hAnsi="Tahoma" w:cs="Tahoma"/>
          <w:sz w:val="20"/>
        </w:rPr>
        <w:t>. Oddanie nawierzchni do ruchu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Ruch drogowy odbywający się po zagęszczonym powierzchniowym utrwaleniu sprzyja utwierdzeniu ziaren kruszywa pod warunkiem, że prędkość ruchu będzie ograniczona do </w:t>
      </w:r>
      <w:smartTag w:uri="urn:schemas-microsoft-com:office:smarttags" w:element="metricconverter">
        <w:smartTagPr>
          <w:attr w:name="ProductID" w:val="40 km/h"/>
        </w:smartTagPr>
        <w:r w:rsidRPr="004F1984">
          <w:rPr>
            <w:rFonts w:ascii="Tahoma" w:hAnsi="Tahoma" w:cs="Tahoma"/>
            <w:sz w:val="20"/>
          </w:rPr>
          <w:t>40 km/h</w:t>
        </w:r>
      </w:smartTag>
      <w:r w:rsidRPr="004F1984">
        <w:rPr>
          <w:rFonts w:ascii="Tahoma" w:hAnsi="Tahoma" w:cs="Tahoma"/>
          <w:sz w:val="20"/>
        </w:rPr>
        <w:t>.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Na świeżo wykonanym odcinku powierzchniowego utrwalenia prędkość ruchu należy ograniczyć do </w:t>
      </w:r>
      <w:smartTag w:uri="urn:schemas-microsoft-com:office:smarttags" w:element="metricconverter">
        <w:smartTagPr>
          <w:attr w:name="ProductID" w:val="40 km/h"/>
        </w:smartTagPr>
        <w:r w:rsidRPr="004F1984">
          <w:rPr>
            <w:rFonts w:ascii="Tahoma" w:hAnsi="Tahoma" w:cs="Tahoma"/>
            <w:sz w:val="20"/>
          </w:rPr>
          <w:t>40 km/h</w:t>
        </w:r>
      </w:smartTag>
      <w:r w:rsidRPr="004F1984">
        <w:rPr>
          <w:rFonts w:ascii="Tahoma" w:hAnsi="Tahoma" w:cs="Tahoma"/>
          <w:sz w:val="20"/>
        </w:rPr>
        <w:t>. Długość okresu w którym nawierzchnia powinna być chroniona zależy od istniejących warunków atmosferycznych. Może to być kilka godzin - jeżeli pogoda jest sucha i gorąca, albo jeden lub kilka dni w przypadku pogody wilgotnej lub chłodnej.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Na ogół dobre związanie ziaren kruszywa uzyskuje się w czasie od 24 do 48 godzin od zakończenia wałowania. Świeżo wykonane utrwalenie powierzchniowe może być oddane do ruchu nie wcześniej, aż wszystkie niezwiązane ziarna zostaną usunięte z nawierzchni szczotkami mechanicznymi lub specjalnymi urządzeniami do podciśnieniowego ich zbierania.</w:t>
      </w:r>
    </w:p>
    <w:p w:rsidR="004F1984" w:rsidRPr="004F1984" w:rsidRDefault="004F1984" w:rsidP="004F1984">
      <w:pPr>
        <w:pStyle w:val="Nagwek1"/>
        <w:rPr>
          <w:rFonts w:ascii="Tahoma" w:hAnsi="Tahoma" w:cs="Tahoma"/>
          <w:sz w:val="20"/>
        </w:rPr>
      </w:pPr>
      <w:bookmarkStart w:id="6" w:name="_Toc476267583"/>
      <w:r w:rsidRPr="004F1984">
        <w:rPr>
          <w:rFonts w:ascii="Tahoma" w:hAnsi="Tahoma" w:cs="Tahoma"/>
          <w:sz w:val="20"/>
        </w:rPr>
        <w:t>6. Kontrola jakości robót</w:t>
      </w:r>
      <w:bookmarkEnd w:id="6"/>
    </w:p>
    <w:p w:rsidR="004F1984" w:rsidRPr="004F1984" w:rsidRDefault="004F1984" w:rsidP="004F1984">
      <w:pPr>
        <w:pStyle w:val="Nagwek2"/>
        <w:numPr>
          <w:ilvl w:val="12"/>
          <w:numId w:val="0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6.1. Ogólne zasady kontroli jakości robót</w:t>
      </w:r>
    </w:p>
    <w:p w:rsidR="004F1984" w:rsidRPr="004F1984" w:rsidRDefault="004F1984" w:rsidP="004F1984">
      <w:pPr>
        <w:numPr>
          <w:ilvl w:val="12"/>
          <w:numId w:val="0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Ogólne zasady kontroli jakości robót podano w </w:t>
      </w:r>
      <w:proofErr w:type="spellStart"/>
      <w:r w:rsidR="00AC4610">
        <w:rPr>
          <w:rFonts w:ascii="Tahoma" w:hAnsi="Tahoma" w:cs="Tahoma"/>
          <w:sz w:val="20"/>
        </w:rPr>
        <w:t>STWiORB</w:t>
      </w:r>
      <w:proofErr w:type="spellEnd"/>
      <w:r w:rsidRPr="004F1984">
        <w:rPr>
          <w:rFonts w:ascii="Tahoma" w:hAnsi="Tahoma" w:cs="Tahoma"/>
          <w:sz w:val="20"/>
        </w:rPr>
        <w:t xml:space="preserve">   D-M-00.00.00 „Wymagania ogólne” [1]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6.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6.2. Badania przed przystąpieniem do robót</w:t>
      </w:r>
    </w:p>
    <w:p w:rsidR="004F1984" w:rsidRPr="004F1984" w:rsidRDefault="004F1984" w:rsidP="004F1984">
      <w:pPr>
        <w:pStyle w:val="Nagwek2"/>
        <w:spacing w:before="0" w:after="0"/>
        <w:ind w:firstLine="709"/>
        <w:rPr>
          <w:rFonts w:ascii="Tahoma" w:hAnsi="Tahoma" w:cs="Tahoma"/>
          <w:b w:val="0"/>
          <w:sz w:val="20"/>
        </w:rPr>
      </w:pPr>
      <w:r w:rsidRPr="004F1984">
        <w:rPr>
          <w:rFonts w:ascii="Tahoma" w:hAnsi="Tahoma" w:cs="Tahoma"/>
          <w:b w:val="0"/>
          <w:sz w:val="20"/>
        </w:rPr>
        <w:t>Przed przystąpieniem do robót Wykonawca powinien:</w:t>
      </w:r>
    </w:p>
    <w:p w:rsidR="004F1984" w:rsidRPr="004F1984" w:rsidRDefault="004F1984" w:rsidP="004F1984">
      <w:pPr>
        <w:numPr>
          <w:ilvl w:val="0"/>
          <w:numId w:val="40"/>
        </w:numPr>
        <w:ind w:left="284" w:hanging="284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uzyskać wymagane dokumenty, dopuszczające wyroby budowlane do obrotu i powszechnego stosowania (np. stwierdzenie o oznakowaniu znakiem CE lub znakiem budowlanym B, aprobatę techniczną, certyfikat zgodności, deklarację zgodności, krajową ocenę techniczną, krajową deklarację właściwości użytkowych, ew. badania materiałów wykonane przez dostawców itp.),</w:t>
      </w:r>
    </w:p>
    <w:p w:rsidR="004F1984" w:rsidRPr="004F1984" w:rsidRDefault="004F1984" w:rsidP="004F1984">
      <w:pPr>
        <w:numPr>
          <w:ilvl w:val="0"/>
          <w:numId w:val="40"/>
        </w:numPr>
        <w:ind w:left="284" w:hanging="284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wykazać, że wyroby przewidziane do zastosowania spełniają wymagania ST,</w:t>
      </w:r>
    </w:p>
    <w:p w:rsidR="004F1984" w:rsidRPr="004F1984" w:rsidRDefault="004F1984" w:rsidP="004F1984">
      <w:pPr>
        <w:numPr>
          <w:ilvl w:val="0"/>
          <w:numId w:val="40"/>
        </w:numPr>
        <w:ind w:left="284" w:hanging="284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 xml:space="preserve">ew. wykonać własne badania właściwości materiałów przeznaczonych do wykonania robót, określone przez </w:t>
      </w:r>
      <w:r w:rsidR="00A9417F">
        <w:rPr>
          <w:rFonts w:ascii="Tahoma" w:hAnsi="Tahoma" w:cs="Tahoma"/>
          <w:sz w:val="20"/>
        </w:rPr>
        <w:t>Zamawiającego</w:t>
      </w:r>
      <w:r w:rsidRPr="004F1984">
        <w:rPr>
          <w:rFonts w:ascii="Tahoma" w:hAnsi="Tahoma" w:cs="Tahoma"/>
          <w:sz w:val="20"/>
        </w:rPr>
        <w:t>.</w:t>
      </w:r>
    </w:p>
    <w:p w:rsidR="004F1984" w:rsidRPr="004F1984" w:rsidRDefault="004F1984" w:rsidP="004F1984">
      <w:pPr>
        <w:ind w:firstLine="709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Zgodnie z normą PN-EN 12271 [8] producent powinien opracować, udokumentować i utrzymywać system Zakładowej Kontroli Produkcji (ZKP), aby zapewnić, że powierzchniowe utrwalenie wprowadzone jako wyrób na rynek spełni ustalone parametry wykonania zgodnie z procedurą poświadczania zgodności wyrobu.</w:t>
      </w:r>
    </w:p>
    <w:p w:rsidR="004F1984" w:rsidRPr="004F1984" w:rsidRDefault="004F1984" w:rsidP="004F1984">
      <w:pPr>
        <w:ind w:firstLine="709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 xml:space="preserve">Wszystkie dokumenty oraz wyniki badań Wykonawca przedstawia </w:t>
      </w:r>
      <w:r w:rsidR="00AC4610">
        <w:rPr>
          <w:rFonts w:ascii="Tahoma" w:hAnsi="Tahoma" w:cs="Tahoma"/>
          <w:sz w:val="20"/>
        </w:rPr>
        <w:t>Zamawiającemu</w:t>
      </w:r>
      <w:r w:rsidRPr="004F1984">
        <w:rPr>
          <w:rFonts w:ascii="Tahoma" w:hAnsi="Tahoma" w:cs="Tahoma"/>
          <w:sz w:val="20"/>
        </w:rPr>
        <w:t xml:space="preserve"> do akceptacji.</w:t>
      </w:r>
    </w:p>
    <w:p w:rsidR="004F1984" w:rsidRPr="004F1984" w:rsidRDefault="004F1984" w:rsidP="004F1984">
      <w:pPr>
        <w:pStyle w:val="Nagwek2"/>
        <w:tabs>
          <w:tab w:val="left" w:pos="3255"/>
        </w:tabs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6.3. Badania w czasie robót</w:t>
      </w:r>
      <w:r w:rsidRPr="004F1984">
        <w:rPr>
          <w:rFonts w:ascii="Tahoma" w:hAnsi="Tahoma" w:cs="Tahoma"/>
          <w:sz w:val="20"/>
        </w:rPr>
        <w:tab/>
      </w:r>
    </w:p>
    <w:p w:rsidR="004F1984" w:rsidRPr="004F1984" w:rsidRDefault="004F1984" w:rsidP="004F1984">
      <w:pPr>
        <w:spacing w:after="12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6.3.1. </w:t>
      </w:r>
      <w:r w:rsidRPr="004F1984">
        <w:rPr>
          <w:rFonts w:ascii="Tahoma" w:hAnsi="Tahoma" w:cs="Tahoma"/>
          <w:sz w:val="20"/>
        </w:rPr>
        <w:t>Częstotliwość oraz zakres badań i pomiarów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Częstotliwość oraz zakres badań i pomiarów w czasie wykonywania powierzchniowego utrwalenia podano w tablicy 5.</w:t>
      </w:r>
    </w:p>
    <w:p w:rsidR="004F1984" w:rsidRPr="004F1984" w:rsidRDefault="004F1984" w:rsidP="004F1984">
      <w:pPr>
        <w:tabs>
          <w:tab w:val="left" w:pos="993"/>
        </w:tabs>
        <w:spacing w:before="60" w:after="120"/>
        <w:ind w:left="993" w:hanging="993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Tablica 5.</w:t>
      </w:r>
      <w:r w:rsidRPr="004F1984">
        <w:rPr>
          <w:rFonts w:ascii="Tahoma" w:hAnsi="Tahoma" w:cs="Tahoma"/>
          <w:sz w:val="20"/>
        </w:rPr>
        <w:tab/>
        <w:t>Częstotliwość oraz zakres badań i pomiarów robót powierzchniowego utrwalenia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014"/>
        <w:gridCol w:w="4320"/>
      </w:tblGrid>
      <w:tr w:rsidR="004F1984" w:rsidRPr="004F1984" w:rsidTr="00562161">
        <w:tc>
          <w:tcPr>
            <w:tcW w:w="496" w:type="dxa"/>
            <w:tcBorders>
              <w:bottom w:val="single" w:sz="4" w:space="0" w:color="auto"/>
            </w:tcBorders>
          </w:tcPr>
          <w:p w:rsidR="004F1984" w:rsidRPr="004F1984" w:rsidRDefault="004F1984" w:rsidP="00562161">
            <w:pPr>
              <w:spacing w:before="1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4014" w:type="dxa"/>
            <w:tcBorders>
              <w:bottom w:val="single" w:sz="4" w:space="0" w:color="auto"/>
            </w:tcBorders>
          </w:tcPr>
          <w:p w:rsidR="004F1984" w:rsidRPr="004F1984" w:rsidRDefault="004F1984" w:rsidP="00562161">
            <w:pPr>
              <w:spacing w:before="12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Wyszczególnienie badań i pomiarów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Częstotliwość badań</w:t>
            </w:r>
          </w:p>
          <w:p w:rsidR="004F1984" w:rsidRPr="004F1984" w:rsidRDefault="004F1984" w:rsidP="00562161">
            <w:pPr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Minimalna liczba badań</w:t>
            </w:r>
          </w:p>
        </w:tc>
      </w:tr>
      <w:tr w:rsidR="004F1984" w:rsidRPr="004F1984" w:rsidTr="00562161">
        <w:tc>
          <w:tcPr>
            <w:tcW w:w="496" w:type="dxa"/>
            <w:tcBorders>
              <w:top w:val="single" w:sz="4" w:space="0" w:color="auto"/>
            </w:tcBorders>
          </w:tcPr>
          <w:p w:rsidR="004F1984" w:rsidRPr="004F1984" w:rsidRDefault="004F1984" w:rsidP="00562161">
            <w:pPr>
              <w:spacing w:before="40" w:after="6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4014" w:type="dxa"/>
            <w:tcBorders>
              <w:top w:val="single" w:sz="4" w:space="0" w:color="auto"/>
            </w:tcBorders>
          </w:tcPr>
          <w:p w:rsidR="004F1984" w:rsidRPr="004F1984" w:rsidRDefault="004F1984" w:rsidP="00562161">
            <w:pPr>
              <w:spacing w:before="40" w:after="60"/>
              <w:jc w:val="left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Badanie (sprawdzenie) właściwości kruszywa</w:t>
            </w:r>
          </w:p>
        </w:tc>
        <w:tc>
          <w:tcPr>
            <w:tcW w:w="4320" w:type="dxa"/>
            <w:tcBorders>
              <w:top w:val="single" w:sz="4" w:space="0" w:color="auto"/>
            </w:tcBorders>
          </w:tcPr>
          <w:p w:rsidR="004F1984" w:rsidRPr="004F1984" w:rsidRDefault="004F1984" w:rsidP="00562161">
            <w:pPr>
              <w:spacing w:before="40" w:after="60"/>
              <w:jc w:val="left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dla każdej partii kruszywa</w:t>
            </w:r>
          </w:p>
        </w:tc>
      </w:tr>
      <w:tr w:rsidR="004F1984" w:rsidRPr="004F1984" w:rsidTr="00562161">
        <w:tc>
          <w:tcPr>
            <w:tcW w:w="496" w:type="dxa"/>
          </w:tcPr>
          <w:p w:rsidR="004F1984" w:rsidRPr="004F1984" w:rsidRDefault="004F1984" w:rsidP="00562161">
            <w:pPr>
              <w:spacing w:before="40" w:after="6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4014" w:type="dxa"/>
          </w:tcPr>
          <w:p w:rsidR="004F1984" w:rsidRPr="004F1984" w:rsidRDefault="004F1984" w:rsidP="00562161">
            <w:pPr>
              <w:spacing w:before="40" w:after="60"/>
              <w:jc w:val="left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Badanie (sprawdzenie) </w:t>
            </w:r>
            <w:proofErr w:type="spellStart"/>
            <w:r w:rsidRPr="004F1984">
              <w:rPr>
                <w:rFonts w:ascii="Tahoma" w:hAnsi="Tahoma" w:cs="Tahoma"/>
                <w:sz w:val="20"/>
              </w:rPr>
              <w:t>własciwości</w:t>
            </w:r>
            <w:proofErr w:type="spellEnd"/>
            <w:r w:rsidRPr="004F1984">
              <w:rPr>
                <w:rFonts w:ascii="Tahoma" w:hAnsi="Tahoma" w:cs="Tahoma"/>
                <w:sz w:val="20"/>
              </w:rPr>
              <w:t xml:space="preserve"> emulsji</w:t>
            </w:r>
          </w:p>
        </w:tc>
        <w:tc>
          <w:tcPr>
            <w:tcW w:w="4320" w:type="dxa"/>
          </w:tcPr>
          <w:p w:rsidR="004F1984" w:rsidRPr="004F1984" w:rsidRDefault="004F1984" w:rsidP="00562161">
            <w:pPr>
              <w:spacing w:before="40" w:after="60"/>
              <w:jc w:val="left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dla każdej dostawy</w:t>
            </w:r>
          </w:p>
        </w:tc>
      </w:tr>
      <w:tr w:rsidR="004F1984" w:rsidRPr="004F1984" w:rsidTr="00562161">
        <w:tc>
          <w:tcPr>
            <w:tcW w:w="496" w:type="dxa"/>
          </w:tcPr>
          <w:p w:rsidR="004F1984" w:rsidRPr="004F1984" w:rsidRDefault="004F1984" w:rsidP="00562161">
            <w:pPr>
              <w:spacing w:before="4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4014" w:type="dxa"/>
          </w:tcPr>
          <w:p w:rsidR="004F1984" w:rsidRPr="004F1984" w:rsidRDefault="004F1984" w:rsidP="00562161">
            <w:pPr>
              <w:spacing w:before="40"/>
              <w:jc w:val="left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Sprawdzenie stanu czystości nawierzchni</w:t>
            </w:r>
          </w:p>
        </w:tc>
        <w:tc>
          <w:tcPr>
            <w:tcW w:w="4320" w:type="dxa"/>
          </w:tcPr>
          <w:p w:rsidR="004F1984" w:rsidRPr="004F1984" w:rsidRDefault="004F1984" w:rsidP="00562161">
            <w:pPr>
              <w:spacing w:before="40"/>
              <w:jc w:val="left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w sposób ciągły</w:t>
            </w:r>
          </w:p>
        </w:tc>
      </w:tr>
      <w:tr w:rsidR="004F1984" w:rsidRPr="004F1984" w:rsidTr="00562161">
        <w:tc>
          <w:tcPr>
            <w:tcW w:w="496" w:type="dxa"/>
          </w:tcPr>
          <w:p w:rsidR="004F1984" w:rsidRPr="004F1984" w:rsidRDefault="004F1984" w:rsidP="00562161">
            <w:pPr>
              <w:spacing w:before="4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4014" w:type="dxa"/>
          </w:tcPr>
          <w:p w:rsidR="004F1984" w:rsidRPr="004F1984" w:rsidRDefault="004F1984" w:rsidP="00562161">
            <w:pPr>
              <w:spacing w:before="40"/>
              <w:jc w:val="left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Sprawdzenie dozowania lepiszcza</w:t>
            </w:r>
          </w:p>
        </w:tc>
        <w:tc>
          <w:tcPr>
            <w:tcW w:w="4320" w:type="dxa"/>
          </w:tcPr>
          <w:p w:rsidR="004F1984" w:rsidRPr="004F1984" w:rsidRDefault="004F1984" w:rsidP="00562161">
            <w:pPr>
              <w:spacing w:before="40"/>
              <w:jc w:val="left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przed rozpoczęciem robót (odcinek próbny) i w </w:t>
            </w:r>
            <w:r w:rsidRPr="004F1984">
              <w:rPr>
                <w:rFonts w:ascii="Tahoma" w:hAnsi="Tahoma" w:cs="Tahoma"/>
                <w:sz w:val="20"/>
              </w:rPr>
              <w:lastRenderedPageBreak/>
              <w:t>przypadku wątpliwości</w:t>
            </w:r>
          </w:p>
        </w:tc>
      </w:tr>
      <w:tr w:rsidR="004F1984" w:rsidRPr="004F1984" w:rsidTr="00562161">
        <w:tc>
          <w:tcPr>
            <w:tcW w:w="496" w:type="dxa"/>
          </w:tcPr>
          <w:p w:rsidR="004F1984" w:rsidRPr="004F1984" w:rsidRDefault="004F1984" w:rsidP="00562161">
            <w:pPr>
              <w:spacing w:before="4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lastRenderedPageBreak/>
              <w:t>5</w:t>
            </w:r>
          </w:p>
        </w:tc>
        <w:tc>
          <w:tcPr>
            <w:tcW w:w="4014" w:type="dxa"/>
          </w:tcPr>
          <w:p w:rsidR="004F1984" w:rsidRPr="004F1984" w:rsidRDefault="004F1984" w:rsidP="00562161">
            <w:pPr>
              <w:spacing w:before="40"/>
              <w:jc w:val="left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Sprawdzenie dozowania kruszywa</w:t>
            </w:r>
          </w:p>
        </w:tc>
        <w:tc>
          <w:tcPr>
            <w:tcW w:w="4320" w:type="dxa"/>
          </w:tcPr>
          <w:p w:rsidR="004F1984" w:rsidRPr="004F1984" w:rsidRDefault="004F1984" w:rsidP="00562161">
            <w:pPr>
              <w:spacing w:before="40"/>
              <w:jc w:val="left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przed rozpoczęciem robót (odcinek próbny) i w przypadku wątpliwości</w:t>
            </w:r>
          </w:p>
        </w:tc>
      </w:tr>
      <w:tr w:rsidR="004F1984" w:rsidRPr="004F1984" w:rsidTr="00562161">
        <w:tc>
          <w:tcPr>
            <w:tcW w:w="496" w:type="dxa"/>
          </w:tcPr>
          <w:p w:rsidR="004F1984" w:rsidRPr="004F1984" w:rsidRDefault="004F1984" w:rsidP="00562161">
            <w:pPr>
              <w:spacing w:before="4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6</w:t>
            </w:r>
          </w:p>
        </w:tc>
        <w:tc>
          <w:tcPr>
            <w:tcW w:w="4014" w:type="dxa"/>
          </w:tcPr>
          <w:p w:rsidR="004F1984" w:rsidRPr="004F1984" w:rsidRDefault="004F1984" w:rsidP="00562161">
            <w:pPr>
              <w:spacing w:before="40"/>
              <w:jc w:val="left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Sprawdzenie temperatury otoczenia                   i nawierzchni</w:t>
            </w:r>
          </w:p>
        </w:tc>
        <w:tc>
          <w:tcPr>
            <w:tcW w:w="4320" w:type="dxa"/>
          </w:tcPr>
          <w:p w:rsidR="004F1984" w:rsidRPr="004F1984" w:rsidRDefault="004F1984" w:rsidP="00562161">
            <w:pPr>
              <w:spacing w:before="40"/>
              <w:jc w:val="left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codziennie przed rozpoczęciem robót</w:t>
            </w:r>
          </w:p>
        </w:tc>
      </w:tr>
      <w:tr w:rsidR="004F1984" w:rsidRPr="004F1984" w:rsidTr="00562161">
        <w:tc>
          <w:tcPr>
            <w:tcW w:w="496" w:type="dxa"/>
          </w:tcPr>
          <w:p w:rsidR="004F1984" w:rsidRPr="004F1984" w:rsidRDefault="004F1984" w:rsidP="00562161">
            <w:pPr>
              <w:spacing w:before="40" w:after="6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7</w:t>
            </w:r>
          </w:p>
        </w:tc>
        <w:tc>
          <w:tcPr>
            <w:tcW w:w="4014" w:type="dxa"/>
          </w:tcPr>
          <w:p w:rsidR="004F1984" w:rsidRPr="004F1984" w:rsidRDefault="004F1984" w:rsidP="00562161">
            <w:pPr>
              <w:spacing w:before="40" w:after="60"/>
              <w:jc w:val="left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Sprawdzenie temperatury lepiszcza</w:t>
            </w:r>
          </w:p>
        </w:tc>
        <w:tc>
          <w:tcPr>
            <w:tcW w:w="4320" w:type="dxa"/>
          </w:tcPr>
          <w:p w:rsidR="004F1984" w:rsidRPr="004F1984" w:rsidRDefault="004F1984" w:rsidP="00562161">
            <w:pPr>
              <w:spacing w:before="40" w:after="60"/>
              <w:jc w:val="left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minimum 3 razy na zmianę roboczą</w:t>
            </w:r>
          </w:p>
        </w:tc>
      </w:tr>
      <w:tr w:rsidR="004F1984" w:rsidRPr="004F1984" w:rsidTr="00562161">
        <w:tc>
          <w:tcPr>
            <w:tcW w:w="496" w:type="dxa"/>
          </w:tcPr>
          <w:p w:rsidR="004F1984" w:rsidRPr="004F1984" w:rsidRDefault="004F1984" w:rsidP="00562161">
            <w:pPr>
              <w:spacing w:before="40"/>
              <w:jc w:val="center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8</w:t>
            </w:r>
          </w:p>
        </w:tc>
        <w:tc>
          <w:tcPr>
            <w:tcW w:w="4014" w:type="dxa"/>
          </w:tcPr>
          <w:p w:rsidR="004F1984" w:rsidRPr="004F1984" w:rsidRDefault="004F1984" w:rsidP="00562161">
            <w:pPr>
              <w:spacing w:before="40"/>
              <w:jc w:val="left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Pomiary szerokości powierzchniowego utrwalenia</w:t>
            </w:r>
          </w:p>
        </w:tc>
        <w:tc>
          <w:tcPr>
            <w:tcW w:w="4320" w:type="dxa"/>
          </w:tcPr>
          <w:p w:rsidR="004F1984" w:rsidRPr="004F1984" w:rsidRDefault="004F1984" w:rsidP="00562161">
            <w:pPr>
              <w:spacing w:before="40"/>
              <w:jc w:val="left"/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 xml:space="preserve">w 10 miejscach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4F1984">
                <w:rPr>
                  <w:rFonts w:ascii="Tahoma" w:hAnsi="Tahoma" w:cs="Tahoma"/>
                  <w:sz w:val="20"/>
                </w:rPr>
                <w:t>1 km</w:t>
              </w:r>
            </w:smartTag>
          </w:p>
        </w:tc>
      </w:tr>
    </w:tbl>
    <w:p w:rsidR="004F1984" w:rsidRPr="004F1984" w:rsidRDefault="004F1984" w:rsidP="004F1984">
      <w:pPr>
        <w:rPr>
          <w:rFonts w:ascii="Tahoma" w:hAnsi="Tahoma" w:cs="Tahoma"/>
          <w:sz w:val="20"/>
        </w:rPr>
      </w:pPr>
    </w:p>
    <w:p w:rsidR="004F1984" w:rsidRPr="004F1984" w:rsidRDefault="004F1984" w:rsidP="004F1984">
      <w:pPr>
        <w:spacing w:before="120" w:after="12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6.3.2. </w:t>
      </w:r>
      <w:r w:rsidRPr="004F1984">
        <w:rPr>
          <w:rFonts w:ascii="Tahoma" w:hAnsi="Tahoma" w:cs="Tahoma"/>
          <w:sz w:val="20"/>
        </w:rPr>
        <w:t>Badania kruszyw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Jeżeli </w:t>
      </w:r>
      <w:r w:rsidR="00A9417F">
        <w:rPr>
          <w:rFonts w:ascii="Tahoma" w:hAnsi="Tahoma" w:cs="Tahoma"/>
          <w:sz w:val="20"/>
        </w:rPr>
        <w:t>Zamawiający</w:t>
      </w:r>
      <w:r w:rsidRPr="004F1984">
        <w:rPr>
          <w:rFonts w:ascii="Tahoma" w:hAnsi="Tahoma" w:cs="Tahoma"/>
          <w:sz w:val="20"/>
        </w:rPr>
        <w:t xml:space="preserve"> uzna to za konieczne, właściwości kruszywa należy badać dla każdej partii. Wyniki badań powinny być zgodne z wymaganiami podanymi w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2.</w:t>
      </w:r>
    </w:p>
    <w:p w:rsidR="004F1984" w:rsidRPr="004F1984" w:rsidRDefault="004F1984" w:rsidP="004F1984">
      <w:pPr>
        <w:spacing w:before="120" w:after="12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6.3.3. </w:t>
      </w:r>
      <w:r w:rsidRPr="004F1984">
        <w:rPr>
          <w:rFonts w:ascii="Tahoma" w:hAnsi="Tahoma" w:cs="Tahoma"/>
          <w:sz w:val="20"/>
        </w:rPr>
        <w:t>Badania emulsji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Dla każdej dostarczonej partii emulsji asfaltowej należy badać barwę i jednorodność. W przypadkach wątpliwych należy zbadać indeks rozpadu emulsji.</w:t>
      </w:r>
    </w:p>
    <w:p w:rsidR="004F1984" w:rsidRPr="004F1984" w:rsidRDefault="004F1984" w:rsidP="004F1984">
      <w:pPr>
        <w:keepNext/>
        <w:spacing w:before="60" w:after="6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6.3.4. </w:t>
      </w:r>
      <w:r w:rsidRPr="004F1984">
        <w:rPr>
          <w:rFonts w:ascii="Tahoma" w:hAnsi="Tahoma" w:cs="Tahoma"/>
          <w:sz w:val="20"/>
        </w:rPr>
        <w:t>Sprawdzanie stanu czystości nawierzchni</w:t>
      </w:r>
    </w:p>
    <w:p w:rsidR="004F1984" w:rsidRPr="004F1984" w:rsidRDefault="004F1984" w:rsidP="004F1984">
      <w:pPr>
        <w:spacing w:before="60" w:after="6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W trakcie prowadzonych robót Wykonawca powinien sprawdzać stan powierzchni nawierzchni, na której ma być wykonane powierzchniowe utrwalenie, zgodnie z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5.2 oraz jej oczyszczenie, zgodne z wymaganiami zawartymi w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5.7.</w:t>
      </w:r>
    </w:p>
    <w:p w:rsidR="004F1984" w:rsidRPr="004F1984" w:rsidRDefault="004F1984" w:rsidP="004F1984">
      <w:pPr>
        <w:spacing w:before="60" w:after="6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6.3.5. </w:t>
      </w:r>
      <w:r w:rsidRPr="004F1984">
        <w:rPr>
          <w:rFonts w:ascii="Tahoma" w:hAnsi="Tahoma" w:cs="Tahoma"/>
          <w:sz w:val="20"/>
        </w:rPr>
        <w:t>Sprawdzenie temperatury otoczenia i nawierzchni</w:t>
      </w:r>
    </w:p>
    <w:p w:rsidR="004F1984" w:rsidRPr="004F1984" w:rsidRDefault="004F1984" w:rsidP="004F1984">
      <w:pPr>
        <w:spacing w:before="60" w:after="6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Wykonawca zobowiązany jest do prowadzenia codziennych pomiarów temperatury otoczenia i nawierzchni co do zgodności z wymaganiami określonymi w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5.5.</w:t>
      </w:r>
    </w:p>
    <w:p w:rsidR="004F1984" w:rsidRPr="004F1984" w:rsidRDefault="004F1984" w:rsidP="004F1984">
      <w:pPr>
        <w:spacing w:before="60" w:after="6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6.3.6. </w:t>
      </w:r>
      <w:r w:rsidRPr="004F1984">
        <w:rPr>
          <w:rFonts w:ascii="Tahoma" w:hAnsi="Tahoma" w:cs="Tahoma"/>
          <w:sz w:val="20"/>
        </w:rPr>
        <w:t>Sprawdzanie temperatury lepiszcza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Wykonawca jest zobowiązany do prowadzenia stałych pomiarów temperatury lepiszcza, co do zgodności z wymaganiami określonymi w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5.9.</w:t>
      </w:r>
    </w:p>
    <w:p w:rsidR="004F1984" w:rsidRPr="004F1984" w:rsidRDefault="004F1984" w:rsidP="004F1984">
      <w:pPr>
        <w:pStyle w:val="Nagwek2"/>
        <w:ind w:left="426" w:hanging="426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6.4.</w:t>
      </w:r>
      <w:r w:rsidRPr="004F1984">
        <w:rPr>
          <w:rFonts w:ascii="Tahoma" w:hAnsi="Tahoma" w:cs="Tahoma"/>
          <w:sz w:val="20"/>
        </w:rPr>
        <w:tab/>
        <w:t>Badania dotyczące cech geometrycznych wykonanego powierzchniowego utrwalenia</w:t>
      </w:r>
    </w:p>
    <w:p w:rsidR="004F1984" w:rsidRPr="004F1984" w:rsidRDefault="004F1984" w:rsidP="004F1984">
      <w:pPr>
        <w:spacing w:after="12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6.4.1. </w:t>
      </w:r>
      <w:r w:rsidRPr="004F1984">
        <w:rPr>
          <w:rFonts w:ascii="Tahoma" w:hAnsi="Tahoma" w:cs="Tahoma"/>
          <w:sz w:val="20"/>
        </w:rPr>
        <w:t>Szerokość nawierzchni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Po zakończeniu robót, tj. po okresie pielęgnacji, Wykonawca w obecności </w:t>
      </w:r>
      <w:r w:rsidR="00A9417F">
        <w:rPr>
          <w:rFonts w:ascii="Tahoma" w:hAnsi="Tahoma" w:cs="Tahoma"/>
          <w:sz w:val="20"/>
        </w:rPr>
        <w:t>Zamawiającego</w:t>
      </w:r>
      <w:r w:rsidRPr="004F1984">
        <w:rPr>
          <w:rFonts w:ascii="Tahoma" w:hAnsi="Tahoma" w:cs="Tahoma"/>
          <w:sz w:val="20"/>
        </w:rPr>
        <w:t xml:space="preserve"> dokonuje pomiaru szerokości powierzchniowe</w:t>
      </w:r>
      <w:r w:rsidR="00AC4610">
        <w:rPr>
          <w:rFonts w:ascii="Tahoma" w:hAnsi="Tahoma" w:cs="Tahoma"/>
          <w:sz w:val="20"/>
        </w:rPr>
        <w:t>go utrwalenia z dokładnością do</w:t>
      </w:r>
      <w:r w:rsidRPr="004F1984">
        <w:rPr>
          <w:rFonts w:ascii="Tahoma" w:hAnsi="Tahoma" w:cs="Tahoma"/>
          <w:sz w:val="20"/>
        </w:rPr>
        <w:t xml:space="preserve"> </w:t>
      </w:r>
      <w:r w:rsidRPr="004F1984">
        <w:rPr>
          <w:rFonts w:ascii="Tahoma" w:hAnsi="Tahoma" w:cs="Tahoma"/>
          <w:sz w:val="20"/>
        </w:rPr>
        <w:sym w:font="Symbol" w:char="F0B1"/>
      </w:r>
      <w:r w:rsidRPr="004F1984">
        <w:rPr>
          <w:rFonts w:ascii="Tahoma" w:hAnsi="Tahoma" w:cs="Tahoma"/>
          <w:sz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4F1984">
          <w:rPr>
            <w:rFonts w:ascii="Tahoma" w:hAnsi="Tahoma" w:cs="Tahoma"/>
            <w:sz w:val="20"/>
          </w:rPr>
          <w:t xml:space="preserve">1 </w:t>
        </w:r>
        <w:proofErr w:type="spellStart"/>
        <w:r w:rsidRPr="004F1984">
          <w:rPr>
            <w:rFonts w:ascii="Tahoma" w:hAnsi="Tahoma" w:cs="Tahoma"/>
            <w:sz w:val="20"/>
          </w:rPr>
          <w:t>cm</w:t>
        </w:r>
      </w:smartTag>
      <w:proofErr w:type="spellEnd"/>
      <w:r w:rsidRPr="004F1984">
        <w:rPr>
          <w:rFonts w:ascii="Tahoma" w:hAnsi="Tahoma" w:cs="Tahoma"/>
          <w:sz w:val="20"/>
        </w:rPr>
        <w:t xml:space="preserve">. Pomiar powinien być wykonany w minimum 10 miejscach na 1 </w:t>
      </w:r>
      <w:proofErr w:type="spellStart"/>
      <w:r w:rsidRPr="004F1984">
        <w:rPr>
          <w:rFonts w:ascii="Tahoma" w:hAnsi="Tahoma" w:cs="Tahoma"/>
          <w:sz w:val="20"/>
        </w:rPr>
        <w:t>km</w:t>
      </w:r>
      <w:proofErr w:type="spellEnd"/>
      <w:r w:rsidRPr="004F1984">
        <w:rPr>
          <w:rFonts w:ascii="Tahoma" w:hAnsi="Tahoma" w:cs="Tahoma"/>
          <w:sz w:val="20"/>
        </w:rPr>
        <w:t xml:space="preserve">. Szerokość nie powinna się różnić od projektowanej więcej niż o </w:t>
      </w:r>
      <w:r w:rsidRPr="004F1984">
        <w:rPr>
          <w:rFonts w:ascii="Tahoma" w:hAnsi="Tahoma" w:cs="Tahoma"/>
          <w:sz w:val="20"/>
        </w:rPr>
        <w:sym w:font="Symbol" w:char="F0B1"/>
      </w:r>
      <w:r w:rsidRPr="004F1984">
        <w:rPr>
          <w:rFonts w:ascii="Tahoma" w:hAnsi="Tahoma" w:cs="Tahoma"/>
          <w:sz w:val="20"/>
        </w:rPr>
        <w:t xml:space="preserve"> 5 </w:t>
      </w:r>
      <w:proofErr w:type="spellStart"/>
      <w:r w:rsidRPr="004F1984">
        <w:rPr>
          <w:rFonts w:ascii="Tahoma" w:hAnsi="Tahoma" w:cs="Tahoma"/>
          <w:sz w:val="20"/>
        </w:rPr>
        <w:t>cm</w:t>
      </w:r>
      <w:proofErr w:type="spellEnd"/>
      <w:r w:rsidRPr="004F1984">
        <w:rPr>
          <w:rFonts w:ascii="Tahoma" w:hAnsi="Tahoma" w:cs="Tahoma"/>
          <w:sz w:val="20"/>
        </w:rPr>
        <w:t>.</w:t>
      </w:r>
    </w:p>
    <w:p w:rsidR="004F1984" w:rsidRPr="004F1984" w:rsidRDefault="004F1984" w:rsidP="004F1984">
      <w:pPr>
        <w:spacing w:before="60" w:after="6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6.4.2. </w:t>
      </w:r>
      <w:r w:rsidRPr="004F1984">
        <w:rPr>
          <w:rFonts w:ascii="Tahoma" w:hAnsi="Tahoma" w:cs="Tahoma"/>
          <w:sz w:val="20"/>
        </w:rPr>
        <w:t>Równość nawierzchni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Jeżeli po wykonaniu robót przygotowawczych przed powierzchniowym utrwaleniem, na istniejącej nawierzchni dokonano pomiarów równości, to po wykonaniu powierzchniowego utrwalenia pomiary należy wykonać w tych samych miejscach i według tej samej metody. Wyniki pomiarów równości nie powinny być gorsze od wyników uzyskanych przed wykonaniem robót.</w:t>
      </w:r>
    </w:p>
    <w:p w:rsidR="004F1984" w:rsidRPr="004F1984" w:rsidRDefault="004F1984" w:rsidP="004F1984">
      <w:pPr>
        <w:spacing w:before="60" w:after="6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b/>
          <w:sz w:val="20"/>
        </w:rPr>
        <w:t xml:space="preserve">6.4.3. </w:t>
      </w:r>
      <w:r w:rsidRPr="004F1984">
        <w:rPr>
          <w:rFonts w:ascii="Tahoma" w:hAnsi="Tahoma" w:cs="Tahoma"/>
          <w:sz w:val="20"/>
        </w:rPr>
        <w:t>Ocena wyglądu zewnętrznego powierzchniowego utrwalenia</w:t>
      </w:r>
    </w:p>
    <w:p w:rsidR="004F1984" w:rsidRPr="004F1984" w:rsidRDefault="004F1984" w:rsidP="004F1984">
      <w:pPr>
        <w:spacing w:before="60" w:after="12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Powierzchniowe utrwalenie powinno się charakteryzować jednorodnym wyglądem zewnętrznym. Powierzchnia jezdni powinna być równomiernie pokryta ziarnami kruszywa dobrze osadzonymi w lepiszczu, tworzącymi wyraźną grubą makrostrukturę.</w:t>
      </w:r>
    </w:p>
    <w:p w:rsidR="004F1984" w:rsidRPr="004F1984" w:rsidRDefault="004F1984" w:rsidP="004F1984">
      <w:pPr>
        <w:pStyle w:val="Nagwek1"/>
        <w:rPr>
          <w:rFonts w:ascii="Tahoma" w:hAnsi="Tahoma" w:cs="Tahoma"/>
          <w:sz w:val="20"/>
        </w:rPr>
      </w:pPr>
      <w:bookmarkStart w:id="7" w:name="_Toc476267584"/>
      <w:r w:rsidRPr="004F1984">
        <w:rPr>
          <w:rFonts w:ascii="Tahoma" w:hAnsi="Tahoma" w:cs="Tahoma"/>
          <w:sz w:val="20"/>
        </w:rPr>
        <w:t>7. Obmiar robót</w:t>
      </w:r>
      <w:bookmarkEnd w:id="7"/>
    </w:p>
    <w:p w:rsidR="004F1984" w:rsidRPr="004F1984" w:rsidRDefault="004F1984" w:rsidP="004F1984">
      <w:pPr>
        <w:pStyle w:val="Nagwek2"/>
        <w:numPr>
          <w:ilvl w:val="12"/>
          <w:numId w:val="0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7.1. Ogólne zasady obmiaru robót</w:t>
      </w:r>
    </w:p>
    <w:p w:rsidR="004F1984" w:rsidRPr="004F1984" w:rsidRDefault="004F1984" w:rsidP="004F1984">
      <w:pPr>
        <w:numPr>
          <w:ilvl w:val="12"/>
          <w:numId w:val="0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Ogólne zasady obmiaru robót podano w </w:t>
      </w:r>
      <w:proofErr w:type="spellStart"/>
      <w:r w:rsidR="00AC4610">
        <w:rPr>
          <w:rFonts w:ascii="Tahoma" w:hAnsi="Tahoma" w:cs="Tahoma"/>
          <w:sz w:val="20"/>
        </w:rPr>
        <w:t>STWiORB</w:t>
      </w:r>
      <w:proofErr w:type="spellEnd"/>
      <w:r w:rsidRPr="004F1984">
        <w:rPr>
          <w:rFonts w:ascii="Tahoma" w:hAnsi="Tahoma" w:cs="Tahoma"/>
          <w:sz w:val="20"/>
        </w:rPr>
        <w:t xml:space="preserve">  D-M-00.00.00 „Wymagania ogólne” [1]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7.</w:t>
      </w:r>
    </w:p>
    <w:p w:rsidR="004F1984" w:rsidRPr="004F1984" w:rsidRDefault="004F1984" w:rsidP="004F1984">
      <w:pPr>
        <w:pStyle w:val="Nagwek2"/>
        <w:numPr>
          <w:ilvl w:val="12"/>
          <w:numId w:val="0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lastRenderedPageBreak/>
        <w:t>7.2. Jednostka obmiarowa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Jednostką obmiarową jest m</w:t>
      </w:r>
      <w:r w:rsidRPr="004F1984">
        <w:rPr>
          <w:rFonts w:ascii="Tahoma" w:hAnsi="Tahoma" w:cs="Tahoma"/>
          <w:sz w:val="20"/>
          <w:vertAlign w:val="superscript"/>
        </w:rPr>
        <w:t>2</w:t>
      </w:r>
      <w:r w:rsidRPr="004F1984">
        <w:rPr>
          <w:rFonts w:ascii="Tahoma" w:hAnsi="Tahoma" w:cs="Tahoma"/>
          <w:sz w:val="20"/>
        </w:rPr>
        <w:t xml:space="preserve"> (metr kwadratowy) wykonanego pojedynczego powierzchniowego utrwalenia.</w:t>
      </w:r>
    </w:p>
    <w:p w:rsidR="004F1984" w:rsidRPr="004F1984" w:rsidRDefault="004F1984" w:rsidP="004F1984">
      <w:pPr>
        <w:pStyle w:val="Nagwek1"/>
        <w:rPr>
          <w:rFonts w:ascii="Tahoma" w:hAnsi="Tahoma" w:cs="Tahoma"/>
          <w:sz w:val="20"/>
        </w:rPr>
      </w:pPr>
      <w:bookmarkStart w:id="8" w:name="_Toc476267585"/>
      <w:r w:rsidRPr="004F1984">
        <w:rPr>
          <w:rFonts w:ascii="Tahoma" w:hAnsi="Tahoma" w:cs="Tahoma"/>
          <w:sz w:val="20"/>
        </w:rPr>
        <w:t>8. Odbiór robót</w:t>
      </w:r>
      <w:bookmarkEnd w:id="8"/>
    </w:p>
    <w:p w:rsidR="004F1984" w:rsidRPr="004F1984" w:rsidRDefault="004F1984" w:rsidP="004F1984">
      <w:pPr>
        <w:numPr>
          <w:ilvl w:val="12"/>
          <w:numId w:val="0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Ogólne zasady odbioru robót podano w </w:t>
      </w:r>
      <w:proofErr w:type="spellStart"/>
      <w:r w:rsidR="00AC4610">
        <w:rPr>
          <w:rFonts w:ascii="Tahoma" w:hAnsi="Tahoma" w:cs="Tahoma"/>
          <w:sz w:val="20"/>
        </w:rPr>
        <w:t>STWiORB</w:t>
      </w:r>
      <w:proofErr w:type="spellEnd"/>
      <w:r w:rsidRPr="004F1984">
        <w:rPr>
          <w:rFonts w:ascii="Tahoma" w:hAnsi="Tahoma" w:cs="Tahoma"/>
          <w:sz w:val="20"/>
        </w:rPr>
        <w:t xml:space="preserve">  D-M-00.00.00 „Wymagania ogólne” [1]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8.</w:t>
      </w:r>
    </w:p>
    <w:p w:rsidR="004F1984" w:rsidRPr="004F1984" w:rsidRDefault="004F1984" w:rsidP="004F1984">
      <w:pPr>
        <w:numPr>
          <w:ilvl w:val="12"/>
          <w:numId w:val="0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>Roboty uznaje się za wykonane zgodni</w:t>
      </w:r>
      <w:r w:rsidR="00A9417F">
        <w:rPr>
          <w:rFonts w:ascii="Tahoma" w:hAnsi="Tahoma" w:cs="Tahoma"/>
          <w:sz w:val="20"/>
        </w:rPr>
        <w:t>e z dokumentacją projektową, ST</w:t>
      </w:r>
      <w:r w:rsidRPr="004F1984">
        <w:rPr>
          <w:rFonts w:ascii="Tahoma" w:hAnsi="Tahoma" w:cs="Tahoma"/>
          <w:sz w:val="20"/>
        </w:rPr>
        <w:t xml:space="preserve"> i wymaganiami </w:t>
      </w:r>
      <w:r w:rsidR="00A9417F">
        <w:rPr>
          <w:rFonts w:ascii="Tahoma" w:hAnsi="Tahoma" w:cs="Tahoma"/>
          <w:sz w:val="20"/>
        </w:rPr>
        <w:t>Zamawiającego</w:t>
      </w:r>
      <w:r w:rsidRPr="004F1984">
        <w:rPr>
          <w:rFonts w:ascii="Tahoma" w:hAnsi="Tahoma" w:cs="Tahoma"/>
          <w:sz w:val="20"/>
        </w:rPr>
        <w:t xml:space="preserve">, jeżeli wszystkie pomiary i badania z zachowaniem tolerancji według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6 dały wyniki pozytywne.</w:t>
      </w:r>
    </w:p>
    <w:p w:rsidR="004F1984" w:rsidRPr="004F1984" w:rsidRDefault="004F1984" w:rsidP="004F1984">
      <w:pPr>
        <w:pStyle w:val="Nagwek1"/>
        <w:rPr>
          <w:rFonts w:ascii="Tahoma" w:hAnsi="Tahoma" w:cs="Tahoma"/>
          <w:sz w:val="20"/>
        </w:rPr>
      </w:pPr>
      <w:bookmarkStart w:id="9" w:name="_Toc476267586"/>
      <w:r w:rsidRPr="004F1984">
        <w:rPr>
          <w:rFonts w:ascii="Tahoma" w:hAnsi="Tahoma" w:cs="Tahoma"/>
          <w:sz w:val="20"/>
        </w:rPr>
        <w:t>9. Podstawa płatności</w:t>
      </w:r>
      <w:bookmarkEnd w:id="9"/>
    </w:p>
    <w:p w:rsidR="004F1984" w:rsidRPr="004F1984" w:rsidRDefault="004F1984" w:rsidP="004F1984">
      <w:pPr>
        <w:pStyle w:val="Nagwek2"/>
        <w:numPr>
          <w:ilvl w:val="12"/>
          <w:numId w:val="0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9.1. Ogólne ustalenia dotyczące podstawy płatności</w:t>
      </w:r>
    </w:p>
    <w:p w:rsidR="004F1984" w:rsidRPr="004F1984" w:rsidRDefault="004F1984" w:rsidP="004F1984">
      <w:pPr>
        <w:numPr>
          <w:ilvl w:val="12"/>
          <w:numId w:val="0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Ogólne ustalenia dotyczące podstawy płatności podano w </w:t>
      </w:r>
      <w:proofErr w:type="spellStart"/>
      <w:r w:rsidR="00AC4610">
        <w:rPr>
          <w:rFonts w:ascii="Tahoma" w:hAnsi="Tahoma" w:cs="Tahoma"/>
          <w:sz w:val="20"/>
        </w:rPr>
        <w:t>STWiORB</w:t>
      </w:r>
      <w:proofErr w:type="spellEnd"/>
      <w:r w:rsidRPr="004F1984">
        <w:rPr>
          <w:rFonts w:ascii="Tahoma" w:hAnsi="Tahoma" w:cs="Tahoma"/>
          <w:sz w:val="20"/>
        </w:rPr>
        <w:t xml:space="preserve"> D-M-00.00.00 „Wymagania ogólne” [1] </w:t>
      </w:r>
      <w:proofErr w:type="spellStart"/>
      <w:r w:rsidRPr="004F1984">
        <w:rPr>
          <w:rFonts w:ascii="Tahoma" w:hAnsi="Tahoma" w:cs="Tahoma"/>
          <w:sz w:val="20"/>
        </w:rPr>
        <w:t>pkt</w:t>
      </w:r>
      <w:proofErr w:type="spellEnd"/>
      <w:r w:rsidRPr="004F1984">
        <w:rPr>
          <w:rFonts w:ascii="Tahoma" w:hAnsi="Tahoma" w:cs="Tahoma"/>
          <w:sz w:val="20"/>
        </w:rPr>
        <w:t xml:space="preserve"> 9.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9.2. Cena jednostki obmiarowej</w:t>
      </w:r>
    </w:p>
    <w:p w:rsidR="004F1984" w:rsidRPr="004F1984" w:rsidRDefault="004F1984" w:rsidP="004F1984">
      <w:p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4F1984">
          <w:rPr>
            <w:rFonts w:ascii="Tahoma" w:hAnsi="Tahoma" w:cs="Tahoma"/>
            <w:sz w:val="20"/>
          </w:rPr>
          <w:t>1 m</w:t>
        </w:r>
        <w:r w:rsidRPr="004F1984">
          <w:rPr>
            <w:rFonts w:ascii="Tahoma" w:hAnsi="Tahoma" w:cs="Tahoma"/>
            <w:sz w:val="20"/>
            <w:vertAlign w:val="superscript"/>
          </w:rPr>
          <w:t>2</w:t>
        </w:r>
      </w:smartTag>
      <w:r w:rsidRPr="004F1984">
        <w:rPr>
          <w:rFonts w:ascii="Tahoma" w:hAnsi="Tahoma" w:cs="Tahoma"/>
          <w:sz w:val="20"/>
        </w:rPr>
        <w:t xml:space="preserve"> (metra kwadratowego) pojedynczego powierzchniowego utrwalenia nawierzchni obejmuje: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prace pomiarowe i roboty przygotowawcze,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oznakowanie robót,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transport i składowanie kruszyw,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transport i składowanie lepiszczy,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dostawę i pracę sprzętu do robót,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przygotowanie powierzchni nawierzchni do wykonania powierzchniowego utrwalenia (ocena, oczyszczenie),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prace projektowe przy ustaleniu ilości materiałów,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rozłożenie lepiszcza,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pojedyncze (lub podwójne) rozłożenie kruszywa,</w:t>
      </w:r>
    </w:p>
    <w:p w:rsidR="004F1984" w:rsidRPr="004F1984" w:rsidRDefault="004F1984" w:rsidP="004F1984">
      <w:pPr>
        <w:numPr>
          <w:ilvl w:val="0"/>
          <w:numId w:val="1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wałowanie,</w:t>
      </w:r>
    </w:p>
    <w:p w:rsidR="004F1984" w:rsidRPr="004F1984" w:rsidRDefault="004F1984" w:rsidP="004F1984">
      <w:pPr>
        <w:numPr>
          <w:ilvl w:val="0"/>
          <w:numId w:val="18"/>
        </w:numPr>
        <w:spacing w:after="120"/>
        <w:ind w:left="284" w:hanging="284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przeprowadzenie pomiarów i badań laboratoryjnych wymaganych w specyfikacji technicznej.</w:t>
      </w:r>
    </w:p>
    <w:p w:rsidR="004F1984" w:rsidRPr="004F1984" w:rsidRDefault="004F1984" w:rsidP="004F1984">
      <w:pPr>
        <w:pStyle w:val="Nagwek1"/>
        <w:rPr>
          <w:rFonts w:ascii="Tahoma" w:hAnsi="Tahoma" w:cs="Tahoma"/>
          <w:sz w:val="20"/>
        </w:rPr>
      </w:pPr>
      <w:bookmarkStart w:id="10" w:name="_Toc476267587"/>
      <w:r w:rsidRPr="004F1984">
        <w:rPr>
          <w:rFonts w:ascii="Tahoma" w:hAnsi="Tahoma" w:cs="Tahoma"/>
          <w:sz w:val="20"/>
        </w:rPr>
        <w:t>10. Przepisy związane</w:t>
      </w:r>
      <w:bookmarkEnd w:id="10"/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10.1. Ogólne Specyfikacje Techniczne</w:t>
      </w:r>
    </w:p>
    <w:tbl>
      <w:tblPr>
        <w:tblW w:w="8738" w:type="dxa"/>
        <w:tblInd w:w="250" w:type="dxa"/>
        <w:tblLook w:val="04A0"/>
      </w:tblPr>
      <w:tblGrid>
        <w:gridCol w:w="567"/>
        <w:gridCol w:w="1691"/>
        <w:gridCol w:w="6480"/>
      </w:tblGrid>
      <w:tr w:rsidR="004F1984" w:rsidRPr="004F1984" w:rsidTr="00562161">
        <w:tc>
          <w:tcPr>
            <w:tcW w:w="567" w:type="dxa"/>
          </w:tcPr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1691" w:type="dxa"/>
          </w:tcPr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D-M-00.00.00</w:t>
            </w:r>
          </w:p>
        </w:tc>
        <w:tc>
          <w:tcPr>
            <w:tcW w:w="6480" w:type="dxa"/>
          </w:tcPr>
          <w:p w:rsidR="004F1984" w:rsidRPr="004F1984" w:rsidRDefault="004F1984" w:rsidP="00562161">
            <w:pPr>
              <w:rPr>
                <w:rFonts w:ascii="Tahoma" w:hAnsi="Tahoma" w:cs="Tahoma"/>
                <w:sz w:val="20"/>
              </w:rPr>
            </w:pPr>
            <w:r w:rsidRPr="004F1984">
              <w:rPr>
                <w:rFonts w:ascii="Tahoma" w:hAnsi="Tahoma" w:cs="Tahoma"/>
                <w:sz w:val="20"/>
              </w:rPr>
              <w:t>Wymagania ogólne</w:t>
            </w:r>
          </w:p>
        </w:tc>
      </w:tr>
    </w:tbl>
    <w:p w:rsidR="004F1984" w:rsidRPr="004F1984" w:rsidRDefault="004F1984" w:rsidP="004F1984">
      <w:pPr>
        <w:spacing w:before="120" w:after="120"/>
        <w:rPr>
          <w:rFonts w:ascii="Tahoma" w:hAnsi="Tahoma" w:cs="Tahoma"/>
          <w:b/>
          <w:sz w:val="20"/>
        </w:rPr>
      </w:pPr>
      <w:r w:rsidRPr="004F1984">
        <w:rPr>
          <w:rFonts w:ascii="Tahoma" w:hAnsi="Tahoma" w:cs="Tahoma"/>
          <w:b/>
          <w:sz w:val="20"/>
        </w:rPr>
        <w:t>10.1. Normy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PN-EN 13043</w:t>
      </w:r>
      <w:r w:rsidRPr="004F1984">
        <w:rPr>
          <w:rFonts w:ascii="Tahoma" w:hAnsi="Tahoma" w:cs="Tahoma"/>
          <w:sz w:val="20"/>
        </w:rPr>
        <w:tab/>
        <w:t>Kruszywa do mieszanek bitumicznych i powierzchniowych utrwaleń stosowanych na drogach i lotniskach i innych powierzchniach przeznaczonych do ruchu.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PN-EN 13808</w:t>
      </w:r>
      <w:r w:rsidRPr="004F1984">
        <w:rPr>
          <w:rFonts w:ascii="Tahoma" w:hAnsi="Tahoma" w:cs="Tahoma"/>
          <w:sz w:val="20"/>
        </w:rPr>
        <w:tab/>
        <w:t>Asfalty i lepiszcza asfaltowe - Zasady klasyfikacji kationowych emulsji asfaltowych</w:t>
      </w:r>
    </w:p>
    <w:p w:rsidR="004F1984" w:rsidRPr="004F1984" w:rsidRDefault="004F1984" w:rsidP="004F1984">
      <w:p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3a.</w:t>
      </w:r>
      <w:r w:rsidRPr="004F1984">
        <w:rPr>
          <w:rFonts w:ascii="Tahoma" w:hAnsi="Tahoma" w:cs="Tahoma"/>
          <w:sz w:val="20"/>
        </w:rPr>
        <w:tab/>
        <w:t>PN-EN 13808:2013-10/AP1:2014-07 Asfalty i lepiszcza asfaltowe - Zasady klasyfikacji kationowych emulsji asfaltowych - Załącznik krajowy NA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PN-EN 58</w:t>
      </w:r>
      <w:r w:rsidRPr="004F1984">
        <w:rPr>
          <w:rFonts w:ascii="Tahoma" w:hAnsi="Tahoma" w:cs="Tahoma"/>
          <w:sz w:val="20"/>
        </w:rPr>
        <w:tab/>
        <w:t>Asfalty lepiszcza asfaltowe - Pobieranie próbek lepiszczy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PN-EN 1425</w:t>
      </w:r>
      <w:r w:rsidRPr="004F1984">
        <w:rPr>
          <w:rFonts w:ascii="Tahoma" w:hAnsi="Tahoma" w:cs="Tahoma"/>
          <w:sz w:val="20"/>
        </w:rPr>
        <w:tab/>
        <w:t>Asfalty i produkty asfaltowe – ocena organoleptyczna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 xml:space="preserve">PN-EN 1428 </w:t>
      </w:r>
      <w:r w:rsidRPr="004F1984">
        <w:rPr>
          <w:rFonts w:ascii="Tahoma" w:hAnsi="Tahoma" w:cs="Tahoma"/>
          <w:sz w:val="20"/>
        </w:rPr>
        <w:tab/>
      </w:r>
      <w:r w:rsidRPr="004F1984">
        <w:rPr>
          <w:rFonts w:ascii="Tahoma" w:hAnsi="Tahoma" w:cs="Tahoma"/>
          <w:sz w:val="20"/>
        </w:rPr>
        <w:tab/>
        <w:t>Asfalty i lepiszcza asfaltowe – Oznaczanie zawartości wody w emulsjach asfaltowych – Metoda destylacji azeotropowej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 xml:space="preserve">PN-EN 1429 </w:t>
      </w:r>
      <w:r w:rsidRPr="004F1984">
        <w:rPr>
          <w:rFonts w:ascii="Tahoma" w:hAnsi="Tahoma" w:cs="Tahoma"/>
          <w:sz w:val="20"/>
        </w:rPr>
        <w:tab/>
      </w:r>
      <w:r w:rsidRPr="004F1984">
        <w:rPr>
          <w:rFonts w:ascii="Tahoma" w:hAnsi="Tahoma" w:cs="Tahoma"/>
          <w:sz w:val="20"/>
        </w:rPr>
        <w:tab/>
        <w:t>Asfalty lepiszcza asfaltowe – Oznaczenie pozostałości na sicie emulsji asfaltowych oraz trwałości podczas magazynowania metodą pozostałości na sicie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PN-EN 12271</w:t>
      </w:r>
      <w:r w:rsidRPr="004F1984">
        <w:rPr>
          <w:rFonts w:ascii="Tahoma" w:hAnsi="Tahoma" w:cs="Tahoma"/>
          <w:sz w:val="20"/>
        </w:rPr>
        <w:tab/>
        <w:t>Powierzchniowe utrwalenie - Wymagania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 xml:space="preserve">PN-EN 12846 </w:t>
      </w:r>
      <w:r w:rsidRPr="004F1984">
        <w:rPr>
          <w:rFonts w:ascii="Tahoma" w:hAnsi="Tahoma" w:cs="Tahoma"/>
          <w:sz w:val="20"/>
        </w:rPr>
        <w:tab/>
        <w:t>Asfalty i lepiszcza asfaltowe – Oznaczenie czasu wypływu emulsji asfaltowych lepkościomierzem wypływowym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lastRenderedPageBreak/>
        <w:t xml:space="preserve">PN-EN 12847 </w:t>
      </w:r>
      <w:r w:rsidRPr="004F1984">
        <w:rPr>
          <w:rFonts w:ascii="Tahoma" w:hAnsi="Tahoma" w:cs="Tahoma"/>
          <w:sz w:val="20"/>
        </w:rPr>
        <w:tab/>
        <w:t>Asfalty i lepiszcza asfaltowe – Oznaczenie sedymentacji emulsji asfaltowych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 xml:space="preserve">PN-EN 13614 </w:t>
      </w:r>
      <w:r w:rsidRPr="004F1984">
        <w:rPr>
          <w:rFonts w:ascii="Tahoma" w:hAnsi="Tahoma" w:cs="Tahoma"/>
          <w:sz w:val="20"/>
        </w:rPr>
        <w:tab/>
        <w:t>Asfalty i lepiszcza asfaltowe – Oznaczanie przyczepności emulsji asfaltowych przez zanurzenie w wodzie – Metoda z kruszywem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PN-EN 13075-1</w:t>
      </w:r>
      <w:r w:rsidRPr="004F1984">
        <w:rPr>
          <w:rFonts w:ascii="Tahoma" w:hAnsi="Tahoma" w:cs="Tahoma"/>
          <w:sz w:val="20"/>
        </w:rPr>
        <w:tab/>
        <w:t>Asfalty i lepiszcza asfaltowe – Badanie rozpadu - Część 1: Oznaczanie indeksu rozpadu kationowych emulsji asfaltowych - Metoda z wypełniaczem mineralnym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PN-EN 932-3</w:t>
      </w:r>
      <w:r w:rsidRPr="004F1984">
        <w:rPr>
          <w:rFonts w:ascii="Tahoma" w:hAnsi="Tahoma" w:cs="Tahoma"/>
          <w:sz w:val="20"/>
        </w:rPr>
        <w:tab/>
        <w:t>Badania podstawowych właściwości kruszyw – Procedura i terminologia uproszczonego opisu petrograficznego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PN-EN 933-1</w:t>
      </w:r>
      <w:r w:rsidRPr="004F1984">
        <w:rPr>
          <w:rFonts w:ascii="Tahoma" w:hAnsi="Tahoma" w:cs="Tahoma"/>
          <w:sz w:val="20"/>
        </w:rPr>
        <w:tab/>
        <w:t>Badania geometrycznych właściwości kruszyw – Część 1: Oznaczanie składu ziarnowego – Metoda przesiewania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PN-EN 933-3</w:t>
      </w:r>
      <w:r w:rsidRPr="004F1984">
        <w:rPr>
          <w:rFonts w:ascii="Tahoma" w:hAnsi="Tahoma" w:cs="Tahoma"/>
          <w:sz w:val="20"/>
        </w:rPr>
        <w:tab/>
        <w:t xml:space="preserve"> Badania geometrycznych właściwości kruszyw – Część 3: Oznaczanie kształtu </w:t>
      </w:r>
      <w:proofErr w:type="spellStart"/>
      <w:r w:rsidRPr="004F1984">
        <w:rPr>
          <w:rFonts w:ascii="Tahoma" w:hAnsi="Tahoma" w:cs="Tahoma"/>
          <w:sz w:val="20"/>
        </w:rPr>
        <w:t>ziarn</w:t>
      </w:r>
      <w:proofErr w:type="spellEnd"/>
      <w:r w:rsidRPr="004F1984">
        <w:rPr>
          <w:rFonts w:ascii="Tahoma" w:hAnsi="Tahoma" w:cs="Tahoma"/>
          <w:sz w:val="20"/>
        </w:rPr>
        <w:t xml:space="preserve"> za pomocą wskaźnika płaskości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PN-EN 933-4</w:t>
      </w:r>
      <w:r w:rsidRPr="004F1984">
        <w:rPr>
          <w:rFonts w:ascii="Tahoma" w:hAnsi="Tahoma" w:cs="Tahoma"/>
          <w:sz w:val="20"/>
        </w:rPr>
        <w:tab/>
        <w:t xml:space="preserve"> Badania geometrycznych właściwości kruszyw – Część 4: Oznaczanie kształtu </w:t>
      </w:r>
      <w:proofErr w:type="spellStart"/>
      <w:r w:rsidRPr="004F1984">
        <w:rPr>
          <w:rFonts w:ascii="Tahoma" w:hAnsi="Tahoma" w:cs="Tahoma"/>
          <w:sz w:val="20"/>
        </w:rPr>
        <w:t>ziarn</w:t>
      </w:r>
      <w:proofErr w:type="spellEnd"/>
      <w:r w:rsidRPr="004F1984">
        <w:rPr>
          <w:rFonts w:ascii="Tahoma" w:hAnsi="Tahoma" w:cs="Tahoma"/>
          <w:sz w:val="20"/>
        </w:rPr>
        <w:t xml:space="preserve"> – Wskaźnik kształtu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PN-EN 933-5</w:t>
      </w:r>
      <w:r w:rsidRPr="004F1984">
        <w:rPr>
          <w:rFonts w:ascii="Tahoma" w:hAnsi="Tahoma" w:cs="Tahoma"/>
          <w:sz w:val="20"/>
        </w:rPr>
        <w:tab/>
        <w:t xml:space="preserve">Badania geometrycznych właściwości kruszyw – Oznaczanie procentowej zawartości </w:t>
      </w:r>
      <w:proofErr w:type="spellStart"/>
      <w:r w:rsidRPr="004F1984">
        <w:rPr>
          <w:rFonts w:ascii="Tahoma" w:hAnsi="Tahoma" w:cs="Tahoma"/>
          <w:sz w:val="20"/>
        </w:rPr>
        <w:t>ziarn</w:t>
      </w:r>
      <w:proofErr w:type="spellEnd"/>
      <w:r w:rsidRPr="004F1984">
        <w:rPr>
          <w:rFonts w:ascii="Tahoma" w:hAnsi="Tahoma" w:cs="Tahoma"/>
          <w:sz w:val="20"/>
        </w:rPr>
        <w:t xml:space="preserve"> o powierzchniach powstałych w wyniku </w:t>
      </w:r>
      <w:proofErr w:type="spellStart"/>
      <w:r w:rsidRPr="004F1984">
        <w:rPr>
          <w:rFonts w:ascii="Tahoma" w:hAnsi="Tahoma" w:cs="Tahoma"/>
          <w:sz w:val="20"/>
        </w:rPr>
        <w:t>przekruszenia</w:t>
      </w:r>
      <w:proofErr w:type="spellEnd"/>
      <w:r w:rsidRPr="004F1984">
        <w:rPr>
          <w:rFonts w:ascii="Tahoma" w:hAnsi="Tahoma" w:cs="Tahoma"/>
          <w:sz w:val="20"/>
        </w:rPr>
        <w:t xml:space="preserve"> lub łamania kruszyw grubych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PN-EN 1097-2</w:t>
      </w:r>
      <w:r w:rsidRPr="004F1984">
        <w:rPr>
          <w:rFonts w:ascii="Tahoma" w:hAnsi="Tahoma" w:cs="Tahoma"/>
          <w:sz w:val="20"/>
        </w:rPr>
        <w:tab/>
        <w:t xml:space="preserve"> Badania mechanicznych i fizycznych właściwości kruszyw - Część 2: Metody oznaczania odporności na rozdrabnianie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PN-EN 1097-6</w:t>
      </w:r>
      <w:r w:rsidRPr="004F1984">
        <w:rPr>
          <w:rFonts w:ascii="Tahoma" w:hAnsi="Tahoma" w:cs="Tahoma"/>
          <w:sz w:val="20"/>
        </w:rPr>
        <w:tab/>
        <w:t xml:space="preserve">Badania mechanicznych i fizycznych właściwości kruszyw –Część 6: Oznaczanie gęstości </w:t>
      </w:r>
      <w:proofErr w:type="spellStart"/>
      <w:r w:rsidRPr="004F1984">
        <w:rPr>
          <w:rFonts w:ascii="Tahoma" w:hAnsi="Tahoma" w:cs="Tahoma"/>
          <w:sz w:val="20"/>
        </w:rPr>
        <w:t>ziarn</w:t>
      </w:r>
      <w:proofErr w:type="spellEnd"/>
      <w:r w:rsidRPr="004F1984">
        <w:rPr>
          <w:rFonts w:ascii="Tahoma" w:hAnsi="Tahoma" w:cs="Tahoma"/>
          <w:sz w:val="20"/>
        </w:rPr>
        <w:t xml:space="preserve"> i nasiąkliwości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PN-EN 1097-8</w:t>
      </w:r>
      <w:r w:rsidRPr="004F1984">
        <w:rPr>
          <w:rFonts w:ascii="Tahoma" w:hAnsi="Tahoma" w:cs="Tahoma"/>
          <w:sz w:val="20"/>
        </w:rPr>
        <w:tab/>
        <w:t xml:space="preserve">Badania mechanicznych i fizycznych właściwości kruszyw -- Część 8: Oznaczanie </w:t>
      </w:r>
      <w:proofErr w:type="spellStart"/>
      <w:r w:rsidRPr="004F1984">
        <w:rPr>
          <w:rFonts w:ascii="Tahoma" w:hAnsi="Tahoma" w:cs="Tahoma"/>
          <w:sz w:val="20"/>
        </w:rPr>
        <w:t>polerowalności</w:t>
      </w:r>
      <w:proofErr w:type="spellEnd"/>
      <w:r w:rsidRPr="004F1984">
        <w:rPr>
          <w:rFonts w:ascii="Tahoma" w:hAnsi="Tahoma" w:cs="Tahoma"/>
          <w:sz w:val="20"/>
        </w:rPr>
        <w:t xml:space="preserve"> kamienia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PN-EN 1367-1</w:t>
      </w:r>
      <w:r w:rsidRPr="004F1984">
        <w:rPr>
          <w:rFonts w:ascii="Tahoma" w:hAnsi="Tahoma" w:cs="Tahoma"/>
          <w:sz w:val="20"/>
        </w:rPr>
        <w:tab/>
        <w:t>Badania właściwości cieplnych i odporności kruszyw na działanie czynników atmosferycznych – Część 1: Oznaczanie mrozoodporności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PN-EN 1367-3</w:t>
      </w:r>
      <w:r w:rsidRPr="004F1984">
        <w:rPr>
          <w:rFonts w:ascii="Tahoma" w:hAnsi="Tahoma" w:cs="Tahoma"/>
          <w:sz w:val="20"/>
        </w:rPr>
        <w:tab/>
        <w:t xml:space="preserve"> Badania właściwości cieplnych i odporności kruszyw na działanie czynników atmosferycznych – Część 3: Badanie bazaltowej zgorzeli słonecznej metodą gotowania</w:t>
      </w:r>
    </w:p>
    <w:p w:rsidR="004F1984" w:rsidRPr="004F1984" w:rsidRDefault="004F1984" w:rsidP="004F1984">
      <w:pPr>
        <w:numPr>
          <w:ilvl w:val="0"/>
          <w:numId w:val="35"/>
        </w:numPr>
        <w:tabs>
          <w:tab w:val="left" w:pos="709"/>
          <w:tab w:val="left" w:pos="2410"/>
        </w:tabs>
        <w:ind w:left="2410" w:hanging="2050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PN-EN 1744-1</w:t>
      </w:r>
      <w:r w:rsidRPr="004F1984">
        <w:rPr>
          <w:rFonts w:ascii="Tahoma" w:hAnsi="Tahoma" w:cs="Tahoma"/>
          <w:sz w:val="20"/>
        </w:rPr>
        <w:tab/>
        <w:t>Badania chemicznych właściwości kruszyw -- Część 1: Analiza chemiczna</w:t>
      </w:r>
    </w:p>
    <w:p w:rsidR="004F1984" w:rsidRPr="004F1984" w:rsidRDefault="004F1984" w:rsidP="004F1984">
      <w:pPr>
        <w:pStyle w:val="Nagwek2"/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>10.2. Inne dokumenty</w:t>
      </w:r>
    </w:p>
    <w:p w:rsidR="004F1984" w:rsidRPr="004F1984" w:rsidRDefault="004F1984" w:rsidP="004F1984">
      <w:pPr>
        <w:pStyle w:val="Akapitzlist"/>
        <w:numPr>
          <w:ilvl w:val="0"/>
          <w:numId w:val="38"/>
        </w:numPr>
        <w:rPr>
          <w:rFonts w:ascii="Tahoma" w:hAnsi="Tahoma" w:cs="Tahoma"/>
        </w:rPr>
      </w:pPr>
      <w:r w:rsidRPr="004F1984">
        <w:rPr>
          <w:rFonts w:ascii="Tahoma" w:hAnsi="Tahoma" w:cs="Tahoma"/>
        </w:rPr>
        <w:t>Kruszywa do mieszanek mineralno-asfaltowych i powierzchniowych utrwaleń na drogach krajowych - WT-1 2014 - Kruszywa – Wymagania techniczne. Załącznik do Zarządzenia Generalnego Dyrektora Dróg Krajowych i Autostrad nr 46  z dnia 25 września 2014 r. i nr 8 z dnia 9 maja 2016 r.</w:t>
      </w:r>
    </w:p>
    <w:p w:rsidR="004F1984" w:rsidRPr="004F1984" w:rsidRDefault="004F1984" w:rsidP="004F1984">
      <w:pPr>
        <w:pStyle w:val="Akapitzlist"/>
        <w:numPr>
          <w:ilvl w:val="0"/>
          <w:numId w:val="38"/>
        </w:numPr>
        <w:jc w:val="left"/>
        <w:rPr>
          <w:rFonts w:ascii="Tahoma" w:hAnsi="Tahoma" w:cs="Tahoma"/>
        </w:rPr>
      </w:pPr>
      <w:r w:rsidRPr="004F1984">
        <w:rPr>
          <w:rFonts w:ascii="Tahoma" w:hAnsi="Tahoma" w:cs="Tahoma"/>
        </w:rPr>
        <w:t xml:space="preserve">Pojedyncze powierzchniowe utrwalenie nawierzchni drogowych. Projekt OST </w:t>
      </w:r>
      <w:proofErr w:type="spellStart"/>
      <w:r w:rsidRPr="004F1984">
        <w:rPr>
          <w:rFonts w:ascii="Tahoma" w:hAnsi="Tahoma" w:cs="Tahoma"/>
        </w:rPr>
        <w:t>GDDKiA</w:t>
      </w:r>
      <w:proofErr w:type="spellEnd"/>
      <w:r w:rsidRPr="004F1984">
        <w:rPr>
          <w:rFonts w:ascii="Tahoma" w:hAnsi="Tahoma" w:cs="Tahoma"/>
        </w:rPr>
        <w:t>, 2015, [Internet: http://www.gddkia.gov.pl/pl/3391/Ogolne-specyfikacje-techniczne]</w:t>
      </w:r>
    </w:p>
    <w:p w:rsidR="004F1984" w:rsidRPr="004F1984" w:rsidRDefault="004F1984" w:rsidP="004F1984">
      <w:pPr>
        <w:numPr>
          <w:ilvl w:val="0"/>
          <w:numId w:val="38"/>
        </w:numPr>
        <w:rPr>
          <w:rFonts w:ascii="Tahoma" w:hAnsi="Tahoma" w:cs="Tahoma"/>
          <w:sz w:val="20"/>
        </w:rPr>
      </w:pPr>
      <w:r w:rsidRPr="004F1984">
        <w:rPr>
          <w:rFonts w:ascii="Tahoma" w:hAnsi="Tahoma" w:cs="Tahoma"/>
          <w:sz w:val="20"/>
        </w:rPr>
        <w:tab/>
        <w:t xml:space="preserve">Środki adhezyjne do nawierzchni asfaltowych. Zeszyt S-80, </w:t>
      </w:r>
      <w:proofErr w:type="spellStart"/>
      <w:r w:rsidRPr="004F1984">
        <w:rPr>
          <w:rFonts w:ascii="Tahoma" w:hAnsi="Tahoma" w:cs="Tahoma"/>
          <w:sz w:val="20"/>
        </w:rPr>
        <w:t>IBDiM</w:t>
      </w:r>
      <w:proofErr w:type="spellEnd"/>
      <w:r w:rsidRPr="004F1984">
        <w:rPr>
          <w:rFonts w:ascii="Tahoma" w:hAnsi="Tahoma" w:cs="Tahoma"/>
          <w:sz w:val="20"/>
        </w:rPr>
        <w:t>, Warszawa, 2016</w:t>
      </w:r>
    </w:p>
    <w:sectPr w:rsidR="004F1984" w:rsidRPr="004F1984" w:rsidSect="004F1984">
      <w:headerReference w:type="even" r:id="rId8"/>
      <w:headerReference w:type="first" r:id="rId9"/>
      <w:pgSz w:w="11907" w:h="16840" w:code="9"/>
      <w:pgMar w:top="1418" w:right="1418" w:bottom="1418" w:left="1418" w:header="1304" w:footer="1418" w:gutter="284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90D" w:rsidRDefault="00F2090D" w:rsidP="004F1984">
      <w:r>
        <w:separator/>
      </w:r>
    </w:p>
  </w:endnote>
  <w:endnote w:type="continuationSeparator" w:id="0">
    <w:p w:rsidR="00F2090D" w:rsidRDefault="00F2090D" w:rsidP="004F19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90D" w:rsidRDefault="00F2090D" w:rsidP="004F1984">
      <w:r>
        <w:separator/>
      </w:r>
    </w:p>
  </w:footnote>
  <w:footnote w:type="continuationSeparator" w:id="0">
    <w:p w:rsidR="00F2090D" w:rsidRDefault="00F2090D" w:rsidP="004F19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8AC" w:rsidRDefault="00F2090D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21"/>
      <w:gridCol w:w="6946"/>
      <w:gridCol w:w="1275"/>
    </w:tblGrid>
    <w:tr w:rsidR="001C68AC">
      <w:tblPrEx>
        <w:tblCellMar>
          <w:top w:w="0" w:type="dxa"/>
          <w:bottom w:w="0" w:type="dxa"/>
        </w:tblCellMar>
      </w:tblPrEx>
      <w:tc>
        <w:tcPr>
          <w:tcW w:w="921" w:type="dxa"/>
          <w:tcBorders>
            <w:bottom w:val="single" w:sz="6" w:space="0" w:color="auto"/>
          </w:tcBorders>
        </w:tcPr>
        <w:p w:rsidR="001C68AC" w:rsidRDefault="00F2090D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4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6946" w:type="dxa"/>
        </w:tcPr>
        <w:p w:rsidR="001C68AC" w:rsidRDefault="00F2090D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 xml:space="preserve"> </w:t>
          </w:r>
        </w:p>
      </w:tc>
      <w:tc>
        <w:tcPr>
          <w:tcW w:w="1275" w:type="dxa"/>
        </w:tcPr>
        <w:p w:rsidR="001C68AC" w:rsidRDefault="00F2090D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 xml:space="preserve"> </w:t>
          </w:r>
        </w:p>
      </w:tc>
    </w:tr>
  </w:tbl>
  <w:p w:rsidR="001C68AC" w:rsidRDefault="00F2090D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346"/>
      <w:gridCol w:w="6379"/>
      <w:gridCol w:w="1134"/>
    </w:tblGrid>
    <w:tr w:rsidR="001C68AC">
      <w:tblPrEx>
        <w:tblCellMar>
          <w:top w:w="0" w:type="dxa"/>
          <w:bottom w:w="0" w:type="dxa"/>
        </w:tblCellMar>
      </w:tblPrEx>
      <w:tc>
        <w:tcPr>
          <w:tcW w:w="1346" w:type="dxa"/>
        </w:tcPr>
        <w:p w:rsidR="001C68AC" w:rsidRPr="00B146DE" w:rsidRDefault="00F2090D" w:rsidP="006B51C3">
          <w:pPr>
            <w:pStyle w:val="Nagwek"/>
            <w:tabs>
              <w:tab w:val="clear" w:pos="9072"/>
              <w:tab w:val="right" w:pos="8505"/>
            </w:tabs>
            <w:spacing w:after="120"/>
            <w:ind w:right="-70"/>
            <w:rPr>
              <w:sz w:val="22"/>
              <w:szCs w:val="22"/>
            </w:rPr>
          </w:pPr>
          <w:r w:rsidRPr="00B146DE">
            <w:rPr>
              <w:rFonts w:ascii="Times New Roman" w:hAnsi="Times New Roman"/>
              <w:i/>
              <w:sz w:val="22"/>
              <w:szCs w:val="22"/>
            </w:rPr>
            <w:t>D-11.11.11</w:t>
          </w:r>
          <w:r>
            <w:rPr>
              <w:rFonts w:ascii="Times New Roman" w:hAnsi="Times New Roman"/>
              <w:i/>
              <w:sz w:val="22"/>
              <w:szCs w:val="22"/>
            </w:rPr>
            <w:t>y</w:t>
          </w:r>
        </w:p>
      </w:tc>
      <w:tc>
        <w:tcPr>
          <w:tcW w:w="6379" w:type="dxa"/>
        </w:tcPr>
        <w:p w:rsidR="001C68AC" w:rsidRPr="00B146DE" w:rsidRDefault="00F2090D" w:rsidP="00C31EC8">
          <w:pPr>
            <w:pStyle w:val="Nagwek"/>
            <w:rPr>
              <w:sz w:val="22"/>
              <w:szCs w:val="22"/>
            </w:rPr>
          </w:pPr>
          <w:r w:rsidRPr="005811CB">
            <w:rPr>
              <w:rFonts w:ascii="Times New Roman" w:hAnsi="Times New Roman"/>
              <w:i/>
              <w:szCs w:val="24"/>
            </w:rPr>
            <w:t xml:space="preserve"> </w:t>
          </w:r>
        </w:p>
      </w:tc>
      <w:tc>
        <w:tcPr>
          <w:tcW w:w="1134" w:type="dxa"/>
        </w:tcPr>
        <w:p w:rsidR="001C68AC" w:rsidRPr="005811CB" w:rsidRDefault="00F2090D" w:rsidP="00C31EC8">
          <w:pPr>
            <w:pStyle w:val="Nagwek"/>
            <w:jc w:val="right"/>
            <w:rPr>
              <w:szCs w:val="24"/>
            </w:rPr>
          </w:pPr>
          <w:r w:rsidRPr="005811CB">
            <w:rPr>
              <w:rStyle w:val="Numerstrony"/>
              <w:rFonts w:ascii="Times New Roman" w:hAnsi="Times New Roman"/>
              <w:szCs w:val="24"/>
            </w:rPr>
            <w:fldChar w:fldCharType="begin"/>
          </w:r>
          <w:r w:rsidRPr="005811CB">
            <w:rPr>
              <w:rStyle w:val="Numerstrony"/>
              <w:rFonts w:ascii="Times New Roman" w:hAnsi="Times New Roman"/>
              <w:szCs w:val="24"/>
            </w:rPr>
            <w:instrText xml:space="preserve"> PAGE </w:instrText>
          </w:r>
          <w:r w:rsidRPr="005811CB">
            <w:rPr>
              <w:rStyle w:val="Numerstrony"/>
              <w:rFonts w:ascii="Times New Roman" w:hAnsi="Times New Roman"/>
              <w:szCs w:val="24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Cs w:val="24"/>
            </w:rPr>
            <w:t>3</w:t>
          </w:r>
          <w:r w:rsidRPr="005811CB">
            <w:rPr>
              <w:rStyle w:val="Numerstrony"/>
              <w:rFonts w:ascii="Times New Roman" w:hAnsi="Times New Roman"/>
              <w:szCs w:val="24"/>
            </w:rPr>
            <w:fldChar w:fldCharType="end"/>
          </w:r>
        </w:p>
      </w:tc>
    </w:tr>
  </w:tbl>
  <w:p w:rsidR="001C68AC" w:rsidRDefault="00F2090D">
    <w:pPr>
      <w:pStyle w:val="Nagwek"/>
      <w:rPr>
        <w:sz w:val="23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48C6DB8"/>
    <w:lvl w:ilvl="0">
      <w:numFmt w:val="bullet"/>
      <w:lvlText w:val="*"/>
      <w:lvlJc w:val="left"/>
    </w:lvl>
  </w:abstractNum>
  <w:abstractNum w:abstractNumId="1">
    <w:nsid w:val="03FA41BC"/>
    <w:multiLevelType w:val="hybridMultilevel"/>
    <w:tmpl w:val="AF70FF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9F0A6D"/>
    <w:multiLevelType w:val="hybridMultilevel"/>
    <w:tmpl w:val="44223CD6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E077D3"/>
    <w:multiLevelType w:val="singleLevel"/>
    <w:tmpl w:val="6DF24F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FB8374D"/>
    <w:multiLevelType w:val="singleLevel"/>
    <w:tmpl w:val="8838403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10176CEA"/>
    <w:multiLevelType w:val="hybridMultilevel"/>
    <w:tmpl w:val="14A8E0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7">
    <w:nsid w:val="13A67AB3"/>
    <w:multiLevelType w:val="singleLevel"/>
    <w:tmpl w:val="CAB05A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3FA12F2"/>
    <w:multiLevelType w:val="multilevel"/>
    <w:tmpl w:val="FBA6D4E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</w:rPr>
    </w:lvl>
    <w:lvl w:ilvl="1">
      <w:start w:val="3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>
    <w:nsid w:val="16254830"/>
    <w:multiLevelType w:val="hybridMultilevel"/>
    <w:tmpl w:val="E16802A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4E72AD"/>
    <w:multiLevelType w:val="hybridMultilevel"/>
    <w:tmpl w:val="6BB20A50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6A3C60"/>
    <w:multiLevelType w:val="hybridMultilevel"/>
    <w:tmpl w:val="D13CA378"/>
    <w:lvl w:ilvl="0" w:tplc="95AC7D6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EC7A25"/>
    <w:multiLevelType w:val="hybridMultilevel"/>
    <w:tmpl w:val="860C0860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803DE7"/>
    <w:multiLevelType w:val="hybridMultilevel"/>
    <w:tmpl w:val="D1EAB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1B6A1F"/>
    <w:multiLevelType w:val="hybridMultilevel"/>
    <w:tmpl w:val="150E3E66"/>
    <w:lvl w:ilvl="0" w:tplc="F4BC8016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DF6A7B38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09D6AA7"/>
    <w:multiLevelType w:val="multilevel"/>
    <w:tmpl w:val="A41EAB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>
    <w:nsid w:val="21963DBD"/>
    <w:multiLevelType w:val="hybridMultilevel"/>
    <w:tmpl w:val="805814C4"/>
    <w:lvl w:ilvl="0" w:tplc="BCBC23A2">
      <w:start w:val="2"/>
      <w:numFmt w:val="decimal"/>
      <w:lvlText w:val="%1. 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3505A2"/>
    <w:multiLevelType w:val="hybridMultilevel"/>
    <w:tmpl w:val="988EED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3661A4"/>
    <w:multiLevelType w:val="hybridMultilevel"/>
    <w:tmpl w:val="2294FAE8"/>
    <w:lvl w:ilvl="0" w:tplc="0B761AF2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64429DE"/>
    <w:multiLevelType w:val="multilevel"/>
    <w:tmpl w:val="A41EAB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>
    <w:nsid w:val="28074842"/>
    <w:multiLevelType w:val="singleLevel"/>
    <w:tmpl w:val="2D1862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60223D0"/>
    <w:multiLevelType w:val="hybridMultilevel"/>
    <w:tmpl w:val="5540E4F2"/>
    <w:lvl w:ilvl="0" w:tplc="B62666F4">
      <w:start w:val="24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CB55DA"/>
    <w:multiLevelType w:val="singleLevel"/>
    <w:tmpl w:val="8B5AA71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0B80CAF"/>
    <w:multiLevelType w:val="hybridMultilevel"/>
    <w:tmpl w:val="8BD61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273A60"/>
    <w:multiLevelType w:val="hybridMultilevel"/>
    <w:tmpl w:val="813A196A"/>
    <w:lvl w:ilvl="0" w:tplc="E9A4CC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34D104A"/>
    <w:multiLevelType w:val="hybridMultilevel"/>
    <w:tmpl w:val="28B074B2"/>
    <w:lvl w:ilvl="0" w:tplc="FB2A2230">
      <w:start w:val="1"/>
      <w:numFmt w:val="bullet"/>
      <w:lvlText w:val="–"/>
      <w:lvlJc w:val="left"/>
      <w:pPr>
        <w:tabs>
          <w:tab w:val="num" w:pos="814"/>
        </w:tabs>
        <w:ind w:left="81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81632C3"/>
    <w:multiLevelType w:val="hybridMultilevel"/>
    <w:tmpl w:val="FB105E82"/>
    <w:lvl w:ilvl="0" w:tplc="0010D05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FE019E8"/>
    <w:multiLevelType w:val="hybridMultilevel"/>
    <w:tmpl w:val="A3429E2A"/>
    <w:lvl w:ilvl="0" w:tplc="D18EB8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860429"/>
    <w:multiLevelType w:val="multilevel"/>
    <w:tmpl w:val="A044C1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0">
    <w:nsid w:val="5CA32313"/>
    <w:multiLevelType w:val="hybridMultilevel"/>
    <w:tmpl w:val="9DDECBA0"/>
    <w:lvl w:ilvl="0" w:tplc="0B40E93A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0666DA"/>
    <w:multiLevelType w:val="hybridMultilevel"/>
    <w:tmpl w:val="FEC8CBE6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0270F77"/>
    <w:multiLevelType w:val="hybridMultilevel"/>
    <w:tmpl w:val="73D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AB6605"/>
    <w:multiLevelType w:val="singleLevel"/>
    <w:tmpl w:val="8838403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4">
    <w:nsid w:val="69E42403"/>
    <w:multiLevelType w:val="multilevel"/>
    <w:tmpl w:val="6292E2EC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</w:rPr>
    </w:lvl>
    <w:lvl w:ilvl="1">
      <w:start w:val="3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5">
    <w:nsid w:val="6A1B5CF0"/>
    <w:multiLevelType w:val="singleLevel"/>
    <w:tmpl w:val="89364D3C"/>
    <w:lvl w:ilvl="0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6">
    <w:nsid w:val="6C461AE2"/>
    <w:multiLevelType w:val="hybridMultilevel"/>
    <w:tmpl w:val="61C6639A"/>
    <w:lvl w:ilvl="0" w:tplc="8F786AB8">
      <w:start w:val="12"/>
      <w:numFmt w:val="decimal"/>
      <w:lvlText w:val="%1."/>
      <w:lvlJc w:val="left"/>
      <w:pPr>
        <w:ind w:left="643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>
    <w:nsid w:val="6FDE5A0A"/>
    <w:multiLevelType w:val="hybridMultilevel"/>
    <w:tmpl w:val="D88AD482"/>
    <w:lvl w:ilvl="0" w:tplc="D4BA95F8">
      <w:start w:val="2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6E5223"/>
    <w:multiLevelType w:val="hybridMultilevel"/>
    <w:tmpl w:val="B46E578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14"/>
  </w:num>
  <w:num w:numId="4">
    <w:abstractNumId w:val="24"/>
  </w:num>
  <w:num w:numId="5">
    <w:abstractNumId w:val="22"/>
  </w:num>
  <w:num w:numId="6">
    <w:abstractNumId w:val="7"/>
  </w:num>
  <w:num w:numId="7">
    <w:abstractNumId w:val="17"/>
  </w:num>
  <w:num w:numId="8">
    <w:abstractNumId w:val="1"/>
  </w:num>
  <w:num w:numId="9">
    <w:abstractNumId w:val="35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20"/>
  </w:num>
  <w:num w:numId="13">
    <w:abstractNumId w:val="11"/>
  </w:num>
  <w:num w:numId="14">
    <w:abstractNumId w:val="13"/>
  </w:num>
  <w:num w:numId="15">
    <w:abstractNumId w:val="27"/>
  </w:num>
  <w:num w:numId="16">
    <w:abstractNumId w:val="12"/>
  </w:num>
  <w:num w:numId="17">
    <w:abstractNumId w:val="31"/>
  </w:num>
  <w:num w:numId="1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9">
    <w:abstractNumId w:val="6"/>
  </w:num>
  <w:num w:numId="20">
    <w:abstractNumId w:val="38"/>
  </w:num>
  <w:num w:numId="21">
    <w:abstractNumId w:val="9"/>
  </w:num>
  <w:num w:numId="22">
    <w:abstractNumId w:val="5"/>
  </w:num>
  <w:num w:numId="23">
    <w:abstractNumId w:val="2"/>
  </w:num>
  <w:num w:numId="24">
    <w:abstractNumId w:val="32"/>
  </w:num>
  <w:num w:numId="25">
    <w:abstractNumId w:val="29"/>
  </w:num>
  <w:num w:numId="26">
    <w:abstractNumId w:val="4"/>
  </w:num>
  <w:num w:numId="27">
    <w:abstractNumId w:val="36"/>
  </w:num>
  <w:num w:numId="28">
    <w:abstractNumId w:val="33"/>
  </w:num>
  <w:num w:numId="29">
    <w:abstractNumId w:val="25"/>
  </w:num>
  <w:num w:numId="30">
    <w:abstractNumId w:val="19"/>
  </w:num>
  <w:num w:numId="31">
    <w:abstractNumId w:val="15"/>
  </w:num>
  <w:num w:numId="32">
    <w:abstractNumId w:val="8"/>
  </w:num>
  <w:num w:numId="33">
    <w:abstractNumId w:val="34"/>
  </w:num>
  <w:num w:numId="34">
    <w:abstractNumId w:val="16"/>
  </w:num>
  <w:num w:numId="35">
    <w:abstractNumId w:val="28"/>
  </w:num>
  <w:num w:numId="36">
    <w:abstractNumId w:val="23"/>
  </w:num>
  <w:num w:numId="37">
    <w:abstractNumId w:val="26"/>
  </w:num>
  <w:num w:numId="38">
    <w:abstractNumId w:val="21"/>
  </w:num>
  <w:num w:numId="39">
    <w:abstractNumId w:val="37"/>
  </w:num>
  <w:num w:numId="4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1984"/>
    <w:rsid w:val="00133EAC"/>
    <w:rsid w:val="00170AE1"/>
    <w:rsid w:val="002704DB"/>
    <w:rsid w:val="004B6791"/>
    <w:rsid w:val="004F1984"/>
    <w:rsid w:val="00581ADE"/>
    <w:rsid w:val="00626FE6"/>
    <w:rsid w:val="00692D3C"/>
    <w:rsid w:val="007569DC"/>
    <w:rsid w:val="00A9417F"/>
    <w:rsid w:val="00AC4610"/>
    <w:rsid w:val="00F0145D"/>
    <w:rsid w:val="00F20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4F198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F1984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4F1984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4F1984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unhideWhenUsed/>
  </w:style>
  <w:style w:type="character" w:customStyle="1" w:styleId="Nagwek1Znak">
    <w:name w:val="Nagłówek 1 Znak"/>
    <w:basedOn w:val="Domylnaczcionkaakapitu"/>
    <w:link w:val="Nagwek1"/>
    <w:rsid w:val="004F1984"/>
    <w:rPr>
      <w:rFonts w:ascii="Times New Roman" w:eastAsia="Times New Roman" w:hAnsi="Times New Roman" w:cs="Times New Roman"/>
      <w:b/>
      <w:caps/>
      <w:kern w:val="28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F198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F198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uiPriority w:val="39"/>
    <w:rsid w:val="004F1984"/>
    <w:pPr>
      <w:tabs>
        <w:tab w:val="right" w:leader="dot" w:pos="8789"/>
      </w:tabs>
    </w:pPr>
    <w:rPr>
      <w:b/>
      <w:caps/>
    </w:rPr>
  </w:style>
  <w:style w:type="paragraph" w:styleId="Spistreci2">
    <w:name w:val="toc 2"/>
    <w:basedOn w:val="Normalny"/>
    <w:next w:val="Normalny"/>
    <w:semiHidden/>
    <w:rsid w:val="004F1984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4F1984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4F1984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4F1984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4F1984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4F1984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4F1984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4F1984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rsid w:val="004F1984"/>
  </w:style>
  <w:style w:type="paragraph" w:styleId="Tekstpodstawowy2">
    <w:name w:val="Body Text 2"/>
    <w:basedOn w:val="Normalny"/>
    <w:link w:val="Tekstpodstawowy2Znak"/>
    <w:rsid w:val="004F198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F198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4F1984"/>
    <w:pPr>
      <w:tabs>
        <w:tab w:val="center" w:pos="4536"/>
        <w:tab w:val="right" w:pos="9072"/>
      </w:tabs>
      <w:jc w:val="left"/>
    </w:pPr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4F198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F19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F198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F198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F198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F198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F198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rsid w:val="004F1984"/>
    <w:rPr>
      <w:vertAlign w:val="superscript"/>
    </w:rPr>
  </w:style>
  <w:style w:type="paragraph" w:customStyle="1" w:styleId="Standardowytekst">
    <w:name w:val="Standardowy.tekst"/>
    <w:rsid w:val="004F198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4F1984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4F1984"/>
    <w:pPr>
      <w:overflowPunct/>
      <w:autoSpaceDE/>
      <w:autoSpaceDN/>
      <w:adjustRightInd/>
      <w:spacing w:line="360" w:lineRule="auto"/>
      <w:jc w:val="left"/>
      <w:textAlignment w:val="auto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F198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4F1984"/>
    <w:pPr>
      <w:overflowPunct/>
      <w:autoSpaceDE/>
      <w:autoSpaceDN/>
      <w:adjustRightInd/>
      <w:spacing w:line="360" w:lineRule="auto"/>
      <w:ind w:left="1418" w:hanging="1418"/>
      <w:jc w:val="left"/>
      <w:textAlignment w:val="auto"/>
    </w:pPr>
    <w:rPr>
      <w:b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F198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4F1984"/>
    <w:pPr>
      <w:overflowPunct/>
      <w:autoSpaceDE/>
      <w:autoSpaceDN/>
      <w:adjustRightInd/>
      <w:spacing w:before="60"/>
      <w:textAlignment w:val="auto"/>
    </w:p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F198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">
    <w:name w:val="List Bullet"/>
    <w:basedOn w:val="Normalny"/>
    <w:semiHidden/>
    <w:rsid w:val="004F1984"/>
    <w:pPr>
      <w:overflowPunct/>
      <w:autoSpaceDE/>
      <w:autoSpaceDN/>
      <w:adjustRightInd/>
      <w:spacing w:line="360" w:lineRule="auto"/>
      <w:ind w:left="360" w:hanging="360"/>
      <w:jc w:val="left"/>
      <w:textAlignment w:val="auto"/>
    </w:pPr>
  </w:style>
  <w:style w:type="paragraph" w:customStyle="1" w:styleId="10">
    <w:name w:val="_10"/>
    <w:basedOn w:val="Normalny"/>
    <w:rsid w:val="004F1984"/>
    <w:pPr>
      <w:overflowPunct/>
      <w:autoSpaceDE/>
      <w:autoSpaceDN/>
      <w:adjustRightInd/>
      <w:textAlignment w:val="auto"/>
    </w:pPr>
  </w:style>
  <w:style w:type="paragraph" w:styleId="Tekstpodstawowy3">
    <w:name w:val="Body Text 3"/>
    <w:basedOn w:val="Normalny"/>
    <w:link w:val="Tekstpodstawowy3Znak"/>
    <w:semiHidden/>
    <w:rsid w:val="004F1984"/>
    <w:pPr>
      <w:overflowPunct/>
      <w:autoSpaceDE/>
      <w:autoSpaceDN/>
      <w:adjustRightInd/>
      <w:spacing w:after="120"/>
      <w:jc w:val="left"/>
      <w:textAlignment w:val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F198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12ptWyjustowany">
    <w:name w:val="Styl 12 pt Wyjustowany"/>
    <w:basedOn w:val="Normalny"/>
    <w:rsid w:val="004F1984"/>
    <w:pPr>
      <w:overflowPunct/>
      <w:autoSpaceDE/>
      <w:autoSpaceDN/>
      <w:adjustRightInd/>
      <w:textAlignment w:val="auto"/>
    </w:pPr>
  </w:style>
  <w:style w:type="paragraph" w:customStyle="1" w:styleId="tekstost">
    <w:name w:val="tekst ost"/>
    <w:basedOn w:val="Normalny"/>
    <w:rsid w:val="004F1984"/>
    <w:rPr>
      <w:sz w:val="20"/>
    </w:rPr>
  </w:style>
  <w:style w:type="paragraph" w:styleId="Akapitzlist">
    <w:name w:val="List Paragraph"/>
    <w:basedOn w:val="Normalny"/>
    <w:qFormat/>
    <w:rsid w:val="004F1984"/>
    <w:pPr>
      <w:ind w:left="720"/>
      <w:contextualSpacing/>
    </w:pPr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9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98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11</Pages>
  <Words>4345</Words>
  <Characters>26070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Smoliga</dc:creator>
  <cp:lastModifiedBy>Maciej Smoliga</cp:lastModifiedBy>
  <cp:revision>6</cp:revision>
  <dcterms:created xsi:type="dcterms:W3CDTF">2021-09-15T20:26:00Z</dcterms:created>
  <dcterms:modified xsi:type="dcterms:W3CDTF">2021-09-15T21:31:00Z</dcterms:modified>
</cp:coreProperties>
</file>