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2F" w:rsidRDefault="003532D4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D.06.03.01. POBOCZA Z DESTRUKTU BITUMICZNEGO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 WSTĘP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 dotyczące wykonania i odbioru robót budowlanych związanych z wykonaniem poboczy z destruktu bitumicznego w związku z zamierzeniem budowlanym pn.: </w:t>
      </w:r>
      <w:r w:rsidR="00E90BFB">
        <w:rPr>
          <w:rFonts w:ascii="Tahoma" w:hAnsi="Tahoma" w:cs="Tahoma"/>
          <w:sz w:val="20"/>
        </w:rPr>
        <w:t>„</w:t>
      </w:r>
      <w:r w:rsidR="00F73462">
        <w:rPr>
          <w:rFonts w:ascii="Tahoma" w:hAnsi="Tahoma" w:cs="Tahoma"/>
          <w:sz w:val="20"/>
        </w:rPr>
        <w:t>Przebudowa drogi gminnej nr 103051E granica Gminy Zduńska Wola - Kolonia Bilew</w:t>
      </w:r>
      <w:r w:rsidR="00E90BFB">
        <w:rPr>
          <w:rFonts w:ascii="Tahoma" w:hAnsi="Tahoma" w:cs="Tahoma"/>
          <w:sz w:val="20"/>
        </w:rPr>
        <w:t>”</w:t>
      </w:r>
      <w:r>
        <w:rPr>
          <w:rFonts w:ascii="Tahoma" w:hAnsi="Tahoma" w:cs="Tahoma"/>
          <w:sz w:val="20"/>
        </w:rPr>
        <w:t>.</w:t>
      </w:r>
    </w:p>
    <w:p w:rsidR="00E8722F" w:rsidRDefault="00E8722F">
      <w:pPr>
        <w:jc w:val="both"/>
        <w:rPr>
          <w:rFonts w:ascii="Tahoma" w:hAnsi="Tahoma" w:cs="Tahoma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E8722F" w:rsidRDefault="003532D4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</w:rPr>
        <w:t>u</w:t>
      </w:r>
      <w:r>
        <w:rPr>
          <w:rFonts w:ascii="Tahoma" w:hAnsi="Tahoma" w:cs="Tahoma"/>
          <w:sz w:val="20"/>
        </w:rPr>
        <w:t>ment przetargowy i kontraktowy przy zlecaniu i realizacji robót wymienionych w p. 1.1.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E8722F" w:rsidRDefault="003532D4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Ustalenia  zawarte  w  niniejszej  specyfikacji  technicznej  dotyczą  zasad  prowadzenia  robót  związanych z wykonaniem poboczy z destruktu bitumicznego.</w:t>
      </w:r>
    </w:p>
    <w:p w:rsidR="00E8722F" w:rsidRDefault="003532D4">
      <w:pPr>
        <w:pStyle w:val="Tekstpodstawowy3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W zakres robót wchodzi wykonanie:</w:t>
      </w:r>
    </w:p>
    <w:p w:rsidR="00E8722F" w:rsidRDefault="003532D4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000000"/>
        </w:rPr>
        <w:t xml:space="preserve">wykonanie nawierzchni poboczy z destruktu z </w:t>
      </w:r>
      <w:r w:rsidR="009C416A">
        <w:rPr>
          <w:rFonts w:ascii="Tahoma" w:hAnsi="Tahoma" w:cs="Tahoma"/>
          <w:color w:val="000000"/>
        </w:rPr>
        <w:t>bitumicznego</w:t>
      </w:r>
      <w:r w:rsidR="00E90BF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o grubości 1</w:t>
      </w:r>
      <w:r w:rsidR="001D6EA9">
        <w:rPr>
          <w:rFonts w:ascii="Tahoma" w:hAnsi="Tahoma" w:cs="Tahoma"/>
          <w:color w:val="000000"/>
        </w:rPr>
        <w:t>5</w:t>
      </w:r>
      <w:r>
        <w:rPr>
          <w:rFonts w:ascii="Tahoma" w:hAnsi="Tahoma" w:cs="Tahoma"/>
          <w:color w:val="000000"/>
        </w:rPr>
        <w:t xml:space="preserve"> cm</w:t>
      </w:r>
      <w:r>
        <w:rPr>
          <w:rFonts w:ascii="Tahoma" w:hAnsi="Tahoma" w:cs="Tahoma"/>
          <w:color w:val="auto"/>
        </w:rPr>
        <w:t>,</w:t>
      </w:r>
    </w:p>
    <w:p w:rsidR="00E8722F" w:rsidRDefault="00E8722F">
      <w:pPr>
        <w:pStyle w:val="Tekstpodstawowy3"/>
        <w:rPr>
          <w:rFonts w:ascii="Tahoma" w:hAnsi="Tahoma" w:cs="Tahoma"/>
          <w:color w:val="auto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 Określenia podstawowe</w:t>
      </w: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Określenia podstawowe są zgodne z obowiązującymi, odpowiednimi polskimi normami i z definicjami podanymi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1.4.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E8722F" w:rsidRDefault="003532D4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pkt. 1.5.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2. MATERIAŁY</w:t>
      </w: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2.1. Ogólne wymagania dotyczące materiałów</w:t>
      </w:r>
    </w:p>
    <w:p w:rsidR="00E8722F" w:rsidRDefault="003532D4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materiałów, ich pozyskiwania i składowania, podano w 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2.</w:t>
      </w:r>
    </w:p>
    <w:p w:rsidR="00E8722F" w:rsidRDefault="001D6EA9">
      <w:pPr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Nawierzchnię poboczy </w:t>
      </w:r>
      <w:r w:rsidR="003532D4">
        <w:rPr>
          <w:rFonts w:ascii="Tahoma" w:hAnsi="Tahoma" w:cs="Tahoma"/>
          <w:sz w:val="20"/>
        </w:rPr>
        <w:t>należy wykonać z destruktu z frezowania warstw bitumicznych o fra</w:t>
      </w:r>
      <w:r w:rsidR="003532D4">
        <w:rPr>
          <w:rFonts w:ascii="Tahoma" w:hAnsi="Tahoma" w:cs="Tahoma"/>
          <w:sz w:val="20"/>
        </w:rPr>
        <w:t>k</w:t>
      </w:r>
      <w:r>
        <w:rPr>
          <w:rFonts w:ascii="Tahoma" w:hAnsi="Tahoma" w:cs="Tahoma"/>
          <w:sz w:val="20"/>
        </w:rPr>
        <w:t>cji 0-32</w:t>
      </w:r>
      <w:r w:rsidR="003532D4">
        <w:rPr>
          <w:rFonts w:ascii="Tahoma" w:hAnsi="Tahoma" w:cs="Tahoma"/>
          <w:sz w:val="20"/>
        </w:rPr>
        <w:t xml:space="preserve"> </w:t>
      </w:r>
      <w:proofErr w:type="spellStart"/>
      <w:r w:rsidR="003532D4">
        <w:rPr>
          <w:rFonts w:ascii="Tahoma" w:hAnsi="Tahoma" w:cs="Tahoma"/>
          <w:sz w:val="20"/>
        </w:rPr>
        <w:t>mm</w:t>
      </w:r>
      <w:proofErr w:type="spellEnd"/>
      <w:r w:rsidR="003532D4">
        <w:rPr>
          <w:rFonts w:ascii="Tahoma" w:hAnsi="Tahoma" w:cs="Tahoma"/>
          <w:sz w:val="20"/>
        </w:rPr>
        <w:t>.</w:t>
      </w:r>
    </w:p>
    <w:p w:rsidR="00E8722F" w:rsidRDefault="00E8722F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3. SPRZĘT</w:t>
      </w:r>
    </w:p>
    <w:p w:rsidR="00E8722F" w:rsidRDefault="00E8722F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E8722F" w:rsidRDefault="003532D4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3.</w:t>
      </w:r>
    </w:p>
    <w:p w:rsidR="00E8722F" w:rsidRDefault="00E8722F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wykonania robót</w:t>
      </w:r>
    </w:p>
    <w:p w:rsidR="00E8722F" w:rsidRDefault="003532D4">
      <w:pPr>
        <w:tabs>
          <w:tab w:val="left" w:pos="-720"/>
        </w:tabs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Wykonawca przystępujący do wykonania robót określonych w niniejszej STWIORB powinien wykazać się możliwością korzystania z następującego sprzętu: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równiarek z transporterem,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równiarek do profilowania,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układarek do poboczy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ładowarek czołowych,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walców,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płytowych zagęszczarek wibracyjnych,</w:t>
      </w:r>
    </w:p>
    <w:p w:rsidR="00E8722F" w:rsidRDefault="003532D4">
      <w:pPr>
        <w:pStyle w:val="Akapitzlist"/>
        <w:numPr>
          <w:ilvl w:val="0"/>
          <w:numId w:val="3"/>
        </w:numPr>
        <w:tabs>
          <w:tab w:val="left" w:pos="-720"/>
        </w:tabs>
        <w:suppressAutoHyphens/>
        <w:ind w:left="426" w:hanging="426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przewoźnych zbiorników na wodę.</w:t>
      </w:r>
    </w:p>
    <w:p w:rsidR="00E8722F" w:rsidRDefault="00E8722F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4. TRANSPORT</w:t>
      </w:r>
    </w:p>
    <w:p w:rsidR="00E8722F" w:rsidRDefault="003532D4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E8722F" w:rsidRDefault="003532D4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4.</w:t>
      </w: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Przy wykonywaniu robót określonych w niniejszej STWIORB, można korzystać z dowolnych środków transportowych przeznaczonych do przewozu gruntu.</w:t>
      </w:r>
    </w:p>
    <w:p w:rsidR="001D6EA9" w:rsidRDefault="001D6EA9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E8722F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lastRenderedPageBreak/>
        <w:t>5. WYKONANIE ROBÓT</w:t>
      </w:r>
    </w:p>
    <w:p w:rsidR="00E8722F" w:rsidRDefault="003532D4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5.1. Ogólne warunki wykonywania Robót</w:t>
      </w:r>
    </w:p>
    <w:p w:rsidR="00E8722F" w:rsidRDefault="003532D4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pacing w:val="-3"/>
          <w:sz w:val="20"/>
        </w:rPr>
        <w:t>pkt</w:t>
      </w:r>
      <w:proofErr w:type="spellEnd"/>
      <w:r>
        <w:rPr>
          <w:rFonts w:ascii="Tahoma" w:hAnsi="Tahoma" w:cs="Tahoma"/>
          <w:spacing w:val="-3"/>
          <w:sz w:val="20"/>
        </w:rPr>
        <w:t xml:space="preserve"> 5.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5.2. Wykonanie nawierzchni poboczy</w:t>
      </w: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Mieszanka destruktu powinna być rozkładana w warstwie o jednakowej grubości, przy użyciu równiarki lub układarki poboczy. Wykonanie nawierzchni należy poprzedzić wyprofilowaniem podłoża. Bezpośrednio po profilowaniu podłoża należy przystąpić do jego zagęszczania.</w:t>
      </w:r>
    </w:p>
    <w:p w:rsidR="00E8722F" w:rsidRDefault="003532D4">
      <w:pPr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Mieszanka po rozłożeniu powinna być zagęszczona przejściami walca statycznego gładkiego. Zagęszczanie nawierzchni o przekroju daszkowym powinno rozpocząć się od krawędzi i stopniowo przesuwać pasami podłużnymi, częściowo nakładającymi się w kierunku jej osi. Zagęszczenie nawierzchni o jednostronnym spadku należy rozpocząć od dolnej krawędzi i przesuwać pasami podłużnymi częściowo nakładającymi się, w kierunku jej górnej krawędzi. Zagęszczenie należy kontynuować do osiągnięcia wskaźnika zagęszczenia nie mniejszego niż 1,00 zagęszczenia maksymalnego, określonego według normalnej próby </w:t>
      </w:r>
      <w:proofErr w:type="spellStart"/>
      <w:r>
        <w:rPr>
          <w:rFonts w:ascii="Tahoma" w:hAnsi="Tahoma" w:cs="Tahoma"/>
          <w:spacing w:val="-3"/>
          <w:sz w:val="20"/>
        </w:rPr>
        <w:t>Proctora</w:t>
      </w:r>
      <w:proofErr w:type="spellEnd"/>
      <w:r>
        <w:rPr>
          <w:rFonts w:ascii="Tahoma" w:hAnsi="Tahoma" w:cs="Tahoma"/>
          <w:spacing w:val="-3"/>
          <w:sz w:val="20"/>
        </w:rPr>
        <w:t>, zgodnie z PN-B-04481 [1] i BN-77/8931-12 [6].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6. KONTROLA JAKOŚCI ROBÓT</w:t>
      </w:r>
    </w:p>
    <w:p w:rsidR="00E8722F" w:rsidRDefault="00E8722F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E8722F" w:rsidRDefault="003532D4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pacing w:val="-3"/>
          <w:sz w:val="20"/>
        </w:rPr>
        <w:t>pkt</w:t>
      </w:r>
      <w:proofErr w:type="spellEnd"/>
      <w:r>
        <w:rPr>
          <w:rFonts w:ascii="Tahoma" w:hAnsi="Tahoma" w:cs="Tahoma"/>
          <w:spacing w:val="-3"/>
          <w:sz w:val="20"/>
        </w:rPr>
        <w:t xml:space="preserve"> 6.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Badania przed rozpoczęciem robót</w:t>
      </w:r>
    </w:p>
    <w:p w:rsidR="00E8722F" w:rsidRDefault="003532D4">
      <w:pPr>
        <w:widowControl w:val="0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Przed przystąpieniem do robót Wykonawca przeprowadzi badania materiałów proponowanych do wyk</w:t>
      </w:r>
      <w:r>
        <w:rPr>
          <w:rFonts w:ascii="Tahoma" w:hAnsi="Tahoma" w:cs="Tahoma"/>
          <w:spacing w:val="-3"/>
          <w:sz w:val="20"/>
        </w:rPr>
        <w:t>o</w:t>
      </w:r>
      <w:r w:rsidR="001D6EA9">
        <w:rPr>
          <w:rFonts w:ascii="Tahoma" w:hAnsi="Tahoma" w:cs="Tahoma"/>
          <w:spacing w:val="-3"/>
          <w:sz w:val="20"/>
        </w:rPr>
        <w:t>nania poboczy</w:t>
      </w:r>
      <w:r>
        <w:rPr>
          <w:rFonts w:ascii="Tahoma" w:hAnsi="Tahoma" w:cs="Tahoma"/>
          <w:spacing w:val="-3"/>
          <w:sz w:val="20"/>
        </w:rPr>
        <w:t xml:space="preserve"> oraz opracuje optymalny skład mieszanki.</w:t>
      </w:r>
    </w:p>
    <w:p w:rsidR="00E8722F" w:rsidRDefault="00E8722F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6.3. Kontrola i badania w trakcie robót</w:t>
      </w:r>
    </w:p>
    <w:p w:rsidR="00E8722F" w:rsidRDefault="003532D4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Częstotliwość oraz zakres badań i pomiarów w czasie prowadzenia robót podano w tablicy 1.</w:t>
      </w:r>
    </w:p>
    <w:p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E8722F" w:rsidRDefault="003532D4">
      <w:pPr>
        <w:pStyle w:val="tekstost"/>
        <w:overflowPunct w:val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Tablica 1. Częstotliwość oraz zakres badań i pomiarów</w:t>
      </w:r>
    </w:p>
    <w:tbl>
      <w:tblPr>
        <w:tblStyle w:val="Tabela-Siatka"/>
        <w:tblW w:w="9211" w:type="dxa"/>
        <w:tblLook w:val="04A0"/>
      </w:tblPr>
      <w:tblGrid>
        <w:gridCol w:w="534"/>
        <w:gridCol w:w="5385"/>
        <w:gridCol w:w="3292"/>
      </w:tblGrid>
      <w:tr w:rsidR="00E8722F">
        <w:tc>
          <w:tcPr>
            <w:tcW w:w="534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Lp.</w:t>
            </w:r>
          </w:p>
        </w:tc>
        <w:tc>
          <w:tcPr>
            <w:tcW w:w="5385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Wyszczególnienie badań</w:t>
            </w:r>
          </w:p>
        </w:tc>
        <w:tc>
          <w:tcPr>
            <w:tcW w:w="3292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Częstotliwość badań</w:t>
            </w:r>
          </w:p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Minimalna liczba badań na dzie</w:t>
            </w:r>
            <w:r>
              <w:rPr>
                <w:rFonts w:ascii="Tahoma" w:eastAsia="CIDFont+F1" w:hAnsi="Tahoma" w:cs="Tahoma"/>
                <w:sz w:val="20"/>
                <w:lang w:eastAsia="en-US"/>
              </w:rPr>
              <w:t>n</w:t>
            </w:r>
            <w:r>
              <w:rPr>
                <w:rFonts w:ascii="Tahoma" w:eastAsia="CIDFont+F1" w:hAnsi="Tahoma" w:cs="Tahoma"/>
                <w:sz w:val="20"/>
                <w:lang w:eastAsia="en-US"/>
              </w:rPr>
              <w:t>nej działce roboczej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</w:t>
            </w:r>
          </w:p>
        </w:tc>
        <w:tc>
          <w:tcPr>
            <w:tcW w:w="5385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Uziarnienie mieszanki destruktu</w:t>
            </w:r>
          </w:p>
        </w:tc>
        <w:tc>
          <w:tcPr>
            <w:tcW w:w="3292" w:type="dxa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próbki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</w:t>
            </w:r>
          </w:p>
        </w:tc>
        <w:tc>
          <w:tcPr>
            <w:tcW w:w="5385" w:type="dxa"/>
          </w:tcPr>
          <w:p w:rsidR="00E8722F" w:rsidRDefault="003532D4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Wilgotność optymalna mieszanki destruktu</w:t>
            </w:r>
          </w:p>
        </w:tc>
        <w:tc>
          <w:tcPr>
            <w:tcW w:w="3292" w:type="dxa"/>
          </w:tcPr>
          <w:p w:rsidR="00E8722F" w:rsidRDefault="003532D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próbki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3</w:t>
            </w:r>
          </w:p>
        </w:tc>
        <w:tc>
          <w:tcPr>
            <w:tcW w:w="5385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Wilgotność optymalna gruntu poboczu</w:t>
            </w:r>
          </w:p>
        </w:tc>
        <w:tc>
          <w:tcPr>
            <w:tcW w:w="3292" w:type="dxa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próbki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4</w:t>
            </w:r>
          </w:p>
        </w:tc>
        <w:tc>
          <w:tcPr>
            <w:tcW w:w="5385" w:type="dxa"/>
          </w:tcPr>
          <w:p w:rsidR="00E8722F" w:rsidRDefault="003532D4" w:rsidP="001D6EA9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Wskaźnik zagęszczenia na nawierzchni poboczy</w:t>
            </w:r>
          </w:p>
        </w:tc>
        <w:tc>
          <w:tcPr>
            <w:tcW w:w="3292" w:type="dxa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 km</w:t>
            </w:r>
          </w:p>
        </w:tc>
      </w:tr>
    </w:tbl>
    <w:p w:rsidR="00E8722F" w:rsidRDefault="00E8722F">
      <w:pPr>
        <w:pStyle w:val="Tekstpodstawowy2"/>
        <w:rPr>
          <w:rFonts w:ascii="Tahoma" w:hAnsi="Tahoma" w:cs="Tahoma"/>
          <w:bCs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6.4. Badania po zakończeniu robót</w:t>
      </w:r>
    </w:p>
    <w:p w:rsidR="00E8722F" w:rsidRDefault="003532D4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Częstotliwość oraz zakres pomiarów po zakończeniu robót podano w tablicy 2.</w:t>
      </w:r>
    </w:p>
    <w:p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E8722F" w:rsidRDefault="003532D4">
      <w:pPr>
        <w:pStyle w:val="tekstost"/>
        <w:overflowPunct w:val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Tablica 2. Częstotliwość oraz z</w:t>
      </w:r>
      <w:r w:rsidR="001D6EA9">
        <w:rPr>
          <w:rFonts w:ascii="Tahoma" w:hAnsi="Tahoma" w:cs="Tahoma"/>
        </w:rPr>
        <w:t>akres pomiarów poboczy</w:t>
      </w:r>
    </w:p>
    <w:tbl>
      <w:tblPr>
        <w:tblStyle w:val="Tabela-Siatka"/>
        <w:tblW w:w="9211" w:type="dxa"/>
        <w:tblLook w:val="04A0"/>
      </w:tblPr>
      <w:tblGrid>
        <w:gridCol w:w="534"/>
        <w:gridCol w:w="4961"/>
        <w:gridCol w:w="3716"/>
      </w:tblGrid>
      <w:tr w:rsidR="00E8722F">
        <w:tc>
          <w:tcPr>
            <w:tcW w:w="534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Lp.</w:t>
            </w:r>
          </w:p>
        </w:tc>
        <w:tc>
          <w:tcPr>
            <w:tcW w:w="4961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Wyszczególnienie</w:t>
            </w:r>
          </w:p>
        </w:tc>
        <w:tc>
          <w:tcPr>
            <w:tcW w:w="3716" w:type="dxa"/>
            <w:vAlign w:val="center"/>
          </w:tcPr>
          <w:p w:rsidR="00E8722F" w:rsidRDefault="003532D4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Minimalna częstotliwość pomiarów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1</w:t>
            </w:r>
          </w:p>
        </w:tc>
        <w:tc>
          <w:tcPr>
            <w:tcW w:w="4961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Spadki poprzeczne</w:t>
            </w:r>
          </w:p>
        </w:tc>
        <w:tc>
          <w:tcPr>
            <w:tcW w:w="3716" w:type="dxa"/>
          </w:tcPr>
          <w:p w:rsidR="00E8722F" w:rsidRDefault="003532D4" w:rsidP="001D6EA9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 razy na 100 m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2</w:t>
            </w:r>
          </w:p>
        </w:tc>
        <w:tc>
          <w:tcPr>
            <w:tcW w:w="4961" w:type="dxa"/>
          </w:tcPr>
          <w:p w:rsidR="00E8722F" w:rsidRDefault="003532D4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Równość podłużna</w:t>
            </w:r>
          </w:p>
        </w:tc>
        <w:tc>
          <w:tcPr>
            <w:tcW w:w="3716" w:type="dxa"/>
          </w:tcPr>
          <w:p w:rsidR="00E8722F" w:rsidRDefault="003532D4" w:rsidP="001D6EA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co 50 m</w:t>
            </w:r>
          </w:p>
        </w:tc>
      </w:tr>
      <w:tr w:rsidR="00E8722F">
        <w:tc>
          <w:tcPr>
            <w:tcW w:w="534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3</w:t>
            </w:r>
          </w:p>
        </w:tc>
        <w:tc>
          <w:tcPr>
            <w:tcW w:w="4961" w:type="dxa"/>
          </w:tcPr>
          <w:p w:rsidR="00E8722F" w:rsidRDefault="003532D4">
            <w:pPr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Równość poprzeczna</w:t>
            </w:r>
          </w:p>
        </w:tc>
        <w:tc>
          <w:tcPr>
            <w:tcW w:w="3716" w:type="dxa"/>
          </w:tcPr>
          <w:p w:rsidR="00E8722F" w:rsidRDefault="003532D4" w:rsidP="001D6EA9">
            <w:pPr>
              <w:jc w:val="center"/>
              <w:rPr>
                <w:rFonts w:ascii="Tahoma" w:eastAsia="CIDFont+F1" w:hAnsi="Tahoma" w:cs="Tahoma"/>
                <w:sz w:val="20"/>
                <w:lang w:eastAsia="en-US"/>
              </w:rPr>
            </w:pPr>
            <w:r>
              <w:rPr>
                <w:rFonts w:ascii="Tahoma" w:eastAsia="CIDFont+F1" w:hAnsi="Tahoma" w:cs="Tahoma"/>
                <w:sz w:val="20"/>
                <w:lang w:eastAsia="en-US"/>
              </w:rPr>
              <w:t>co 50 m</w:t>
            </w:r>
          </w:p>
        </w:tc>
      </w:tr>
    </w:tbl>
    <w:p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6.4.1. Spadki poprzeczne</w:t>
      </w:r>
    </w:p>
    <w:p w:rsidR="00E8722F" w:rsidRDefault="003532D4">
      <w:pPr>
        <w:pStyle w:val="tekstost"/>
        <w:overflowPunct w:val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Spadki poprzeczne powinny być zgodne z Dokumentacją Projektową, z tolerancją +/- 1%.</w:t>
      </w:r>
    </w:p>
    <w:p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E8722F" w:rsidRDefault="003532D4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6.4.2. Równość</w:t>
      </w:r>
    </w:p>
    <w:p w:rsidR="00E8722F" w:rsidRDefault="003532D4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Nierówności podłużne i poprzeczne należy mierzyć łatą 4-metrową wg BN-68/8931-04 [2]. Maksyma</w:t>
      </w:r>
      <w:r>
        <w:rPr>
          <w:rFonts w:ascii="Tahoma" w:hAnsi="Tahoma" w:cs="Tahoma"/>
        </w:rPr>
        <w:t>l</w:t>
      </w:r>
      <w:r>
        <w:rPr>
          <w:rFonts w:ascii="Tahoma" w:hAnsi="Tahoma" w:cs="Tahoma"/>
        </w:rPr>
        <w:t xml:space="preserve">ny prześwit pod łatą nie może przekraczać 15 </w:t>
      </w:r>
      <w:proofErr w:type="spellStart"/>
      <w:r>
        <w:rPr>
          <w:rFonts w:ascii="Tahoma" w:hAnsi="Tahoma" w:cs="Tahoma"/>
        </w:rPr>
        <w:t>mm</w:t>
      </w:r>
      <w:proofErr w:type="spellEnd"/>
      <w:r>
        <w:rPr>
          <w:rFonts w:ascii="Tahoma" w:hAnsi="Tahoma" w:cs="Tahoma"/>
        </w:rPr>
        <w:t>.</w:t>
      </w:r>
    </w:p>
    <w:p w:rsidR="00E8722F" w:rsidRDefault="00E8722F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E8722F" w:rsidRDefault="003532D4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>
        <w:rPr>
          <w:rFonts w:ascii="Tahoma" w:eastAsia="Calibri" w:hAnsi="Tahoma" w:cs="Tahoma"/>
          <w:b/>
          <w:sz w:val="20"/>
          <w:lang w:eastAsia="en-US"/>
        </w:rPr>
        <w:t>6.5. Roboty nie spełniające wymagań</w:t>
      </w:r>
    </w:p>
    <w:p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1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7. OBMIAR ROBÓT</w:t>
      </w:r>
    </w:p>
    <w:p w:rsidR="00E8722F" w:rsidRDefault="00E8722F">
      <w:pPr>
        <w:pStyle w:val="Heading2"/>
        <w:spacing w:before="0" w:after="0"/>
        <w:rPr>
          <w:rFonts w:ascii="Tahoma" w:hAnsi="Tahoma" w:cs="Tahoma"/>
        </w:rPr>
      </w:pPr>
    </w:p>
    <w:p w:rsidR="00E8722F" w:rsidRDefault="003532D4">
      <w:pPr>
        <w:pStyle w:val="Heading2"/>
        <w:spacing w:before="0" w:after="0"/>
        <w:rPr>
          <w:rFonts w:ascii="Tahoma" w:hAnsi="Tahoma" w:cs="Tahoma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7.</w:t>
      </w:r>
    </w:p>
    <w:p w:rsidR="00E8722F" w:rsidRDefault="003532D4">
      <w:pPr>
        <w:pStyle w:val="Heading2"/>
        <w:spacing w:after="0"/>
        <w:rPr>
          <w:rFonts w:ascii="Tahoma" w:hAnsi="Tahoma" w:cs="Tahoma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Jednostką obmiarową jest m2 (metr kwadratowy) wykonania nawierzchni poboczy z destruktu bit</w:t>
      </w:r>
      <w:r>
        <w:rPr>
          <w:rFonts w:ascii="Tahoma" w:hAnsi="Tahoma" w:cs="Tahoma"/>
          <w:sz w:val="20"/>
        </w:rPr>
        <w:t>u</w:t>
      </w:r>
      <w:r>
        <w:rPr>
          <w:rFonts w:ascii="Tahoma" w:hAnsi="Tahoma" w:cs="Tahoma"/>
          <w:sz w:val="20"/>
        </w:rPr>
        <w:t>micznego.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E8722F" w:rsidRDefault="003532D4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eastAsia="Calibri" w:hAnsi="Tahoma" w:cs="Tahoma"/>
          <w:sz w:val="20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>
        <w:rPr>
          <w:rFonts w:ascii="Tahoma" w:eastAsia="Calibri" w:hAnsi="Tahoma" w:cs="Tahoma"/>
          <w:sz w:val="20"/>
          <w:lang w:eastAsia="en-US"/>
        </w:rPr>
        <w:t xml:space="preserve">  D-M-00.00.00 „Wymagania ogólne” </w:t>
      </w:r>
      <w:proofErr w:type="spellStart"/>
      <w:r>
        <w:rPr>
          <w:rFonts w:ascii="Tahoma" w:eastAsia="Calibri" w:hAnsi="Tahoma" w:cs="Tahoma"/>
          <w:sz w:val="20"/>
          <w:lang w:eastAsia="en-US"/>
        </w:rPr>
        <w:t>pkt</w:t>
      </w:r>
      <w:proofErr w:type="spellEnd"/>
      <w:r>
        <w:rPr>
          <w:rFonts w:ascii="Tahoma" w:eastAsia="Calibri" w:hAnsi="Tahoma" w:cs="Tahoma"/>
          <w:sz w:val="20"/>
          <w:lang w:eastAsia="en-US"/>
        </w:rPr>
        <w:t xml:space="preserve"> 8.</w:t>
      </w:r>
    </w:p>
    <w:p w:rsidR="00E8722F" w:rsidRDefault="003532D4">
      <w:pPr>
        <w:jc w:val="both"/>
        <w:rPr>
          <w:rFonts w:ascii="Tahoma" w:eastAsia="Calibri" w:hAnsi="Tahoma" w:cs="Tahoma"/>
          <w:sz w:val="20"/>
          <w:lang w:eastAsia="en-US"/>
        </w:rPr>
      </w:pPr>
      <w:r>
        <w:rPr>
          <w:rFonts w:ascii="Tahoma" w:hAnsi="Tahoma" w:cs="Tahoma"/>
          <w:sz w:val="20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 i wymaganiami </w:t>
      </w:r>
      <w:r>
        <w:rPr>
          <w:rFonts w:ascii="Tahoma" w:eastAsia="Tahoma" w:hAnsi="Tahoma" w:cs="Tahoma"/>
          <w:sz w:val="20"/>
        </w:rPr>
        <w:t>Z</w:t>
      </w:r>
      <w:r>
        <w:rPr>
          <w:rFonts w:ascii="Tahoma" w:eastAsia="Tahoma" w:hAnsi="Tahoma" w:cs="Tahoma"/>
          <w:sz w:val="20"/>
        </w:rPr>
        <w:t>a</w:t>
      </w:r>
      <w:r>
        <w:rPr>
          <w:rFonts w:ascii="Tahoma" w:eastAsia="Tahoma" w:hAnsi="Tahoma" w:cs="Tahoma"/>
          <w:sz w:val="20"/>
        </w:rPr>
        <w:t>mawiającego</w:t>
      </w:r>
      <w:r>
        <w:rPr>
          <w:rFonts w:ascii="Tahoma" w:hAnsi="Tahoma" w:cs="Tahoma"/>
          <w:sz w:val="20"/>
        </w:rPr>
        <w:t>, jeżeli wszystkie pomiary i badania z zachowaniem tolerancji według pkt. 6 dały wyniki pozytywne.</w:t>
      </w:r>
    </w:p>
    <w:p w:rsidR="00E8722F" w:rsidRDefault="00E8722F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E8722F" w:rsidRDefault="003532D4">
      <w:pPr>
        <w:pStyle w:val="Heading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23845946"/>
      <w:bookmarkStart w:id="31" w:name="_Toc418394445"/>
      <w:r>
        <w:rPr>
          <w:rFonts w:ascii="Tahoma" w:hAnsi="Tahoma" w:cs="Tahoma"/>
          <w:caps w:val="0"/>
        </w:rPr>
        <w:t>9. P</w:t>
      </w:r>
      <w:bookmarkEnd w:id="30"/>
      <w:bookmarkEnd w:id="31"/>
      <w:r>
        <w:rPr>
          <w:rFonts w:ascii="Tahoma" w:hAnsi="Tahoma" w:cs="Tahoma"/>
          <w:caps w:val="0"/>
        </w:rPr>
        <w:t>ODSTAWA PŁATNOŚCI</w:t>
      </w:r>
    </w:p>
    <w:p w:rsidR="00E8722F" w:rsidRDefault="00E8722F">
      <w:pPr>
        <w:ind w:right="-11"/>
        <w:rPr>
          <w:rFonts w:ascii="Tahoma" w:hAnsi="Tahoma" w:cs="Tahoma"/>
          <w:sz w:val="20"/>
        </w:rPr>
      </w:pPr>
    </w:p>
    <w:p w:rsidR="00E8722F" w:rsidRDefault="003532D4">
      <w:pPr>
        <w:pStyle w:val="Heading2"/>
        <w:tabs>
          <w:tab w:val="left" w:pos="680"/>
        </w:tabs>
        <w:overflowPunct w:val="0"/>
        <w:spacing w:before="0" w:after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E8722F" w:rsidRDefault="003532D4">
      <w:pPr>
        <w:pStyle w:val="Heading2"/>
        <w:tabs>
          <w:tab w:val="left" w:pos="680"/>
        </w:tabs>
        <w:overflowPunct w:val="0"/>
        <w:spacing w:after="0"/>
        <w:textAlignment w:val="auto"/>
        <w:rPr>
          <w:rFonts w:ascii="Tahoma" w:hAnsi="Tahoma" w:cs="Tahoma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</w:rPr>
        <w:t>9.2. 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E8722F" w:rsidRDefault="003532D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1 m2</w:t>
      </w:r>
      <w:r w:rsidR="001D6EA9">
        <w:rPr>
          <w:rFonts w:ascii="Tahoma" w:hAnsi="Tahoma" w:cs="Tahoma"/>
          <w:sz w:val="20"/>
        </w:rPr>
        <w:t xml:space="preserve"> nawierzchni poboczy </w:t>
      </w:r>
      <w:r>
        <w:rPr>
          <w:rFonts w:ascii="Tahoma" w:hAnsi="Tahoma" w:cs="Tahoma"/>
          <w:sz w:val="20"/>
        </w:rPr>
        <w:t>z destruktu z frezowania warstw bitumicznych obejmuje: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prace pomiarowe i przygotowawcze,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oznakowanie robót,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dostarczenie destruktu z frezowania warstw bitumicznych,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przygotowanie podłoża,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rozłożenie materiału,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zagęszczenie materiału,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przeprowadzenie pomiarów i badań laboratoryjnych wymaganych w specyfikacji technicznej,</w:t>
      </w:r>
    </w:p>
    <w:p w:rsidR="00E8722F" w:rsidRDefault="003532D4">
      <w:pPr>
        <w:pStyle w:val="Akapitzlist"/>
        <w:numPr>
          <w:ilvl w:val="0"/>
          <w:numId w:val="2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inne czynności nieujęte a konieczne do wykonania w ramach niniejszej specyfikacji.</w:t>
      </w:r>
    </w:p>
    <w:p w:rsidR="00E8722F" w:rsidRDefault="00E8722F">
      <w:pPr>
        <w:pStyle w:val="tekstost"/>
        <w:suppressAutoHyphens/>
        <w:overflowPunct w:val="0"/>
        <w:textAlignment w:val="auto"/>
        <w:rPr>
          <w:rFonts w:ascii="Tahoma" w:hAnsi="Tahoma" w:cs="Tahoma"/>
          <w:spacing w:val="-3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 PRZEPISY ZWIĄZANE</w:t>
      </w: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10.1. Normy</w:t>
      </w:r>
    </w:p>
    <w:p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BN-68/8931-04 Drogi samochodowe. Pomiar równości nawierzchni </w:t>
      </w:r>
      <w:proofErr w:type="spellStart"/>
      <w:r>
        <w:rPr>
          <w:rFonts w:ascii="Tahoma" w:hAnsi="Tahoma" w:cs="Tahoma"/>
        </w:rPr>
        <w:t>planografem</w:t>
      </w:r>
      <w:proofErr w:type="spellEnd"/>
      <w:r>
        <w:rPr>
          <w:rFonts w:ascii="Tahoma" w:hAnsi="Tahoma" w:cs="Tahoma"/>
        </w:rPr>
        <w:t xml:space="preserve"> i łatą</w:t>
      </w:r>
    </w:p>
    <w:p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PN-02205 Drogi samochodowe. Roboty ziemne. Wymagania i badania</w:t>
      </w:r>
    </w:p>
    <w:p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BN-77/8931-12 Oznaczenie wskaźnika zagęszczenia gruntu.</w:t>
      </w:r>
    </w:p>
    <w:p w:rsidR="00E8722F" w:rsidRDefault="00E8722F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E8722F" w:rsidRDefault="003532D4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10.2. Inne dokumenty</w:t>
      </w:r>
    </w:p>
    <w:p w:rsidR="00E8722F" w:rsidRDefault="003532D4">
      <w:pPr>
        <w:pStyle w:val="Tekstpodstawowy"/>
        <w:numPr>
          <w:ilvl w:val="0"/>
          <w:numId w:val="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Katalog powtarzalnych elementów drogowych (KPED), </w:t>
      </w:r>
      <w:proofErr w:type="spellStart"/>
      <w:r>
        <w:rPr>
          <w:rFonts w:ascii="Tahoma" w:hAnsi="Tahoma" w:cs="Tahoma"/>
        </w:rPr>
        <w:t>Transprojekt-Warszawa</w:t>
      </w:r>
      <w:proofErr w:type="spellEnd"/>
      <w:r>
        <w:rPr>
          <w:rFonts w:ascii="Tahoma" w:hAnsi="Tahoma" w:cs="Tahoma"/>
        </w:rPr>
        <w:t>, 1979.</w:t>
      </w:r>
    </w:p>
    <w:sectPr w:rsidR="00E8722F" w:rsidSect="00E8722F">
      <w:footerReference w:type="default" r:id="rId8"/>
      <w:pgSz w:w="11906" w:h="16838"/>
      <w:pgMar w:top="1276" w:right="1418" w:bottom="1418" w:left="1418" w:header="0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D6C" w:rsidRDefault="007D1D6C" w:rsidP="00E8722F">
      <w:r>
        <w:separator/>
      </w:r>
    </w:p>
  </w:endnote>
  <w:endnote w:type="continuationSeparator" w:id="0">
    <w:p w:rsidR="007D1D6C" w:rsidRDefault="007D1D6C" w:rsidP="00E87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22F" w:rsidRDefault="0075175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532D4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1D6EA9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E8722F" w:rsidRDefault="00E87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D6C" w:rsidRDefault="007D1D6C" w:rsidP="00E8722F">
      <w:r>
        <w:separator/>
      </w:r>
    </w:p>
  </w:footnote>
  <w:footnote w:type="continuationSeparator" w:id="0">
    <w:p w:rsidR="007D1D6C" w:rsidRDefault="007D1D6C" w:rsidP="00E87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5304"/>
    <w:multiLevelType w:val="multilevel"/>
    <w:tmpl w:val="20ACCB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5E5439"/>
    <w:multiLevelType w:val="multilevel"/>
    <w:tmpl w:val="61FEBC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0954D0B"/>
    <w:multiLevelType w:val="multilevel"/>
    <w:tmpl w:val="A4FA7C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79E3491"/>
    <w:multiLevelType w:val="multilevel"/>
    <w:tmpl w:val="DAA2F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76DDA"/>
    <w:multiLevelType w:val="multilevel"/>
    <w:tmpl w:val="102813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22F"/>
    <w:rsid w:val="001D23B3"/>
    <w:rsid w:val="001D6EA9"/>
    <w:rsid w:val="00237D06"/>
    <w:rsid w:val="003532D4"/>
    <w:rsid w:val="003F4F09"/>
    <w:rsid w:val="00416E03"/>
    <w:rsid w:val="0045331A"/>
    <w:rsid w:val="00462753"/>
    <w:rsid w:val="004A5B1B"/>
    <w:rsid w:val="0075175A"/>
    <w:rsid w:val="0079636B"/>
    <w:rsid w:val="007D1D6C"/>
    <w:rsid w:val="009B1A8C"/>
    <w:rsid w:val="009C416A"/>
    <w:rsid w:val="00DC6450"/>
    <w:rsid w:val="00E8722F"/>
    <w:rsid w:val="00E90BFB"/>
    <w:rsid w:val="00F73462"/>
    <w:rsid w:val="00F8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pPr>
      <w:suppressAutoHyphens w:val="0"/>
    </w:pPr>
    <w:rPr>
      <w:rFonts w:ascii="CG Times" w:eastAsia="Times New Roman" w:hAnsi="CG Time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F2DC1"/>
    <w:pPr>
      <w:keepNext/>
      <w:keepLines/>
      <w:suppressAutoHyphens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"/>
      <w:sz w:val="20"/>
    </w:rPr>
  </w:style>
  <w:style w:type="paragraph" w:customStyle="1" w:styleId="Heading2">
    <w:name w:val="Heading 2"/>
    <w:basedOn w:val="Normalny"/>
    <w:next w:val="Normalny"/>
    <w:link w:val="Nagwek2Znak"/>
    <w:qFormat/>
    <w:rsid w:val="00BF2DC1"/>
    <w:pPr>
      <w:keepNext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customStyle="1" w:styleId="Heading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Heading1"/>
    <w:qFormat/>
    <w:rsid w:val="00BF2DC1"/>
    <w:rPr>
      <w:rFonts w:ascii="Times New Roman" w:eastAsia="Times New Roman" w:hAnsi="Times New Roman" w:cs="Times New Roman"/>
      <w:b/>
      <w:caps/>
      <w:kern w:val="2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ocument8">
    <w:name w:val="Document 8"/>
    <w:basedOn w:val="Domylnaczcionkaakapitu"/>
    <w:qFormat/>
    <w:rsid w:val="00BF2DC1"/>
  </w:style>
  <w:style w:type="character" w:customStyle="1" w:styleId="Document4">
    <w:name w:val="Document 4"/>
    <w:qFormat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F2DC1"/>
  </w:style>
  <w:style w:type="character" w:customStyle="1" w:styleId="Document5">
    <w:name w:val="Document 5"/>
    <w:basedOn w:val="Domylnaczcionkaakapitu"/>
    <w:qFormat/>
    <w:rsid w:val="00BF2DC1"/>
  </w:style>
  <w:style w:type="character" w:customStyle="1" w:styleId="Document2">
    <w:name w:val="Document 2"/>
    <w:qFormat/>
    <w:rsid w:val="00BF2DC1"/>
    <w:rPr>
      <w:rFonts w:ascii="CG Times" w:hAnsi="CG Times"/>
      <w:sz w:val="24"/>
      <w:lang w:val="en-US"/>
    </w:rPr>
  </w:style>
  <w:style w:type="character" w:customStyle="1" w:styleId="Document7">
    <w:name w:val="Document 7"/>
    <w:basedOn w:val="Domylnaczcionkaakapitu"/>
    <w:qFormat/>
    <w:rsid w:val="00BF2DC1"/>
  </w:style>
  <w:style w:type="character" w:customStyle="1" w:styleId="Bibliogrphy">
    <w:name w:val="Bibliogrphy"/>
    <w:basedOn w:val="Domylnaczcionkaakapitu"/>
    <w:qFormat/>
    <w:rsid w:val="00BF2DC1"/>
  </w:style>
  <w:style w:type="character" w:customStyle="1" w:styleId="Document3">
    <w:name w:val="Document 3"/>
    <w:qFormat/>
    <w:rsid w:val="00BF2DC1"/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  <w:qFormat/>
    <w:rsid w:val="00BF2DC1"/>
  </w:style>
  <w:style w:type="character" w:customStyle="1" w:styleId="TechInit">
    <w:name w:val="Tech Init"/>
    <w:qFormat/>
    <w:rsid w:val="00BF2DC1"/>
    <w:rPr>
      <w:rFonts w:ascii="CG Times" w:hAnsi="CG Times"/>
      <w:sz w:val="24"/>
      <w:lang w:val="en-US"/>
    </w:rPr>
  </w:style>
  <w:style w:type="character" w:customStyle="1" w:styleId="Technical2">
    <w:name w:val="Technical 2"/>
    <w:qFormat/>
    <w:rsid w:val="00BF2DC1"/>
    <w:rPr>
      <w:rFonts w:ascii="CG Times" w:hAnsi="CG Times"/>
      <w:sz w:val="24"/>
      <w:lang w:val="en-US"/>
    </w:rPr>
  </w:style>
  <w:style w:type="character" w:customStyle="1" w:styleId="Technical3">
    <w:name w:val="Technical 3"/>
    <w:qFormat/>
    <w:rsid w:val="00BF2DC1"/>
    <w:rPr>
      <w:rFonts w:ascii="CG Times" w:hAnsi="CG Times"/>
      <w:sz w:val="24"/>
      <w:lang w:val="en-US"/>
    </w:rPr>
  </w:style>
  <w:style w:type="character" w:customStyle="1" w:styleId="Technical1">
    <w:name w:val="Technical 1"/>
    <w:qFormat/>
    <w:rsid w:val="00BF2DC1"/>
    <w:rPr>
      <w:rFonts w:ascii="CG Times" w:hAnsi="CG Times"/>
      <w:sz w:val="24"/>
      <w:lang w:val="en-US"/>
    </w:rPr>
  </w:style>
  <w:style w:type="character" w:customStyle="1" w:styleId="Heading20">
    <w:name w:val="Heading 2"/>
    <w:qFormat/>
    <w:rsid w:val="00BF2DC1"/>
    <w:rPr>
      <w:sz w:val="29"/>
      <w:u w:val="single"/>
    </w:rPr>
  </w:style>
  <w:style w:type="character" w:customStyle="1" w:styleId="Heading10">
    <w:name w:val="Heading 1"/>
    <w:qFormat/>
    <w:rsid w:val="00BF2DC1"/>
    <w:rPr>
      <w:b/>
      <w:sz w:val="36"/>
    </w:rPr>
  </w:style>
  <w:style w:type="character" w:customStyle="1" w:styleId="BulletList">
    <w:name w:val="Bullet List"/>
    <w:basedOn w:val="Domylnaczcionkaakapitu"/>
    <w:qFormat/>
    <w:rsid w:val="00BF2DC1"/>
  </w:style>
  <w:style w:type="character" w:customStyle="1" w:styleId="reference">
    <w:name w:val="reference"/>
    <w:qFormat/>
    <w:rsid w:val="00BF2DC1"/>
    <w:rPr>
      <w:rFonts w:ascii="CG Times" w:hAnsi="CG Times"/>
      <w:sz w:val="24"/>
      <w:lang w:val="en-US"/>
    </w:rPr>
  </w:style>
  <w:style w:type="character" w:customStyle="1" w:styleId="footnote">
    <w:name w:val="footnote"/>
    <w:qFormat/>
    <w:rsid w:val="00BF2DC1"/>
    <w:rPr>
      <w:rFonts w:ascii="CG Times" w:hAnsi="CG Times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F2DC1"/>
    <w:rPr>
      <w:rFonts w:ascii="CG Times" w:hAnsi="CG Times"/>
      <w:sz w:val="24"/>
      <w:lang w:val="en-US"/>
    </w:rPr>
  </w:style>
  <w:style w:type="character" w:customStyle="1" w:styleId="vlpgno">
    <w:name w:val="vl.pg.no."/>
    <w:qFormat/>
    <w:rsid w:val="00BF2DC1"/>
    <w:rPr>
      <w:rFonts w:ascii="CG Times" w:hAnsi="CG Times"/>
      <w:b/>
      <w:sz w:val="36"/>
      <w:lang w:val="en-US"/>
    </w:rPr>
  </w:style>
  <w:style w:type="character" w:customStyle="1" w:styleId="EquationCaption">
    <w:name w:val="_Equation Caption"/>
    <w:qFormat/>
    <w:rsid w:val="00BF2DC1"/>
  </w:style>
  <w:style w:type="character" w:customStyle="1" w:styleId="NagwekZnak">
    <w:name w:val="Nagłówek Znak"/>
    <w:basedOn w:val="Domylnaczcionkaakapitu"/>
    <w:link w:val="Nagwek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F2DC1"/>
  </w:style>
  <w:style w:type="character" w:styleId="Odwoaniedokomentarza">
    <w:name w:val="annotation reference"/>
    <w:semiHidden/>
    <w:qFormat/>
    <w:rsid w:val="00BF2DC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2D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BF2D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eader1">
    <w:name w:val="header1"/>
    <w:qFormat/>
    <w:rsid w:val="00BF2DC1"/>
    <w:rPr>
      <w:rFonts w:ascii="Times New Roman" w:hAnsi="Times New Roman" w:cs="Times New Roman"/>
      <w:b/>
      <w:bCs w:val="0"/>
      <w:sz w:val="36"/>
    </w:rPr>
  </w:style>
  <w:style w:type="character" w:customStyle="1" w:styleId="TekstprzypisudolnegoZnak">
    <w:name w:val="Tekst przypisu dolnego Znak"/>
    <w:basedOn w:val="Domylnaczcionkaakapitu"/>
    <w:link w:val="FootnoteText"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E8722F"/>
    <w:rPr>
      <w:vertAlign w:val="superscript"/>
    </w:rPr>
  </w:style>
  <w:style w:type="character" w:customStyle="1" w:styleId="FootnoteCharacters">
    <w:name w:val="Footnote Characters"/>
    <w:qFormat/>
    <w:rsid w:val="00BF2DC1"/>
    <w:rPr>
      <w:vertAlign w:val="superscript"/>
    </w:rPr>
  </w:style>
  <w:style w:type="character" w:customStyle="1" w:styleId="Znakiprzypiswkocowych">
    <w:name w:val="Znaki przypisów końcowych"/>
    <w:qFormat/>
    <w:rsid w:val="00E8722F"/>
  </w:style>
  <w:style w:type="character" w:customStyle="1" w:styleId="StandardowytekstZnak">
    <w:name w:val="Standardowy.tekst Znak"/>
    <w:qFormat/>
    <w:rsid w:val="00E8722F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872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paragraph" w:styleId="Lista">
    <w:name w:val="List"/>
    <w:basedOn w:val="Tekstpodstawowy"/>
    <w:rsid w:val="00E8722F"/>
    <w:rPr>
      <w:rFonts w:cs="Arial"/>
    </w:rPr>
  </w:style>
  <w:style w:type="paragraph" w:customStyle="1" w:styleId="Caption">
    <w:name w:val="Caption"/>
    <w:basedOn w:val="Normalny"/>
    <w:qFormat/>
    <w:rsid w:val="00E8722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E8722F"/>
    <w:pPr>
      <w:suppressLineNumbers/>
    </w:pPr>
    <w:rPr>
      <w:rFonts w:cs="Arial"/>
    </w:rPr>
  </w:style>
  <w:style w:type="paragraph" w:customStyle="1" w:styleId="paragraph1">
    <w:name w:val="paragraph 1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1">
    <w:name w:val="Right Par 1"/>
    <w:qFormat/>
    <w:rsid w:val="00BF2DC1"/>
    <w:pPr>
      <w:tabs>
        <w:tab w:val="left" w:pos="-720"/>
        <w:tab w:val="left" w:pos="0"/>
        <w:tab w:val="decimal" w:pos="720"/>
      </w:tabs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F2DC1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F2DC1"/>
    <w:pPr>
      <w:keepNext/>
      <w:keepLines/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F2DC1"/>
    <w:pPr>
      <w:tabs>
        <w:tab w:val="left" w:pos="-720"/>
      </w:tabs>
      <w:spacing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paragraph" w:customStyle="1" w:styleId="Gwkaistopka">
    <w:name w:val="Główka i stopka"/>
    <w:basedOn w:val="Normalny"/>
    <w:qFormat/>
    <w:rsid w:val="00E8722F"/>
  </w:style>
  <w:style w:type="paragraph" w:customStyle="1" w:styleId="Header">
    <w:name w:val="Header"/>
    <w:basedOn w:val="Normalny"/>
    <w:link w:val="NagwekZnak"/>
    <w:rsid w:val="00BF2DC1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paragraph" w:styleId="Tekstkomentarza">
    <w:name w:val="annotation text"/>
    <w:basedOn w:val="Normalny"/>
    <w:link w:val="TekstkomentarzaZnak"/>
    <w:semiHidden/>
    <w:qFormat/>
    <w:rsid w:val="00BF2DC1"/>
    <w:rPr>
      <w:sz w:val="20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F2DC1"/>
    <w:pPr>
      <w:widowControl w:val="0"/>
      <w:ind w:firstLine="709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F2DC1"/>
    <w:pPr>
      <w:widowControl w:val="0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qFormat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paragraph" w:styleId="Tekstpodstawowy2">
    <w:name w:val="Body Text 2"/>
    <w:basedOn w:val="Normalny"/>
    <w:link w:val="Tekstpodstawowy2Znak"/>
    <w:qFormat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paragraph" w:styleId="Tekstpodstawowy3">
    <w:name w:val="Body Text 3"/>
    <w:basedOn w:val="Normalny"/>
    <w:link w:val="Tekstpodstawowy3Znak"/>
    <w:qFormat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paragraph" w:customStyle="1" w:styleId="tekstost">
    <w:name w:val="tekst ost"/>
    <w:basedOn w:val="Normalny"/>
    <w:qFormat/>
    <w:rsid w:val="00BF2DC1"/>
    <w:pPr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qFormat/>
    <w:rsid w:val="00BF2DC1"/>
    <w:p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qFormat/>
    <w:rsid w:val="00BF2DC1"/>
    <w:p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qFormat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F2DC1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F2DC1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F2DC1"/>
    <w:pPr>
      <w:tabs>
        <w:tab w:val="left" w:pos="360"/>
      </w:tabs>
      <w:overflowPunct w:val="0"/>
      <w:spacing w:before="0" w:after="0"/>
      <w:textAlignment w:val="auto"/>
    </w:pPr>
    <w:rPr>
      <w:bCs/>
    </w:rPr>
  </w:style>
  <w:style w:type="paragraph" w:styleId="Tekstdymka">
    <w:name w:val="Balloon Text"/>
    <w:basedOn w:val="Normalny"/>
    <w:link w:val="TekstdymkaZnak"/>
    <w:qFormat/>
    <w:rsid w:val="00BF2DC1"/>
    <w:rPr>
      <w:rFonts w:ascii="Segoe UI" w:hAnsi="Segoe UI" w:cs="Segoe UI"/>
      <w:sz w:val="18"/>
      <w:szCs w:val="18"/>
    </w:rPr>
  </w:style>
  <w:style w:type="paragraph" w:customStyle="1" w:styleId="Standardowytekst">
    <w:name w:val="Standardowy.tekst"/>
    <w:qFormat/>
    <w:rsid w:val="00BF2DC1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ootnoteText">
    <w:name w:val="Footnote Text"/>
    <w:basedOn w:val="Normalny"/>
    <w:link w:val="TekstprzypisudolnegoZnak"/>
    <w:rsid w:val="00BF2DC1"/>
    <w:rPr>
      <w:sz w:val="20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E8722F"/>
  </w:style>
  <w:style w:type="paragraph" w:customStyle="1" w:styleId="StylIwony">
    <w:name w:val="Styl Iwony"/>
    <w:basedOn w:val="Normalny"/>
    <w:qFormat/>
    <w:rsid w:val="00E8722F"/>
    <w:pPr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table" w:styleId="Tabela-Siatka">
    <w:name w:val="Table Grid"/>
    <w:basedOn w:val="Standardowy"/>
    <w:uiPriority w:val="59"/>
    <w:rsid w:val="00330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C29FD-F75B-49C3-ACEF-43656860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939</Words>
  <Characters>5634</Characters>
  <Application>Microsoft Office Word</Application>
  <DocSecurity>0</DocSecurity>
  <Lines>46</Lines>
  <Paragraphs>13</Paragraphs>
  <ScaleCrop>false</ScaleCrop>
  <Company>HP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Maciej Smoliga</cp:lastModifiedBy>
  <cp:revision>3</cp:revision>
  <dcterms:created xsi:type="dcterms:W3CDTF">2021-09-15T19:46:00Z</dcterms:created>
  <dcterms:modified xsi:type="dcterms:W3CDTF">2021-09-15T19:49:00Z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