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444" w:rsidRPr="00E91D1E" w:rsidRDefault="00D52C08">
      <w:pPr>
        <w:rPr>
          <w:rFonts w:ascii="Tahoma" w:hAnsi="Tahoma" w:cs="Tahoma"/>
          <w:b/>
          <w:sz w:val="20"/>
        </w:rPr>
      </w:pPr>
      <w:r w:rsidRPr="00E91D1E">
        <w:rPr>
          <w:rFonts w:ascii="Tahoma" w:hAnsi="Tahoma" w:cs="Tahoma"/>
          <w:b/>
          <w:sz w:val="20"/>
        </w:rPr>
        <w:t>D 06.02.01. PRZEPUSTY</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 WSTĘP</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 xml:space="preserve">1.1. Przedmiot </w:t>
      </w:r>
      <w:proofErr w:type="spellStart"/>
      <w:r w:rsidRPr="00E91D1E">
        <w:rPr>
          <w:rFonts w:ascii="Tahoma" w:hAnsi="Tahoma" w:cs="Tahoma"/>
          <w:b/>
          <w:spacing w:val="-3"/>
          <w:sz w:val="20"/>
        </w:rPr>
        <w:t>STWiORB</w:t>
      </w:r>
      <w:proofErr w:type="spellEnd"/>
    </w:p>
    <w:p w:rsidR="00B13444" w:rsidRPr="00E91D1E" w:rsidRDefault="00D52C08">
      <w:pPr>
        <w:jc w:val="both"/>
        <w:rPr>
          <w:rFonts w:ascii="Tahoma" w:hAnsi="Tahoma" w:cs="Tahoma"/>
          <w:sz w:val="20"/>
        </w:rPr>
      </w:pPr>
      <w:r w:rsidRPr="00E91D1E">
        <w:rPr>
          <w:rFonts w:ascii="Tahoma" w:hAnsi="Tahoma" w:cs="Tahoma"/>
          <w:sz w:val="20"/>
        </w:rPr>
        <w:t>Przedmiotem niniejszej specyfikacji technicznej wykonania i odbioru robót budowlanych (</w:t>
      </w:r>
      <w:proofErr w:type="spellStart"/>
      <w:r w:rsidRPr="00E91D1E">
        <w:rPr>
          <w:rFonts w:ascii="Tahoma" w:hAnsi="Tahoma" w:cs="Tahoma"/>
          <w:sz w:val="20"/>
        </w:rPr>
        <w:t>STWiORB</w:t>
      </w:r>
      <w:proofErr w:type="spellEnd"/>
      <w:r w:rsidRPr="00E91D1E">
        <w:rPr>
          <w:rFonts w:ascii="Tahoma" w:hAnsi="Tahoma" w:cs="Tahoma"/>
          <w:sz w:val="20"/>
        </w:rPr>
        <w:t>) są wymagania  dotyczące wykonania i odbioru robót budowlanych zwi</w:t>
      </w:r>
      <w:r w:rsidR="00972893">
        <w:rPr>
          <w:rFonts w:ascii="Tahoma" w:hAnsi="Tahoma" w:cs="Tahoma"/>
          <w:sz w:val="20"/>
        </w:rPr>
        <w:t xml:space="preserve">ązanych z wykonaniem przepustów </w:t>
      </w:r>
      <w:r w:rsidRPr="00E91D1E">
        <w:rPr>
          <w:rFonts w:ascii="Tahoma" w:hAnsi="Tahoma" w:cs="Tahoma"/>
          <w:sz w:val="20"/>
        </w:rPr>
        <w:t xml:space="preserve">w związku z zamierzeniem budowlanym pn.: </w:t>
      </w:r>
      <w:r w:rsidR="00E91D1E" w:rsidRPr="00E91D1E">
        <w:rPr>
          <w:rFonts w:ascii="Tahoma" w:hAnsi="Tahoma" w:cs="Tahoma"/>
          <w:sz w:val="20"/>
        </w:rPr>
        <w:t>„</w:t>
      </w:r>
      <w:r w:rsidR="00887381">
        <w:rPr>
          <w:rFonts w:ascii="Tahoma" w:hAnsi="Tahoma" w:cs="Tahoma"/>
          <w:sz w:val="20"/>
        </w:rPr>
        <w:t>Przebudowa drogi gminnej nr 103051E granica Gminy Zduńska Wola - Kolonia Bilew</w:t>
      </w:r>
      <w:r w:rsidR="00E91D1E" w:rsidRPr="00E91D1E">
        <w:rPr>
          <w:rFonts w:ascii="Tahoma" w:hAnsi="Tahoma" w:cs="Tahoma"/>
          <w:sz w:val="20"/>
        </w:rPr>
        <w:t>”</w:t>
      </w:r>
      <w:r w:rsidRPr="00E91D1E">
        <w:rPr>
          <w:rFonts w:ascii="Tahoma" w:hAnsi="Tahoma" w:cs="Tahoma"/>
          <w:sz w:val="20"/>
        </w:rPr>
        <w:t>.</w:t>
      </w:r>
    </w:p>
    <w:p w:rsidR="00B13444" w:rsidRPr="00E91D1E" w:rsidRDefault="00B13444">
      <w:pPr>
        <w:jc w:val="both"/>
        <w:rPr>
          <w:rFonts w:ascii="Tahoma" w:hAnsi="Tahoma" w:cs="Tahoma"/>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 xml:space="preserve">1.2. Zakres stosowania </w:t>
      </w:r>
      <w:proofErr w:type="spellStart"/>
      <w:r w:rsidRPr="00E91D1E">
        <w:rPr>
          <w:rFonts w:ascii="Tahoma" w:hAnsi="Tahoma" w:cs="Tahoma"/>
          <w:b/>
          <w:spacing w:val="-3"/>
          <w:sz w:val="20"/>
        </w:rPr>
        <w:t>STWiORB</w:t>
      </w:r>
      <w:proofErr w:type="spellEnd"/>
    </w:p>
    <w:p w:rsidR="00B13444" w:rsidRPr="00E91D1E" w:rsidRDefault="00D52C08">
      <w:pPr>
        <w:tabs>
          <w:tab w:val="left" w:pos="0"/>
        </w:tabs>
        <w:jc w:val="both"/>
        <w:rPr>
          <w:rFonts w:ascii="Tahoma" w:hAnsi="Tahoma" w:cs="Tahoma"/>
          <w:sz w:val="20"/>
        </w:rPr>
      </w:pPr>
      <w:r w:rsidRPr="00E91D1E">
        <w:rPr>
          <w:rFonts w:ascii="Tahoma" w:hAnsi="Tahoma" w:cs="Tahoma"/>
          <w:sz w:val="20"/>
        </w:rPr>
        <w:t>Specyfikacja techniczna wykonania i odbioru robót budowlanych powinna być stosowana jako dok</w:t>
      </w:r>
      <w:r w:rsidRPr="00E91D1E">
        <w:rPr>
          <w:rFonts w:ascii="Tahoma" w:hAnsi="Tahoma" w:cs="Tahoma"/>
          <w:sz w:val="20"/>
        </w:rPr>
        <w:t>u</w:t>
      </w:r>
      <w:r w:rsidRPr="00E91D1E">
        <w:rPr>
          <w:rFonts w:ascii="Tahoma" w:hAnsi="Tahoma" w:cs="Tahoma"/>
          <w:sz w:val="20"/>
        </w:rPr>
        <w:t>ment przetargowy i kontraktowy przy zlecaniu i realizacji robót wymienionych w p. 1.1.</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 xml:space="preserve">1.3. Zakres Robót objętych </w:t>
      </w:r>
      <w:proofErr w:type="spellStart"/>
      <w:r w:rsidRPr="00E91D1E">
        <w:rPr>
          <w:rFonts w:ascii="Tahoma" w:hAnsi="Tahoma" w:cs="Tahoma"/>
          <w:b/>
          <w:spacing w:val="-3"/>
          <w:sz w:val="20"/>
        </w:rPr>
        <w:t>STWiORB</w:t>
      </w:r>
      <w:proofErr w:type="spellEnd"/>
    </w:p>
    <w:p w:rsidR="00B13444" w:rsidRPr="00E91D1E" w:rsidRDefault="00D52C08">
      <w:pPr>
        <w:pStyle w:val="Tekstpodstawowy3"/>
        <w:rPr>
          <w:rFonts w:ascii="Tahoma" w:hAnsi="Tahoma" w:cs="Tahoma"/>
          <w:color w:val="auto"/>
        </w:rPr>
      </w:pPr>
      <w:r w:rsidRPr="00E91D1E">
        <w:rPr>
          <w:rFonts w:ascii="Tahoma" w:hAnsi="Tahoma" w:cs="Tahoma"/>
          <w:color w:val="auto"/>
        </w:rPr>
        <w:t>Ustalenia  zawarte  w  niniejszej  specyfikacji  technicznej  dotyczą  zasad  prowadzenia  robót  związanych z wykonaniem przepustów pod zjazdami i jezdnią.</w:t>
      </w:r>
    </w:p>
    <w:p w:rsidR="00B13444" w:rsidRPr="00E91D1E" w:rsidRDefault="00D52C08">
      <w:pPr>
        <w:pStyle w:val="Tekstpodstawowy3"/>
        <w:rPr>
          <w:rFonts w:ascii="Tahoma" w:hAnsi="Tahoma" w:cs="Tahoma"/>
          <w:color w:val="auto"/>
        </w:rPr>
      </w:pPr>
      <w:r w:rsidRPr="00E91D1E">
        <w:rPr>
          <w:rFonts w:ascii="Tahoma" w:hAnsi="Tahoma" w:cs="Tahoma"/>
          <w:color w:val="auto"/>
        </w:rPr>
        <w:t>W zakres robót wchodzi wykonanie:</w:t>
      </w:r>
    </w:p>
    <w:p w:rsidR="00B13444" w:rsidRDefault="008B12A2">
      <w:pPr>
        <w:pStyle w:val="Tekstpodstawowy3"/>
        <w:numPr>
          <w:ilvl w:val="0"/>
          <w:numId w:val="1"/>
        </w:numPr>
        <w:ind w:left="426" w:hanging="426"/>
        <w:rPr>
          <w:rFonts w:ascii="Tahoma" w:hAnsi="Tahoma" w:cs="Tahoma"/>
          <w:color w:val="auto"/>
        </w:rPr>
      </w:pPr>
      <w:r>
        <w:rPr>
          <w:rFonts w:ascii="Tahoma" w:hAnsi="Tahoma" w:cs="Tahoma"/>
          <w:color w:val="000000"/>
        </w:rPr>
        <w:t>przepustów rurowych</w:t>
      </w:r>
      <w:r w:rsidR="00510DC8">
        <w:rPr>
          <w:rFonts w:ascii="Tahoma" w:hAnsi="Tahoma" w:cs="Tahoma"/>
          <w:color w:val="000000"/>
        </w:rPr>
        <w:t xml:space="preserve"> pod zjazdami</w:t>
      </w:r>
      <w:r>
        <w:rPr>
          <w:rFonts w:ascii="Tahoma" w:hAnsi="Tahoma" w:cs="Tahoma"/>
          <w:color w:val="000000"/>
        </w:rPr>
        <w:t xml:space="preserve"> </w:t>
      </w:r>
      <w:r w:rsidR="00D52C08" w:rsidRPr="00E91D1E">
        <w:rPr>
          <w:rFonts w:ascii="Tahoma" w:hAnsi="Tahoma" w:cs="Tahoma"/>
          <w:color w:val="000000"/>
        </w:rPr>
        <w:t xml:space="preserve">z rur </w:t>
      </w:r>
      <w:r>
        <w:rPr>
          <w:rFonts w:ascii="Tahoma" w:hAnsi="Tahoma" w:cs="Tahoma"/>
          <w:color w:val="000000"/>
        </w:rPr>
        <w:t xml:space="preserve">PEHD SN8 </w:t>
      </w:r>
      <w:r w:rsidR="00D52C08" w:rsidRPr="00E91D1E">
        <w:rPr>
          <w:rFonts w:ascii="Tahoma" w:hAnsi="Tahoma" w:cs="Tahoma"/>
          <w:color w:val="000000"/>
        </w:rPr>
        <w:t>spiralnie karbowanych o średnicy 40 cm z umocnieniem wlotu i wylotu prefabrykowaną ścianką</w:t>
      </w:r>
      <w:r w:rsidR="00D52C08" w:rsidRPr="00E91D1E">
        <w:rPr>
          <w:rFonts w:ascii="Tahoma" w:hAnsi="Tahoma" w:cs="Tahoma"/>
          <w:color w:val="auto"/>
        </w:rPr>
        <w:t>,</w:t>
      </w:r>
    </w:p>
    <w:p w:rsidR="00510DC8" w:rsidRPr="00E91D1E" w:rsidRDefault="00510DC8">
      <w:pPr>
        <w:pStyle w:val="Tekstpodstawowy3"/>
        <w:numPr>
          <w:ilvl w:val="0"/>
          <w:numId w:val="1"/>
        </w:numPr>
        <w:ind w:left="426" w:hanging="426"/>
        <w:rPr>
          <w:rFonts w:ascii="Tahoma" w:hAnsi="Tahoma" w:cs="Tahoma"/>
          <w:color w:val="auto"/>
        </w:rPr>
      </w:pPr>
      <w:r>
        <w:rPr>
          <w:rFonts w:ascii="Tahoma" w:hAnsi="Tahoma" w:cs="Tahoma"/>
          <w:color w:val="000000"/>
        </w:rPr>
        <w:t xml:space="preserve">przepustów rurowych pod drogą </w:t>
      </w:r>
      <w:r w:rsidRPr="00E91D1E">
        <w:rPr>
          <w:rFonts w:ascii="Tahoma" w:hAnsi="Tahoma" w:cs="Tahoma"/>
          <w:color w:val="000000"/>
        </w:rPr>
        <w:t xml:space="preserve">z rur </w:t>
      </w:r>
      <w:r>
        <w:rPr>
          <w:rFonts w:ascii="Tahoma" w:hAnsi="Tahoma" w:cs="Tahoma"/>
          <w:color w:val="000000"/>
        </w:rPr>
        <w:t xml:space="preserve">PEHD SN8 </w:t>
      </w:r>
      <w:r w:rsidRPr="00E91D1E">
        <w:rPr>
          <w:rFonts w:ascii="Tahoma" w:hAnsi="Tahoma" w:cs="Tahoma"/>
          <w:color w:val="000000"/>
        </w:rPr>
        <w:t xml:space="preserve">spiralnie karbowanych o średnicy </w:t>
      </w:r>
      <w:r>
        <w:rPr>
          <w:rFonts w:ascii="Tahoma" w:hAnsi="Tahoma" w:cs="Tahoma"/>
          <w:color w:val="000000"/>
        </w:rPr>
        <w:t>6</w:t>
      </w:r>
      <w:r w:rsidRPr="00E91D1E">
        <w:rPr>
          <w:rFonts w:ascii="Tahoma" w:hAnsi="Tahoma" w:cs="Tahoma"/>
          <w:color w:val="000000"/>
        </w:rPr>
        <w:t>0 cm z umocnieniem wlotu i wylotu prefabrykowaną ścianką</w:t>
      </w:r>
      <w:r w:rsidRPr="00E91D1E">
        <w:rPr>
          <w:rFonts w:ascii="Tahoma" w:hAnsi="Tahoma" w:cs="Tahoma"/>
          <w:color w:val="auto"/>
        </w:rPr>
        <w:t>,</w:t>
      </w:r>
    </w:p>
    <w:p w:rsidR="00B13444" w:rsidRPr="00E91D1E" w:rsidRDefault="00B13444">
      <w:pPr>
        <w:pStyle w:val="Tekstpodstawowy3"/>
        <w:rPr>
          <w:rFonts w:ascii="Tahoma" w:hAnsi="Tahoma" w:cs="Tahoma"/>
          <w:color w:val="auto"/>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1.4. Określenia podstawowe</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Przepust – obiekt wybudowany w formie zamkniętej obudowy konstrukcyjnej, służący do przepływu małych cieków wodnych pod nasypem korpusu drogowego lub służący do ruchu kołowego i pieszego.</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Przepust rurowy – przepust, którego konstrukcja nośna wykonana jest z rur.</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Przepust pod zjazdem – przepust (zwykle rurowy) pod urządzonym miejscem dostępu do drogi (zjazdem), uzgodnionym z zarządzającym drogą.</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Polipropylen PP – materiał otrzymany z polimeryzacji propylenu charakteryzujący się dobrą odpornością mechaniczną, chemiczną i termiczną.</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Przepust z rur polipropylenowych spiralnie karbowanych – przepust rurowy z polipropylenu PP, którego zewnętrzna powierzchnia rur jest ukształtowana w formie spiralnego karbu o wielkości i skoku zwoju dostosowanego do średnicy rury.</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Złączka do rur – element służący do połączenia dwóch odcinków rur, przy montażu przepustu.</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Element zaciskowy – opaska zaciskowa lub śruba zaciskająca złączkę, przy łączeniu dwóch odcinków rur.</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Prefabrykowana ścianka przepustu – zbrojony element betonowy służący do montażu na placu budowy do umocnienia wlotu i wylotu przepustów pod drogami i zjazdami w celu zabezpieczenia nasypu przed osuwaniem i wymywaniem przez wody opadowe.</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 xml:space="preserve">Pozostałe określenia podstawowe są zgodne z obowiązującymi, odpowiednimi polskimi normami i z definicjami podanymi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D-M-00.00.00 „Wymagania ogólne” </w:t>
      </w:r>
      <w:proofErr w:type="spellStart"/>
      <w:r w:rsidRPr="00E91D1E">
        <w:rPr>
          <w:rFonts w:ascii="Tahoma" w:hAnsi="Tahoma" w:cs="Tahoma"/>
          <w:spacing w:val="-3"/>
          <w:sz w:val="20"/>
        </w:rPr>
        <w:t>pkt</w:t>
      </w:r>
      <w:proofErr w:type="spellEnd"/>
      <w:r w:rsidRPr="00E91D1E">
        <w:rPr>
          <w:rFonts w:ascii="Tahoma" w:hAnsi="Tahoma" w:cs="Tahoma"/>
          <w:spacing w:val="-3"/>
          <w:sz w:val="20"/>
        </w:rPr>
        <w:t xml:space="preserve"> 1.4.</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1.5. Ogólne wymagania dotyczące Robót</w:t>
      </w:r>
    </w:p>
    <w:p w:rsidR="00B13444" w:rsidRPr="00E91D1E" w:rsidRDefault="00D52C08">
      <w:pPr>
        <w:outlineLvl w:val="0"/>
        <w:rPr>
          <w:rFonts w:ascii="Tahoma" w:hAnsi="Tahoma" w:cs="Tahoma"/>
          <w:sz w:val="20"/>
        </w:rPr>
      </w:pPr>
      <w:r w:rsidRPr="00E91D1E">
        <w:rPr>
          <w:rFonts w:ascii="Tahoma" w:hAnsi="Tahoma" w:cs="Tahoma"/>
          <w:sz w:val="20"/>
        </w:rPr>
        <w:t xml:space="preserve">Ogólne wymagania dotyczące robót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ogólne” pkt. 1.5.</w:t>
      </w:r>
    </w:p>
    <w:p w:rsidR="00B13444" w:rsidRPr="00E91D1E" w:rsidRDefault="00B13444">
      <w:pPr>
        <w:suppressAutoHyphens/>
        <w:jc w:val="both"/>
        <w:rPr>
          <w:rFonts w:ascii="Tahoma" w:hAnsi="Tahoma" w:cs="Tahoma"/>
          <w:spacing w:val="-3"/>
          <w:sz w:val="20"/>
          <w:highlight w:val="yellow"/>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2. MATERIAŁY</w:t>
      </w: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2.1. Ogólne wymagania dotyczące materiałów</w:t>
      </w:r>
    </w:p>
    <w:p w:rsidR="00B13444" w:rsidRPr="00E91D1E" w:rsidRDefault="00D52C08">
      <w:pPr>
        <w:widowControl w:val="0"/>
        <w:jc w:val="both"/>
        <w:rPr>
          <w:rFonts w:ascii="Tahoma" w:hAnsi="Tahoma" w:cs="Tahoma"/>
          <w:spacing w:val="-3"/>
          <w:sz w:val="20"/>
        </w:rPr>
      </w:pPr>
      <w:r w:rsidRPr="00E91D1E">
        <w:rPr>
          <w:rFonts w:ascii="Tahoma" w:hAnsi="Tahoma" w:cs="Tahoma"/>
          <w:spacing w:val="-3"/>
          <w:sz w:val="20"/>
        </w:rPr>
        <w:t xml:space="preserve">Ogólne wymagania dotyczące materiałów, ich pozyskiwania i składowania podano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DM.00.00.00 "Wymagania ogólne" </w:t>
      </w:r>
      <w:proofErr w:type="spellStart"/>
      <w:r w:rsidRPr="00E91D1E">
        <w:rPr>
          <w:rFonts w:ascii="Tahoma" w:hAnsi="Tahoma" w:cs="Tahoma"/>
          <w:spacing w:val="-3"/>
          <w:sz w:val="20"/>
        </w:rPr>
        <w:t>pkt</w:t>
      </w:r>
      <w:proofErr w:type="spellEnd"/>
      <w:r w:rsidRPr="00E91D1E">
        <w:rPr>
          <w:rFonts w:ascii="Tahoma" w:hAnsi="Tahoma" w:cs="Tahoma"/>
          <w:spacing w:val="-3"/>
          <w:sz w:val="20"/>
        </w:rPr>
        <w:t xml:space="preserve"> 2.</w:t>
      </w:r>
    </w:p>
    <w:p w:rsidR="00B13444" w:rsidRPr="00E91D1E" w:rsidRDefault="00B13444">
      <w:pPr>
        <w:widowControl w:val="0"/>
        <w:jc w:val="both"/>
        <w:rPr>
          <w:rFonts w:ascii="Tahoma" w:hAnsi="Tahoma" w:cs="Tahoma"/>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2.2. Materiały do wykonania robót</w:t>
      </w:r>
    </w:p>
    <w:p w:rsidR="00B13444" w:rsidRPr="00E91D1E" w:rsidRDefault="00D52C08">
      <w:pPr>
        <w:rPr>
          <w:rFonts w:ascii="Tahoma" w:hAnsi="Tahoma" w:cs="Tahoma"/>
          <w:sz w:val="20"/>
        </w:rPr>
      </w:pPr>
      <w:r w:rsidRPr="00E91D1E">
        <w:rPr>
          <w:rFonts w:ascii="Tahoma" w:hAnsi="Tahoma" w:cs="Tahoma"/>
          <w:b/>
          <w:sz w:val="20"/>
        </w:rPr>
        <w:t>2.2.1.</w:t>
      </w:r>
      <w:r w:rsidRPr="00E91D1E">
        <w:rPr>
          <w:rFonts w:ascii="Tahoma" w:hAnsi="Tahoma" w:cs="Tahoma"/>
          <w:sz w:val="20"/>
        </w:rPr>
        <w:t xml:space="preserve"> Zgodność materiałów z dokumentacją projektową i aprobatą techniczną</w:t>
      </w:r>
    </w:p>
    <w:p w:rsidR="00B13444" w:rsidRPr="00E91D1E" w:rsidRDefault="00D52C08">
      <w:pPr>
        <w:jc w:val="both"/>
        <w:rPr>
          <w:rFonts w:ascii="Tahoma" w:hAnsi="Tahoma" w:cs="Tahoma"/>
          <w:sz w:val="20"/>
        </w:rPr>
      </w:pPr>
      <w:r w:rsidRPr="00E91D1E">
        <w:rPr>
          <w:rFonts w:ascii="Tahoma" w:hAnsi="Tahoma" w:cs="Tahoma"/>
          <w:sz w:val="20"/>
        </w:rPr>
        <w:t xml:space="preserve">Materiały do wykonania robót powinny być zgodne z ustaleniami dokumentacji projektowej lub ST oraz aprobatą techniczną </w:t>
      </w:r>
      <w:proofErr w:type="spellStart"/>
      <w:r w:rsidRPr="00E91D1E">
        <w:rPr>
          <w:rFonts w:ascii="Tahoma" w:hAnsi="Tahoma" w:cs="Tahoma"/>
          <w:sz w:val="20"/>
        </w:rPr>
        <w:t>IBDiM</w:t>
      </w:r>
      <w:proofErr w:type="spellEnd"/>
      <w:r w:rsidRPr="00E91D1E">
        <w:rPr>
          <w:rFonts w:ascii="Tahoma" w:hAnsi="Tahoma" w:cs="Tahoma"/>
          <w:sz w:val="20"/>
        </w:rPr>
        <w:t>.</w:t>
      </w:r>
    </w:p>
    <w:p w:rsidR="00B13444" w:rsidRPr="00E91D1E" w:rsidRDefault="00B13444">
      <w:pPr>
        <w:jc w:val="both"/>
        <w:rPr>
          <w:rFonts w:ascii="Tahoma" w:hAnsi="Tahoma" w:cs="Tahoma"/>
          <w:sz w:val="20"/>
        </w:rPr>
      </w:pPr>
    </w:p>
    <w:p w:rsidR="00B13444" w:rsidRPr="00E91D1E" w:rsidRDefault="00D52C08">
      <w:pPr>
        <w:jc w:val="both"/>
        <w:rPr>
          <w:rFonts w:ascii="Tahoma" w:hAnsi="Tahoma" w:cs="Tahoma"/>
          <w:sz w:val="20"/>
        </w:rPr>
      </w:pPr>
      <w:r w:rsidRPr="00E91D1E">
        <w:rPr>
          <w:rFonts w:ascii="Tahoma" w:hAnsi="Tahoma" w:cs="Tahoma"/>
          <w:b/>
          <w:sz w:val="20"/>
        </w:rPr>
        <w:t>2.2.2.</w:t>
      </w:r>
      <w:r w:rsidRPr="00E91D1E">
        <w:rPr>
          <w:rFonts w:ascii="Tahoma" w:hAnsi="Tahoma" w:cs="Tahoma"/>
          <w:sz w:val="20"/>
        </w:rPr>
        <w:t xml:space="preserve"> Rodzaje materiałów</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lastRenderedPageBreak/>
        <w:t>Materiałami stosowanymi przy wykonywaniu przepustu są:</w:t>
      </w:r>
    </w:p>
    <w:p w:rsidR="00B13444" w:rsidRPr="00E91D1E" w:rsidRDefault="00D52C08">
      <w:pPr>
        <w:pStyle w:val="Akapitzlist"/>
        <w:numPr>
          <w:ilvl w:val="0"/>
          <w:numId w:val="7"/>
        </w:numPr>
        <w:suppressAutoHyphens/>
        <w:jc w:val="both"/>
        <w:rPr>
          <w:rFonts w:ascii="Tahoma" w:hAnsi="Tahoma" w:cs="Tahoma"/>
          <w:spacing w:val="-3"/>
          <w:sz w:val="20"/>
        </w:rPr>
      </w:pPr>
      <w:r w:rsidRPr="00E91D1E">
        <w:rPr>
          <w:rFonts w:ascii="Tahoma" w:hAnsi="Tahoma" w:cs="Tahoma"/>
          <w:spacing w:val="-3"/>
          <w:sz w:val="20"/>
        </w:rPr>
        <w:t xml:space="preserve">rury </w:t>
      </w:r>
      <w:r w:rsidR="008B12A2">
        <w:rPr>
          <w:rFonts w:ascii="Tahoma" w:hAnsi="Tahoma" w:cs="Tahoma"/>
          <w:spacing w:val="-3"/>
          <w:sz w:val="20"/>
        </w:rPr>
        <w:t>polietylenowe wysokiej gęstości (PEHD)</w:t>
      </w:r>
      <w:r w:rsidRPr="00E91D1E">
        <w:rPr>
          <w:rFonts w:ascii="Tahoma" w:hAnsi="Tahoma" w:cs="Tahoma"/>
          <w:spacing w:val="-3"/>
          <w:sz w:val="20"/>
        </w:rPr>
        <w:t xml:space="preserve"> spiralnie karbowane o sztywności obwodowej </w:t>
      </w:r>
      <w:r w:rsidRPr="00E91D1E">
        <w:rPr>
          <w:rFonts w:ascii="Tahoma" w:hAnsi="Tahoma" w:cs="Tahoma"/>
          <w:sz w:val="20"/>
          <w:shd w:val="clear" w:color="auto" w:fill="FFFFFF"/>
        </w:rPr>
        <w:t xml:space="preserve">≥ SN8 </w:t>
      </w:r>
      <w:proofErr w:type="spellStart"/>
      <w:r w:rsidRPr="00E91D1E">
        <w:rPr>
          <w:rFonts w:ascii="Tahoma" w:hAnsi="Tahoma" w:cs="Tahoma"/>
          <w:sz w:val="20"/>
          <w:shd w:val="clear" w:color="auto" w:fill="FFFFFF"/>
        </w:rPr>
        <w:t>kN</w:t>
      </w:r>
      <w:proofErr w:type="spellEnd"/>
      <w:r w:rsidRPr="00E91D1E">
        <w:rPr>
          <w:rFonts w:ascii="Tahoma" w:hAnsi="Tahoma" w:cs="Tahoma"/>
          <w:sz w:val="20"/>
          <w:shd w:val="clear" w:color="auto" w:fill="FFFFFF"/>
        </w:rPr>
        <w:t xml:space="preserve">/m2 </w:t>
      </w:r>
      <w:r w:rsidRPr="00E91D1E">
        <w:rPr>
          <w:rFonts w:ascii="Tahoma" w:hAnsi="Tahoma" w:cs="Tahoma"/>
          <w:spacing w:val="-3"/>
          <w:sz w:val="20"/>
        </w:rPr>
        <w:t>oraz ew. elementy łączące rury, jak złąc</w:t>
      </w:r>
      <w:r w:rsidR="00866FA7">
        <w:rPr>
          <w:rFonts w:ascii="Tahoma" w:hAnsi="Tahoma" w:cs="Tahoma"/>
          <w:spacing w:val="-3"/>
          <w:sz w:val="20"/>
        </w:rPr>
        <w:t xml:space="preserve">zki, paski zaciskowe lub śruby </w:t>
      </w:r>
      <w:r w:rsidR="008B12A2">
        <w:rPr>
          <w:rFonts w:ascii="Tahoma" w:hAnsi="Tahoma" w:cs="Tahoma"/>
          <w:spacing w:val="-3"/>
          <w:sz w:val="20"/>
        </w:rPr>
        <w:t xml:space="preserve">według </w:t>
      </w:r>
      <w:r w:rsidR="008B12A2" w:rsidRPr="008B12A2">
        <w:rPr>
          <w:rFonts w:ascii="Tahoma" w:hAnsi="Tahoma" w:cs="Tahoma"/>
          <w:spacing w:val="-3"/>
          <w:sz w:val="20"/>
        </w:rPr>
        <w:t>PN-EN 13476-3+A1</w:t>
      </w:r>
      <w:r w:rsidRPr="00E91D1E">
        <w:rPr>
          <w:rFonts w:ascii="Tahoma" w:hAnsi="Tahoma" w:cs="Tahoma"/>
          <w:spacing w:val="-3"/>
          <w:sz w:val="20"/>
        </w:rPr>
        <w:t>,</w:t>
      </w:r>
    </w:p>
    <w:p w:rsidR="00B13444" w:rsidRDefault="00D52C08">
      <w:pPr>
        <w:pStyle w:val="Akapitzlist"/>
        <w:numPr>
          <w:ilvl w:val="0"/>
          <w:numId w:val="7"/>
        </w:numPr>
        <w:suppressAutoHyphens/>
        <w:jc w:val="both"/>
        <w:rPr>
          <w:rFonts w:ascii="Tahoma" w:hAnsi="Tahoma" w:cs="Tahoma"/>
          <w:spacing w:val="-3"/>
          <w:sz w:val="20"/>
        </w:rPr>
      </w:pPr>
      <w:r w:rsidRPr="00E91D1E">
        <w:rPr>
          <w:rFonts w:ascii="Tahoma" w:hAnsi="Tahoma" w:cs="Tahoma"/>
          <w:spacing w:val="-3"/>
          <w:sz w:val="20"/>
        </w:rPr>
        <w:t xml:space="preserve">materiał </w:t>
      </w:r>
      <w:r w:rsidR="00090218" w:rsidRPr="00E91D1E">
        <w:rPr>
          <w:rFonts w:ascii="Tahoma" w:hAnsi="Tahoma" w:cs="Tahoma"/>
          <w:sz w:val="20"/>
        </w:rPr>
        <w:t>na ławy fundamentowe</w:t>
      </w:r>
      <w:r w:rsidR="00090218" w:rsidRPr="00E91D1E">
        <w:rPr>
          <w:rFonts w:ascii="Tahoma" w:hAnsi="Tahoma" w:cs="Tahoma"/>
          <w:spacing w:val="-3"/>
          <w:sz w:val="20"/>
        </w:rPr>
        <w:t xml:space="preserve"> </w:t>
      </w:r>
      <w:r w:rsidR="00090218">
        <w:rPr>
          <w:rFonts w:ascii="Tahoma" w:hAnsi="Tahoma" w:cs="Tahoma"/>
          <w:spacing w:val="-3"/>
          <w:sz w:val="20"/>
        </w:rPr>
        <w:t xml:space="preserve">i </w:t>
      </w:r>
      <w:r w:rsidRPr="00E91D1E">
        <w:rPr>
          <w:rFonts w:ascii="Tahoma" w:hAnsi="Tahoma" w:cs="Tahoma"/>
          <w:spacing w:val="-3"/>
          <w:sz w:val="20"/>
        </w:rPr>
        <w:t xml:space="preserve">do zasypki przepustu, </w:t>
      </w:r>
      <w:r w:rsidR="00090218">
        <w:rPr>
          <w:rFonts w:ascii="Tahoma" w:hAnsi="Tahoma" w:cs="Tahoma"/>
          <w:spacing w:val="-3"/>
          <w:sz w:val="20"/>
        </w:rPr>
        <w:t>mieszanka</w:t>
      </w:r>
      <w:r w:rsidR="00090218" w:rsidRPr="00E91D1E">
        <w:rPr>
          <w:rFonts w:ascii="Tahoma" w:hAnsi="Tahoma" w:cs="Tahoma"/>
          <w:spacing w:val="-3"/>
          <w:sz w:val="20"/>
        </w:rPr>
        <w:t xml:space="preserve"> kruszywa naturalnego o </w:t>
      </w:r>
      <w:r w:rsidR="00090218">
        <w:rPr>
          <w:rFonts w:ascii="Tahoma" w:hAnsi="Tahoma" w:cs="Tahoma"/>
          <w:spacing w:val="-3"/>
          <w:sz w:val="20"/>
        </w:rPr>
        <w:t>frakcji 0 ÷ 31,5 mm lub piasek gruboziarnisty</w:t>
      </w:r>
      <w:r w:rsidRPr="00E91D1E">
        <w:rPr>
          <w:rFonts w:ascii="Tahoma" w:hAnsi="Tahoma" w:cs="Tahoma"/>
          <w:spacing w:val="-3"/>
          <w:sz w:val="20"/>
        </w:rPr>
        <w:t xml:space="preserve"> </w:t>
      </w:r>
      <w:r w:rsidR="00090218">
        <w:rPr>
          <w:rFonts w:ascii="Tahoma" w:hAnsi="Tahoma" w:cs="Tahoma"/>
          <w:spacing w:val="-3"/>
          <w:sz w:val="20"/>
        </w:rPr>
        <w:t xml:space="preserve">wg </w:t>
      </w:r>
      <w:r w:rsidRPr="00E91D1E">
        <w:rPr>
          <w:rFonts w:ascii="Tahoma" w:hAnsi="Tahoma" w:cs="Tahoma"/>
          <w:spacing w:val="-3"/>
          <w:sz w:val="20"/>
        </w:rPr>
        <w:t>PN-EN-13242,</w:t>
      </w:r>
    </w:p>
    <w:p w:rsidR="00510DC8" w:rsidRPr="00E91D1E" w:rsidRDefault="00510DC8">
      <w:pPr>
        <w:pStyle w:val="Akapitzlist"/>
        <w:numPr>
          <w:ilvl w:val="0"/>
          <w:numId w:val="7"/>
        </w:numPr>
        <w:suppressAutoHyphens/>
        <w:jc w:val="both"/>
        <w:rPr>
          <w:rFonts w:ascii="Tahoma" w:hAnsi="Tahoma" w:cs="Tahoma"/>
          <w:spacing w:val="-3"/>
          <w:sz w:val="20"/>
        </w:rPr>
      </w:pPr>
      <w:r w:rsidRPr="002E2A05">
        <w:rPr>
          <w:rFonts w:ascii="Tahoma" w:hAnsi="Tahoma" w:cs="Tahoma"/>
          <w:sz w:val="20"/>
        </w:rPr>
        <w:t>materiał</w:t>
      </w:r>
      <w:r>
        <w:rPr>
          <w:rFonts w:ascii="Tahoma" w:hAnsi="Tahoma" w:cs="Tahoma"/>
          <w:sz w:val="20"/>
        </w:rPr>
        <w:t>y</w:t>
      </w:r>
      <w:r w:rsidRPr="002E2A05">
        <w:rPr>
          <w:rFonts w:ascii="Tahoma" w:hAnsi="Tahoma" w:cs="Tahoma"/>
          <w:sz w:val="20"/>
        </w:rPr>
        <w:t xml:space="preserve"> na ławy fundamentowe beton klasy C8/10 według PN-PN 206-1 „Beton. Część 1 wymagania, właściwości, produkcja i zgodność"</w:t>
      </w:r>
      <w:r w:rsidRPr="002E2A05">
        <w:rPr>
          <w:rFonts w:ascii="Tahoma" w:hAnsi="Tahoma" w:cs="Tahoma"/>
          <w:spacing w:val="-3"/>
          <w:sz w:val="20"/>
        </w:rPr>
        <w:t>,</w:t>
      </w:r>
    </w:p>
    <w:p w:rsidR="00B13444" w:rsidRPr="00E91D1E" w:rsidRDefault="00D52C08">
      <w:pPr>
        <w:pStyle w:val="Akapitzlist"/>
        <w:numPr>
          <w:ilvl w:val="0"/>
          <w:numId w:val="7"/>
        </w:numPr>
        <w:suppressAutoHyphens/>
        <w:jc w:val="both"/>
        <w:rPr>
          <w:rFonts w:ascii="Tahoma" w:hAnsi="Tahoma" w:cs="Tahoma"/>
          <w:spacing w:val="-3"/>
          <w:sz w:val="20"/>
        </w:rPr>
      </w:pPr>
      <w:r w:rsidRPr="00E91D1E">
        <w:rPr>
          <w:rFonts w:ascii="Tahoma" w:hAnsi="Tahoma" w:cs="Tahoma"/>
          <w:spacing w:val="-3"/>
          <w:sz w:val="20"/>
        </w:rPr>
        <w:t>prefabrykowane ścianki przepustu wykonane z betonu klasy</w:t>
      </w:r>
      <w:r w:rsidR="00E91D1E" w:rsidRPr="00E91D1E">
        <w:rPr>
          <w:rFonts w:ascii="Tahoma" w:hAnsi="Tahoma" w:cs="Tahoma"/>
          <w:spacing w:val="-3"/>
          <w:sz w:val="20"/>
        </w:rPr>
        <w:t xml:space="preserve"> min.</w:t>
      </w:r>
      <w:r w:rsidRPr="00E91D1E">
        <w:rPr>
          <w:rFonts w:ascii="Tahoma" w:hAnsi="Tahoma" w:cs="Tahoma"/>
          <w:spacing w:val="-3"/>
          <w:sz w:val="20"/>
        </w:rPr>
        <w:t xml:space="preserve"> C25/30 </w:t>
      </w:r>
      <w:r w:rsidRPr="00E91D1E">
        <w:rPr>
          <w:rFonts w:ascii="Tahoma" w:hAnsi="Tahoma" w:cs="Tahoma"/>
          <w:sz w:val="20"/>
        </w:rPr>
        <w:t xml:space="preserve">według PN-PN 206-1 „Beton. Część 1 wymagania, właściwości, produkcja i zgodność" i </w:t>
      </w:r>
      <w:r w:rsidRPr="00E91D1E">
        <w:rPr>
          <w:rFonts w:ascii="Tahoma" w:eastAsiaTheme="minorHAnsi" w:hAnsi="Tahoma" w:cs="Tahoma"/>
          <w:sz w:val="20"/>
          <w:lang w:eastAsia="en-US"/>
        </w:rPr>
        <w:t xml:space="preserve">dodatkowych wymaganiach </w:t>
      </w:r>
      <w:proofErr w:type="spellStart"/>
      <w:r w:rsidRPr="00E91D1E">
        <w:rPr>
          <w:rFonts w:ascii="Tahoma" w:eastAsiaTheme="minorHAnsi" w:hAnsi="Tahoma" w:cs="Tahoma"/>
          <w:sz w:val="20"/>
          <w:lang w:eastAsia="en-US"/>
        </w:rPr>
        <w:t>wg</w:t>
      </w:r>
      <w:proofErr w:type="spellEnd"/>
      <w:r w:rsidRPr="00E91D1E">
        <w:rPr>
          <w:rFonts w:ascii="Tahoma" w:eastAsiaTheme="minorHAnsi" w:hAnsi="Tahoma" w:cs="Tahoma"/>
          <w:sz w:val="20"/>
          <w:lang w:eastAsia="en-US"/>
        </w:rPr>
        <w:t xml:space="preserve">. </w:t>
      </w:r>
      <w:proofErr w:type="spellStart"/>
      <w:r w:rsidRPr="00E91D1E">
        <w:rPr>
          <w:rFonts w:ascii="Tahoma" w:eastAsiaTheme="minorHAnsi" w:hAnsi="Tahoma" w:cs="Tahoma"/>
          <w:sz w:val="20"/>
          <w:lang w:eastAsia="en-US"/>
        </w:rPr>
        <w:t>PN-B</w:t>
      </w:r>
      <w:proofErr w:type="spellEnd"/>
      <w:r w:rsidRPr="00E91D1E">
        <w:rPr>
          <w:rFonts w:ascii="Tahoma" w:eastAsiaTheme="minorHAnsi" w:hAnsi="Tahoma" w:cs="Tahoma"/>
          <w:sz w:val="20"/>
          <w:lang w:eastAsia="en-US"/>
        </w:rPr>
        <w:t xml:space="preserve"> 06250 n≤5; W8; F150</w:t>
      </w:r>
      <w:r w:rsidRPr="00E91D1E">
        <w:rPr>
          <w:rFonts w:ascii="Tahoma" w:hAnsi="Tahoma" w:cs="Tahoma"/>
          <w:spacing w:val="-3"/>
          <w:sz w:val="20"/>
        </w:rPr>
        <w:t xml:space="preserve">, zbrojone drutem stalowym fi </w:t>
      </w:r>
      <w:r w:rsidRPr="00E91D1E">
        <w:rPr>
          <w:rFonts w:ascii="Tahoma" w:hAnsi="Tahoma" w:cs="Tahoma"/>
          <w:sz w:val="20"/>
          <w:shd w:val="clear" w:color="auto" w:fill="FFFFFF"/>
        </w:rPr>
        <w:t xml:space="preserve">≥ </w:t>
      </w:r>
      <w:r w:rsidRPr="00E91D1E">
        <w:rPr>
          <w:rFonts w:ascii="Tahoma" w:hAnsi="Tahoma" w:cs="Tahoma"/>
          <w:spacing w:val="-3"/>
          <w:sz w:val="20"/>
        </w:rPr>
        <w:t>8mm.</w:t>
      </w:r>
    </w:p>
    <w:p w:rsidR="00B13444" w:rsidRPr="00E91D1E" w:rsidRDefault="00B13444">
      <w:pPr>
        <w:pStyle w:val="Akapitzlist"/>
        <w:suppressAutoHyphens/>
        <w:jc w:val="both"/>
        <w:rPr>
          <w:rFonts w:ascii="Tahoma" w:hAnsi="Tahoma" w:cs="Tahoma"/>
          <w:spacing w:val="-3"/>
          <w:sz w:val="20"/>
        </w:rPr>
      </w:pPr>
    </w:p>
    <w:p w:rsidR="00B13444" w:rsidRPr="00E91D1E" w:rsidRDefault="00D52C08">
      <w:pPr>
        <w:jc w:val="both"/>
        <w:rPr>
          <w:rFonts w:ascii="Tahoma" w:hAnsi="Tahoma" w:cs="Tahoma"/>
          <w:b/>
          <w:sz w:val="20"/>
        </w:rPr>
      </w:pPr>
      <w:r w:rsidRPr="00E91D1E">
        <w:rPr>
          <w:rFonts w:ascii="Tahoma" w:hAnsi="Tahoma" w:cs="Tahoma"/>
          <w:b/>
          <w:sz w:val="20"/>
        </w:rPr>
        <w:t>2.2.3. Składowanie materiałów</w:t>
      </w:r>
    </w:p>
    <w:p w:rsidR="00B13444" w:rsidRPr="00E91D1E" w:rsidRDefault="00D52C08">
      <w:pPr>
        <w:jc w:val="both"/>
        <w:rPr>
          <w:rFonts w:ascii="Tahoma" w:hAnsi="Tahoma" w:cs="Tahoma"/>
          <w:sz w:val="20"/>
        </w:rPr>
      </w:pPr>
      <w:r w:rsidRPr="00E91D1E">
        <w:rPr>
          <w:rFonts w:ascii="Tahoma" w:hAnsi="Tahoma" w:cs="Tahoma"/>
          <w:sz w:val="20"/>
        </w:rPr>
        <w:t>Rury polipropylenowe oraz złączki i paski zaciskowe a także prefabrykowane ścianki przepustu należy przechowywać tak, aby nie uległy mechanicznemu uszkodzeniu.</w:t>
      </w:r>
    </w:p>
    <w:p w:rsidR="00B13444" w:rsidRPr="00E91D1E" w:rsidRDefault="00D52C08">
      <w:pPr>
        <w:jc w:val="both"/>
        <w:rPr>
          <w:rFonts w:ascii="Tahoma" w:hAnsi="Tahoma" w:cs="Tahoma"/>
          <w:sz w:val="20"/>
        </w:rPr>
      </w:pPr>
      <w:r w:rsidRPr="00E91D1E">
        <w:rPr>
          <w:rFonts w:ascii="Tahoma" w:hAnsi="Tahoma" w:cs="Tahoma"/>
          <w:sz w:val="20"/>
        </w:rPr>
        <w:t>Podłoże, na którym składuje się rury, musi być równe, umożliwiające spoczywanie rury na całej dług</w:t>
      </w:r>
      <w:r w:rsidRPr="00E91D1E">
        <w:rPr>
          <w:rFonts w:ascii="Tahoma" w:hAnsi="Tahoma" w:cs="Tahoma"/>
          <w:sz w:val="20"/>
        </w:rPr>
        <w:t>o</w:t>
      </w:r>
      <w:r w:rsidRPr="00E91D1E">
        <w:rPr>
          <w:rFonts w:ascii="Tahoma" w:hAnsi="Tahoma" w:cs="Tahoma"/>
          <w:sz w:val="20"/>
        </w:rPr>
        <w:t xml:space="preserve">ści rury. Rury można składować warstwowo do wysokości </w:t>
      </w:r>
      <w:proofErr w:type="spellStart"/>
      <w:r w:rsidRPr="00E91D1E">
        <w:rPr>
          <w:rFonts w:ascii="Tahoma" w:hAnsi="Tahoma" w:cs="Tahoma"/>
          <w:sz w:val="20"/>
        </w:rPr>
        <w:t>max</w:t>
      </w:r>
      <w:proofErr w:type="spellEnd"/>
      <w:r w:rsidRPr="00E91D1E">
        <w:rPr>
          <w:rFonts w:ascii="Tahoma" w:hAnsi="Tahoma" w:cs="Tahoma"/>
          <w:sz w:val="20"/>
        </w:rPr>
        <w:t>. 3,2 m. Rury układane swobodnie zal</w:t>
      </w:r>
      <w:r w:rsidRPr="00E91D1E">
        <w:rPr>
          <w:rFonts w:ascii="Tahoma" w:hAnsi="Tahoma" w:cs="Tahoma"/>
          <w:sz w:val="20"/>
        </w:rPr>
        <w:t>e</w:t>
      </w:r>
      <w:r w:rsidRPr="00E91D1E">
        <w:rPr>
          <w:rFonts w:ascii="Tahoma" w:hAnsi="Tahoma" w:cs="Tahoma"/>
          <w:sz w:val="20"/>
        </w:rPr>
        <w:t>ca się układać warstwami prostopadłymi względem siebie. Układanie można wykonywać z podpórkami drewnianymi lub metalowymi zapobiegającymi przemieszczaniu rur. Kształt podpórek musi być taki, aby nie występował zbyt duży nacisk na sąsiednie warstwy rur, mogący spowodować ich uszkodzenie. Okres składowania na wolnym powietrzu nie powinien przekraczać 2 lat.</w:t>
      </w:r>
    </w:p>
    <w:p w:rsidR="00B13444" w:rsidRPr="00E91D1E" w:rsidRDefault="00D52C08">
      <w:pPr>
        <w:jc w:val="both"/>
        <w:rPr>
          <w:rFonts w:ascii="Tahoma" w:hAnsi="Tahoma" w:cs="Tahoma"/>
          <w:sz w:val="20"/>
        </w:rPr>
      </w:pPr>
      <w:r w:rsidRPr="00E91D1E">
        <w:rPr>
          <w:rFonts w:ascii="Tahoma" w:hAnsi="Tahoma" w:cs="Tahoma"/>
          <w:sz w:val="20"/>
        </w:rPr>
        <w:t xml:space="preserve">Składowanie innych materiałów powinno odpowiadać wymaganiom norm i </w:t>
      </w:r>
      <w:proofErr w:type="spellStart"/>
      <w:r w:rsidRPr="00E91D1E">
        <w:rPr>
          <w:rFonts w:ascii="Tahoma" w:hAnsi="Tahoma" w:cs="Tahoma"/>
          <w:sz w:val="20"/>
        </w:rPr>
        <w:t>STWiORB</w:t>
      </w:r>
      <w:proofErr w:type="spellEnd"/>
      <w:r w:rsidRPr="00E91D1E">
        <w:rPr>
          <w:rFonts w:ascii="Tahoma" w:hAnsi="Tahoma" w:cs="Tahoma"/>
          <w:sz w:val="20"/>
        </w:rPr>
        <w:t xml:space="preserve"> wymienionych w punkcie 2.2.2.</w:t>
      </w:r>
    </w:p>
    <w:p w:rsidR="00B13444" w:rsidRPr="00E91D1E" w:rsidRDefault="00B13444">
      <w:pPr>
        <w:suppressAutoHyphens/>
        <w:jc w:val="both"/>
        <w:rPr>
          <w:rFonts w:ascii="Tahoma" w:hAnsi="Tahoma" w:cs="Tahoma"/>
          <w:spacing w:val="-3"/>
          <w:sz w:val="20"/>
        </w:rPr>
      </w:pPr>
    </w:p>
    <w:p w:rsidR="00B13444" w:rsidRPr="00E91D1E" w:rsidRDefault="00D52C08">
      <w:pPr>
        <w:widowControl w:val="0"/>
        <w:suppressAutoHyphens/>
        <w:jc w:val="both"/>
        <w:rPr>
          <w:rFonts w:ascii="Tahoma" w:hAnsi="Tahoma" w:cs="Tahoma"/>
          <w:spacing w:val="-3"/>
          <w:sz w:val="20"/>
        </w:rPr>
      </w:pPr>
      <w:r w:rsidRPr="00E91D1E">
        <w:rPr>
          <w:rFonts w:ascii="Tahoma" w:hAnsi="Tahoma" w:cs="Tahoma"/>
          <w:b/>
          <w:spacing w:val="-3"/>
          <w:sz w:val="20"/>
        </w:rPr>
        <w:t>3. SPRZĘT</w:t>
      </w:r>
    </w:p>
    <w:p w:rsidR="00B13444" w:rsidRPr="00E91D1E" w:rsidRDefault="00B13444">
      <w:pPr>
        <w:widowControl w:val="0"/>
        <w:suppressAutoHyphens/>
        <w:ind w:left="314" w:hanging="314"/>
        <w:jc w:val="both"/>
        <w:rPr>
          <w:rFonts w:ascii="Tahoma" w:hAnsi="Tahoma" w:cs="Tahoma"/>
          <w:spacing w:val="-3"/>
          <w:sz w:val="20"/>
        </w:rPr>
      </w:pPr>
    </w:p>
    <w:p w:rsidR="00B13444" w:rsidRPr="00E91D1E" w:rsidRDefault="00D52C08">
      <w:pPr>
        <w:pStyle w:val="Heading2"/>
        <w:keepNext w:val="0"/>
        <w:widowControl w:val="0"/>
        <w:tabs>
          <w:tab w:val="left" w:pos="0"/>
          <w:tab w:val="left" w:pos="360"/>
        </w:tabs>
        <w:spacing w:before="0" w:after="0"/>
        <w:rPr>
          <w:rFonts w:ascii="Tahoma" w:hAnsi="Tahoma" w:cs="Tahoma"/>
        </w:rPr>
      </w:pPr>
      <w:r w:rsidRPr="00E91D1E">
        <w:rPr>
          <w:rFonts w:ascii="Tahoma" w:hAnsi="Tahoma" w:cs="Tahoma"/>
        </w:rPr>
        <w:t>3.1. Ogólne wymagania dotyczące sprzętu</w:t>
      </w:r>
    </w:p>
    <w:p w:rsidR="00B13444" w:rsidRPr="00E91D1E" w:rsidRDefault="00D52C08">
      <w:pPr>
        <w:widowControl w:val="0"/>
        <w:suppressAutoHyphens/>
        <w:ind w:left="314" w:hanging="314"/>
        <w:jc w:val="both"/>
        <w:rPr>
          <w:rFonts w:ascii="Tahoma" w:hAnsi="Tahoma" w:cs="Tahoma"/>
          <w:spacing w:val="-3"/>
          <w:sz w:val="20"/>
        </w:rPr>
      </w:pPr>
      <w:r w:rsidRPr="00E91D1E">
        <w:rPr>
          <w:rFonts w:ascii="Tahoma" w:hAnsi="Tahoma" w:cs="Tahoma"/>
          <w:sz w:val="20"/>
        </w:rPr>
        <w:t xml:space="preserve">Ogólne wymagania dotyczące sprzętu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ogólne” </w:t>
      </w:r>
      <w:proofErr w:type="spellStart"/>
      <w:r w:rsidRPr="00E91D1E">
        <w:rPr>
          <w:rFonts w:ascii="Tahoma" w:hAnsi="Tahoma" w:cs="Tahoma"/>
          <w:sz w:val="20"/>
        </w:rPr>
        <w:t>pkt</w:t>
      </w:r>
      <w:proofErr w:type="spellEnd"/>
      <w:r w:rsidRPr="00E91D1E">
        <w:rPr>
          <w:rFonts w:ascii="Tahoma" w:hAnsi="Tahoma" w:cs="Tahoma"/>
          <w:sz w:val="20"/>
        </w:rPr>
        <w:t xml:space="preserve"> 3.</w:t>
      </w:r>
    </w:p>
    <w:p w:rsidR="00B13444" w:rsidRPr="00E91D1E" w:rsidRDefault="00B13444">
      <w:pPr>
        <w:widowControl w:val="0"/>
        <w:suppressAutoHyphens/>
        <w:ind w:left="314" w:hanging="314"/>
        <w:jc w:val="both"/>
        <w:rPr>
          <w:rFonts w:ascii="Tahoma" w:hAnsi="Tahoma" w:cs="Tahoma"/>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3.2. Sprzęt do wykonania robót</w:t>
      </w:r>
    </w:p>
    <w:p w:rsidR="00B13444" w:rsidRPr="00E91D1E" w:rsidRDefault="00D52C08">
      <w:pPr>
        <w:tabs>
          <w:tab w:val="left" w:pos="-720"/>
        </w:tabs>
        <w:suppressAutoHyphens/>
        <w:jc w:val="both"/>
        <w:rPr>
          <w:rFonts w:ascii="Tahoma" w:hAnsi="Tahoma" w:cs="Tahoma"/>
          <w:spacing w:val="-3"/>
          <w:sz w:val="20"/>
        </w:rPr>
      </w:pPr>
      <w:r w:rsidRPr="00E91D1E">
        <w:rPr>
          <w:rFonts w:ascii="Tahoma" w:hAnsi="Tahoma" w:cs="Tahoma"/>
          <w:spacing w:val="-3"/>
          <w:sz w:val="20"/>
        </w:rPr>
        <w:t>Przy wykonywaniu robót Wykonawca w zależności od potrzeb, powinien wykazać się możliwością korzystania ze sprzętu dostosowanego do przyjętej metody robót, jak np.:</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koparką chwytakową,</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ubijakiem spalinowym, płytą wibracyjną, walcem lub innym sprzętem zagęszczającym,</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sprzętem transportowym,</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sprzętem do rozładunku rur i prefabrykowanych ścianek, jak lekkim sprzętem dźwigowym, wózkami widłowymi (rozładunek może też być wykonywany ręcznie).</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Uwaga: W czasie rozładunku rur należy zwracać uwagę, żeby nie uszkodzić karbów, np. przez zbyt energiczne wyciąganie rur, co powoduje tarcie karbów o podłoże.</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 xml:space="preserve">Sprzęt powinien odpowiadać wymaganiom określonym w dokumentacji projektowej,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instrukcjach producentów lub propozycji Wykonawcy i powinien być zaakceptowany przez </w:t>
      </w:r>
      <w:r w:rsidRPr="00E91D1E">
        <w:rPr>
          <w:rFonts w:ascii="Tahoma" w:eastAsia="Tahoma" w:hAnsi="Tahoma" w:cs="Tahoma"/>
          <w:spacing w:val="-3"/>
          <w:sz w:val="20"/>
        </w:rPr>
        <w:t>Zamawiaj</w:t>
      </w:r>
      <w:r w:rsidRPr="00E91D1E">
        <w:rPr>
          <w:rFonts w:ascii="Tahoma" w:eastAsia="Tahoma" w:hAnsi="Tahoma" w:cs="Tahoma"/>
          <w:sz w:val="20"/>
        </w:rPr>
        <w:t>ącego</w:t>
      </w:r>
      <w:r w:rsidRPr="00E91D1E">
        <w:rPr>
          <w:rFonts w:ascii="Tahoma" w:hAnsi="Tahoma" w:cs="Tahoma"/>
          <w:spacing w:val="-3"/>
          <w:sz w:val="20"/>
        </w:rPr>
        <w:t>.</w:t>
      </w:r>
    </w:p>
    <w:p w:rsidR="00B13444" w:rsidRPr="00E91D1E" w:rsidRDefault="00B13444">
      <w:pPr>
        <w:tabs>
          <w:tab w:val="left" w:pos="-720"/>
          <w:tab w:val="left" w:pos="567"/>
        </w:tabs>
        <w:suppressAutoHyphens/>
        <w:ind w:left="567"/>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4. TRANSPORT</w:t>
      </w:r>
    </w:p>
    <w:p w:rsidR="00B13444" w:rsidRPr="00E91D1E" w:rsidRDefault="00D52C08">
      <w:pPr>
        <w:pStyle w:val="Heading2"/>
        <w:keepNext w:val="0"/>
        <w:widowControl w:val="0"/>
        <w:tabs>
          <w:tab w:val="left" w:pos="0"/>
          <w:tab w:val="left" w:pos="360"/>
        </w:tabs>
        <w:spacing w:before="0" w:after="0"/>
        <w:rPr>
          <w:rFonts w:ascii="Tahoma" w:hAnsi="Tahoma" w:cs="Tahoma"/>
        </w:rPr>
      </w:pPr>
      <w:r w:rsidRPr="00E91D1E">
        <w:rPr>
          <w:rFonts w:ascii="Tahoma" w:hAnsi="Tahoma" w:cs="Tahoma"/>
        </w:rPr>
        <w:t>4.1. Ogólne wymagania dotyczące transportu</w:t>
      </w:r>
    </w:p>
    <w:p w:rsidR="00B13444" w:rsidRPr="00E91D1E" w:rsidRDefault="00D52C08">
      <w:pPr>
        <w:suppressAutoHyphens/>
        <w:jc w:val="both"/>
        <w:rPr>
          <w:rFonts w:ascii="Tahoma" w:hAnsi="Tahoma" w:cs="Tahoma"/>
          <w:spacing w:val="-3"/>
          <w:sz w:val="20"/>
        </w:rPr>
      </w:pPr>
      <w:r w:rsidRPr="00E91D1E">
        <w:rPr>
          <w:rFonts w:ascii="Tahoma" w:hAnsi="Tahoma" w:cs="Tahoma"/>
          <w:sz w:val="20"/>
        </w:rPr>
        <w:t xml:space="preserve">Ogólne wymagania dotyczące transportu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ogólne” </w:t>
      </w:r>
      <w:proofErr w:type="spellStart"/>
      <w:r w:rsidRPr="00E91D1E">
        <w:rPr>
          <w:rFonts w:ascii="Tahoma" w:hAnsi="Tahoma" w:cs="Tahoma"/>
          <w:sz w:val="20"/>
        </w:rPr>
        <w:t>pkt</w:t>
      </w:r>
      <w:proofErr w:type="spellEnd"/>
      <w:r w:rsidRPr="00E91D1E">
        <w:rPr>
          <w:rFonts w:ascii="Tahoma" w:hAnsi="Tahoma" w:cs="Tahoma"/>
          <w:sz w:val="20"/>
        </w:rPr>
        <w:t xml:space="preserve"> 4.</w:t>
      </w:r>
    </w:p>
    <w:p w:rsidR="00B13444" w:rsidRPr="00E91D1E" w:rsidRDefault="00B13444">
      <w:pPr>
        <w:tabs>
          <w:tab w:val="left" w:pos="567"/>
        </w:tabs>
        <w:suppressAutoHyphens/>
        <w:jc w:val="both"/>
        <w:rPr>
          <w:rFonts w:ascii="Tahoma" w:hAnsi="Tahoma" w:cs="Tahoma"/>
          <w:spacing w:val="-3"/>
          <w:sz w:val="20"/>
        </w:rPr>
      </w:pPr>
    </w:p>
    <w:p w:rsidR="00B13444" w:rsidRPr="00E91D1E" w:rsidRDefault="00D52C08">
      <w:pPr>
        <w:pStyle w:val="Tekstpodstawowy"/>
        <w:ind w:left="567" w:hanging="567"/>
        <w:rPr>
          <w:rFonts w:ascii="Tahoma" w:hAnsi="Tahoma" w:cs="Tahoma"/>
        </w:rPr>
      </w:pPr>
      <w:r w:rsidRPr="00E91D1E">
        <w:rPr>
          <w:rFonts w:ascii="Tahoma" w:hAnsi="Tahoma" w:cs="Tahoma"/>
          <w:b/>
        </w:rPr>
        <w:t>4.2. Transport materiałów</w:t>
      </w:r>
    </w:p>
    <w:p w:rsidR="00B13444" w:rsidRPr="00E91D1E" w:rsidRDefault="00D52C08">
      <w:pPr>
        <w:tabs>
          <w:tab w:val="left" w:pos="567"/>
        </w:tabs>
        <w:suppressAutoHyphens/>
        <w:jc w:val="both"/>
        <w:rPr>
          <w:rFonts w:ascii="Tahoma" w:hAnsi="Tahoma" w:cs="Tahoma"/>
          <w:spacing w:val="-3"/>
          <w:sz w:val="20"/>
        </w:rPr>
      </w:pPr>
      <w:r w:rsidRPr="00E91D1E">
        <w:rPr>
          <w:rFonts w:ascii="Tahoma" w:hAnsi="Tahoma" w:cs="Tahoma"/>
          <w:spacing w:val="-3"/>
          <w:sz w:val="20"/>
        </w:rPr>
        <w:t>Materiały sypkie i drobne przedmioty można przewozić dowolnymi środkami transportu, w warunkach zabezpieczających je przed zanieczyszczeniem, zmieszaniem z innymi materiałami i nadmiernym zawilgoceniem.</w:t>
      </w:r>
    </w:p>
    <w:p w:rsidR="00B13444" w:rsidRPr="00E91D1E" w:rsidRDefault="00D52C08">
      <w:pPr>
        <w:tabs>
          <w:tab w:val="left" w:pos="567"/>
        </w:tabs>
        <w:suppressAutoHyphens/>
        <w:jc w:val="both"/>
        <w:rPr>
          <w:rFonts w:ascii="Tahoma" w:hAnsi="Tahoma" w:cs="Tahoma"/>
          <w:spacing w:val="-3"/>
          <w:sz w:val="20"/>
        </w:rPr>
      </w:pPr>
      <w:r w:rsidRPr="00E91D1E">
        <w:rPr>
          <w:rFonts w:ascii="Tahoma" w:hAnsi="Tahoma" w:cs="Tahoma"/>
          <w:spacing w:val="-3"/>
          <w:sz w:val="20"/>
        </w:rPr>
        <w:t>Rury należy ułożyć równomiernie na całej powierzchni ładunkowej obok siebie i zabezpieczyć przed możliwością przesuwania się podczas transportu. Nie należy dopuścić, aby więcej niż 1 m rury wystawał poza obrys środka transportowego.</w:t>
      </w:r>
    </w:p>
    <w:p w:rsidR="00B13444" w:rsidRPr="00E91D1E" w:rsidRDefault="00D52C08">
      <w:pPr>
        <w:tabs>
          <w:tab w:val="left" w:pos="567"/>
        </w:tabs>
        <w:suppressAutoHyphens/>
        <w:jc w:val="both"/>
        <w:rPr>
          <w:rFonts w:ascii="Tahoma" w:hAnsi="Tahoma" w:cs="Tahoma"/>
          <w:spacing w:val="-3"/>
          <w:sz w:val="20"/>
        </w:rPr>
      </w:pPr>
      <w:r w:rsidRPr="00E91D1E">
        <w:rPr>
          <w:rFonts w:ascii="Tahoma" w:hAnsi="Tahoma" w:cs="Tahoma"/>
          <w:spacing w:val="-3"/>
          <w:sz w:val="20"/>
        </w:rPr>
        <w:t xml:space="preserve">Prefabrykowane ścianki przepustu mogą być przewożone dowolnymi środkami transportu po osiągnięciu przez beton wytrzymałości minimum 75% wytrzymałości gwarantowanej; w trakcie transportu powinny być zabezpieczone przed przemieszczaniem się i uszkodzeniem. Należy je układać na podkładach i </w:t>
      </w:r>
      <w:r w:rsidRPr="00E91D1E">
        <w:rPr>
          <w:rFonts w:ascii="Tahoma" w:hAnsi="Tahoma" w:cs="Tahoma"/>
          <w:spacing w:val="-3"/>
          <w:sz w:val="20"/>
        </w:rPr>
        <w:lastRenderedPageBreak/>
        <w:t>przekładkach drewnianych długością w kierunku osi podłużnej środka transportowego. Sposób ich załadunku na środki transportowe i zabezpieczenie przed przesunięciem w czasie jazdy powinny być zgodne z obowiązującymi przepisami.</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 WYKONANIE ROBÓT</w:t>
      </w:r>
    </w:p>
    <w:p w:rsidR="00B13444" w:rsidRPr="00E91D1E" w:rsidRDefault="00D52C08">
      <w:pPr>
        <w:pStyle w:val="Heading2"/>
        <w:keepNext w:val="0"/>
        <w:widowControl w:val="0"/>
        <w:tabs>
          <w:tab w:val="left" w:pos="0"/>
          <w:tab w:val="left" w:pos="360"/>
        </w:tabs>
        <w:spacing w:before="0" w:after="0"/>
        <w:rPr>
          <w:rFonts w:ascii="Tahoma" w:hAnsi="Tahoma" w:cs="Tahoma"/>
          <w:bCs/>
        </w:rPr>
      </w:pPr>
      <w:r w:rsidRPr="00E91D1E">
        <w:rPr>
          <w:rFonts w:ascii="Tahoma" w:hAnsi="Tahoma" w:cs="Tahoma"/>
          <w:bCs/>
        </w:rPr>
        <w:t>5.1. Ogólne warunki wykonywania Robót</w:t>
      </w:r>
    </w:p>
    <w:p w:rsidR="00B13444" w:rsidRPr="00E91D1E" w:rsidRDefault="00D52C08">
      <w:pPr>
        <w:suppressAutoHyphens/>
        <w:ind w:left="510" w:hanging="510"/>
        <w:jc w:val="both"/>
        <w:rPr>
          <w:rFonts w:ascii="Tahoma" w:hAnsi="Tahoma" w:cs="Tahoma"/>
          <w:spacing w:val="-3"/>
          <w:sz w:val="20"/>
        </w:rPr>
      </w:pPr>
      <w:r w:rsidRPr="00E91D1E">
        <w:rPr>
          <w:rFonts w:ascii="Tahoma" w:hAnsi="Tahoma" w:cs="Tahoma"/>
          <w:spacing w:val="-3"/>
          <w:sz w:val="20"/>
        </w:rPr>
        <w:t xml:space="preserve">Ogólne zasady wykonania robót podano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D-M-00.00.00 „Wymagania ogólne” </w:t>
      </w:r>
      <w:proofErr w:type="spellStart"/>
      <w:r w:rsidRPr="00E91D1E">
        <w:rPr>
          <w:rFonts w:ascii="Tahoma" w:hAnsi="Tahoma" w:cs="Tahoma"/>
          <w:spacing w:val="-3"/>
          <w:sz w:val="20"/>
        </w:rPr>
        <w:t>pkt</w:t>
      </w:r>
      <w:proofErr w:type="spellEnd"/>
      <w:r w:rsidRPr="00E91D1E">
        <w:rPr>
          <w:rFonts w:ascii="Tahoma" w:hAnsi="Tahoma" w:cs="Tahoma"/>
          <w:spacing w:val="-3"/>
          <w:sz w:val="20"/>
        </w:rPr>
        <w:t xml:space="preserve"> 5.</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5.2. Zasady wykonywania robót</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Sposób wykonania robót powinien być zgodny z dokumentacją projektową i </w:t>
      </w:r>
      <w:proofErr w:type="spellStart"/>
      <w:r w:rsidRPr="00E91D1E">
        <w:rPr>
          <w:rFonts w:ascii="Tahoma" w:hAnsi="Tahoma" w:cs="Tahoma"/>
          <w:spacing w:val="-3"/>
          <w:sz w:val="20"/>
        </w:rPr>
        <w:t>STWiORB</w:t>
      </w:r>
      <w:proofErr w:type="spellEnd"/>
      <w:r w:rsidRPr="00E91D1E">
        <w:rPr>
          <w:rFonts w:ascii="Tahoma" w:hAnsi="Tahoma" w:cs="Tahoma"/>
          <w:spacing w:val="-3"/>
          <w:sz w:val="20"/>
        </w:rPr>
        <w:t>. W przypadku braku wystarczających danych można korzystać z ustaleń podanych w niniejszej specyfikacji oraz z informacji podanych w załącznikach.</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Podstawowe czynności przy wykonywaniu robót obejmują:</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roboty przygotowawcze,</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wykonanie wykopów, np. pod ławę,</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wykonanie fundamentu (ławy) pod rury,</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ułożenie rury na ławie w jednym odcinku lub w odcinkach, wymagających połączenia kolejnych dwóch rur złączką,</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wykonanie zasypki przepustu,</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montaż prefabrykowanych ścianek na wlocie i wylocie przepustu,</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roboty wykończeniowe.</w:t>
      </w:r>
    </w:p>
    <w:p w:rsidR="00B13444" w:rsidRPr="00E91D1E" w:rsidRDefault="00B13444">
      <w:pPr>
        <w:suppressAutoHyphens/>
        <w:jc w:val="both"/>
        <w:rPr>
          <w:rFonts w:ascii="Tahoma" w:hAnsi="Tahoma" w:cs="Tahoma"/>
          <w:spacing w:val="-3"/>
          <w:sz w:val="20"/>
          <w:highlight w:val="yellow"/>
        </w:rPr>
      </w:pPr>
    </w:p>
    <w:p w:rsidR="00B13444" w:rsidRPr="00E91D1E" w:rsidRDefault="00D52C08">
      <w:pPr>
        <w:suppressAutoHyphens/>
        <w:jc w:val="both"/>
        <w:rPr>
          <w:rFonts w:ascii="Tahoma" w:hAnsi="Tahoma" w:cs="Tahoma"/>
          <w:spacing w:val="-3"/>
          <w:sz w:val="20"/>
          <w:highlight w:val="yellow"/>
        </w:rPr>
      </w:pPr>
      <w:r w:rsidRPr="00E91D1E">
        <w:rPr>
          <w:rFonts w:ascii="Tahoma" w:hAnsi="Tahoma" w:cs="Tahoma"/>
          <w:b/>
          <w:spacing w:val="-3"/>
          <w:sz w:val="20"/>
        </w:rPr>
        <w:t>5.3. Roboty przygotowawcze</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Przed przystąpieniem do robót należy, na podstawie dokumentacji projektowej,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lub wskazań </w:t>
      </w:r>
      <w:r w:rsidRPr="00E91D1E">
        <w:rPr>
          <w:rFonts w:ascii="Tahoma" w:eastAsia="Tahoma" w:hAnsi="Tahoma" w:cs="Tahoma"/>
          <w:spacing w:val="-3"/>
          <w:sz w:val="20"/>
        </w:rPr>
        <w:t>Zamawiaj</w:t>
      </w:r>
      <w:r w:rsidRPr="00E91D1E">
        <w:rPr>
          <w:rFonts w:ascii="Tahoma" w:eastAsia="Tahoma" w:hAnsi="Tahoma" w:cs="Tahoma"/>
          <w:sz w:val="20"/>
        </w:rPr>
        <w:t>ącego</w:t>
      </w:r>
      <w:r w:rsidRPr="00E91D1E">
        <w:rPr>
          <w:rFonts w:ascii="Tahoma" w:hAnsi="Tahoma" w:cs="Tahoma"/>
          <w:spacing w:val="-3"/>
          <w:sz w:val="20"/>
        </w:rPr>
        <w:t>:</w:t>
      </w:r>
    </w:p>
    <w:p w:rsidR="00B13444" w:rsidRPr="00E91D1E" w:rsidRDefault="00D52C08">
      <w:pPr>
        <w:pStyle w:val="Akapitzlist"/>
        <w:numPr>
          <w:ilvl w:val="1"/>
          <w:numId w:val="9"/>
        </w:numPr>
        <w:suppressAutoHyphens/>
        <w:ind w:left="426" w:hanging="426"/>
        <w:jc w:val="both"/>
        <w:rPr>
          <w:rFonts w:ascii="Tahoma" w:hAnsi="Tahoma" w:cs="Tahoma"/>
          <w:spacing w:val="-3"/>
          <w:sz w:val="20"/>
        </w:rPr>
      </w:pPr>
      <w:r w:rsidRPr="00E91D1E">
        <w:rPr>
          <w:rFonts w:ascii="Tahoma" w:hAnsi="Tahoma" w:cs="Tahoma"/>
          <w:spacing w:val="-3"/>
          <w:sz w:val="20"/>
        </w:rPr>
        <w:t>ustalić lokalizację robót,</w:t>
      </w:r>
    </w:p>
    <w:p w:rsidR="00B13444" w:rsidRPr="00E91D1E" w:rsidRDefault="00D52C08">
      <w:pPr>
        <w:pStyle w:val="Akapitzlist"/>
        <w:numPr>
          <w:ilvl w:val="1"/>
          <w:numId w:val="9"/>
        </w:numPr>
        <w:suppressAutoHyphens/>
        <w:ind w:left="426" w:hanging="426"/>
        <w:jc w:val="both"/>
        <w:rPr>
          <w:rFonts w:ascii="Tahoma" w:hAnsi="Tahoma" w:cs="Tahoma"/>
          <w:spacing w:val="-3"/>
          <w:sz w:val="20"/>
        </w:rPr>
      </w:pPr>
      <w:r w:rsidRPr="00E91D1E">
        <w:rPr>
          <w:rFonts w:ascii="Tahoma" w:hAnsi="Tahoma" w:cs="Tahoma"/>
          <w:spacing w:val="-3"/>
          <w:sz w:val="20"/>
        </w:rPr>
        <w:t>przeprowadzić obliczenia i pomiary geodezyjne niezbędne do szczegółowego wytyczenia robót oraz ustalenia danych wysokościowych,</w:t>
      </w:r>
    </w:p>
    <w:p w:rsidR="00B13444" w:rsidRPr="00E91D1E" w:rsidRDefault="00D52C08">
      <w:pPr>
        <w:pStyle w:val="Akapitzlist"/>
        <w:numPr>
          <w:ilvl w:val="1"/>
          <w:numId w:val="9"/>
        </w:numPr>
        <w:suppressAutoHyphens/>
        <w:ind w:left="426" w:hanging="426"/>
        <w:jc w:val="both"/>
        <w:rPr>
          <w:rFonts w:ascii="Tahoma" w:hAnsi="Tahoma" w:cs="Tahoma"/>
          <w:spacing w:val="-3"/>
          <w:sz w:val="20"/>
        </w:rPr>
      </w:pPr>
      <w:r w:rsidRPr="00E91D1E">
        <w:rPr>
          <w:rFonts w:ascii="Tahoma" w:hAnsi="Tahoma" w:cs="Tahoma"/>
          <w:spacing w:val="-3"/>
          <w:sz w:val="20"/>
        </w:rPr>
        <w:t>usunąć przeszkody, np. drzewa, krzaki, obiekty, elementy dróg, ogrodzeń itd.,</w:t>
      </w:r>
    </w:p>
    <w:p w:rsidR="00B13444" w:rsidRPr="00E91D1E" w:rsidRDefault="00D52C08">
      <w:pPr>
        <w:pStyle w:val="Akapitzlist"/>
        <w:numPr>
          <w:ilvl w:val="1"/>
          <w:numId w:val="9"/>
        </w:numPr>
        <w:suppressAutoHyphens/>
        <w:ind w:left="426" w:hanging="426"/>
        <w:jc w:val="both"/>
        <w:rPr>
          <w:rFonts w:ascii="Tahoma" w:hAnsi="Tahoma" w:cs="Tahoma"/>
          <w:spacing w:val="-3"/>
          <w:sz w:val="20"/>
        </w:rPr>
      </w:pPr>
      <w:r w:rsidRPr="00E91D1E">
        <w:rPr>
          <w:rFonts w:ascii="Tahoma" w:hAnsi="Tahoma" w:cs="Tahoma"/>
          <w:spacing w:val="-3"/>
          <w:sz w:val="20"/>
        </w:rPr>
        <w:t xml:space="preserve">ew. odwodnić teren budowy w zakresie uzgodnionym z </w:t>
      </w:r>
      <w:r w:rsidRPr="00E91D1E">
        <w:rPr>
          <w:rFonts w:ascii="Tahoma" w:eastAsia="Tahoma" w:hAnsi="Tahoma" w:cs="Tahoma"/>
          <w:spacing w:val="-3"/>
          <w:sz w:val="20"/>
        </w:rPr>
        <w:t>Zamawiaj</w:t>
      </w:r>
      <w:r w:rsidRPr="00E91D1E">
        <w:rPr>
          <w:rFonts w:ascii="Tahoma" w:eastAsia="Tahoma" w:hAnsi="Tahoma" w:cs="Tahoma"/>
          <w:sz w:val="20"/>
        </w:rPr>
        <w:t>ącym</w:t>
      </w:r>
      <w:r w:rsidRPr="00E91D1E">
        <w:rPr>
          <w:rFonts w:ascii="Tahoma" w:hAnsi="Tahoma" w:cs="Tahoma"/>
          <w:spacing w:val="-3"/>
          <w:sz w:val="20"/>
        </w:rPr>
        <w:t>.</w:t>
      </w:r>
    </w:p>
    <w:p w:rsidR="00B13444" w:rsidRPr="00E91D1E" w:rsidRDefault="00B13444">
      <w:pPr>
        <w:suppressAutoHyphens/>
        <w:jc w:val="both"/>
        <w:rPr>
          <w:rFonts w:ascii="Tahoma" w:hAnsi="Tahoma" w:cs="Tahoma"/>
          <w:b/>
          <w:spacing w:val="-3"/>
          <w:sz w:val="20"/>
        </w:rPr>
      </w:pPr>
    </w:p>
    <w:p w:rsidR="00B13444" w:rsidRPr="00E91D1E" w:rsidRDefault="00D52C08">
      <w:pPr>
        <w:suppressAutoHyphens/>
        <w:jc w:val="both"/>
        <w:rPr>
          <w:rFonts w:ascii="Tahoma" w:hAnsi="Tahoma" w:cs="Tahoma"/>
          <w:spacing w:val="-3"/>
          <w:sz w:val="20"/>
          <w:highlight w:val="yellow"/>
        </w:rPr>
      </w:pPr>
      <w:r w:rsidRPr="00E91D1E">
        <w:rPr>
          <w:rFonts w:ascii="Tahoma" w:hAnsi="Tahoma" w:cs="Tahoma"/>
          <w:b/>
          <w:spacing w:val="-3"/>
          <w:sz w:val="20"/>
        </w:rPr>
        <w:t>5.4. Wykonanie wykopów</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Wykonanie wykopów pod ławę i ewentualne inne elementy robót powinno być zgodne z dokumentacją projektową. Dobór sprzętu i metody wykonania należy dostosować do rodzajów gruntu, objętości robót i odległości transportu.</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Wykonanie wykopów powinno odpowiadać wymaganiom określonym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D-02.00.01. oraz D-02.01.01.</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Dno wykopu powinno być wyrównane z dokładnością co najmniej ± 2 </w:t>
      </w:r>
      <w:proofErr w:type="spellStart"/>
      <w:r w:rsidRPr="00E91D1E">
        <w:rPr>
          <w:rFonts w:ascii="Tahoma" w:hAnsi="Tahoma" w:cs="Tahoma"/>
          <w:spacing w:val="-3"/>
          <w:sz w:val="20"/>
        </w:rPr>
        <w:t>cm</w:t>
      </w:r>
      <w:proofErr w:type="spellEnd"/>
      <w:r w:rsidRPr="00E91D1E">
        <w:rPr>
          <w:rFonts w:ascii="Tahoma" w:hAnsi="Tahoma" w:cs="Tahoma"/>
          <w:spacing w:val="-3"/>
          <w:sz w:val="20"/>
        </w:rPr>
        <w:t>.</w:t>
      </w:r>
    </w:p>
    <w:p w:rsidR="00B13444" w:rsidRPr="00E91D1E" w:rsidRDefault="00D52C08">
      <w:pPr>
        <w:suppressAutoHyphens/>
        <w:jc w:val="both"/>
        <w:rPr>
          <w:rFonts w:ascii="Tahoma" w:hAnsi="Tahoma" w:cs="Tahoma"/>
          <w:b/>
          <w:spacing w:val="-3"/>
          <w:sz w:val="20"/>
        </w:rPr>
      </w:pPr>
      <w:r w:rsidRPr="00E91D1E">
        <w:rPr>
          <w:rFonts w:ascii="Tahoma" w:hAnsi="Tahoma" w:cs="Tahoma"/>
          <w:spacing w:val="-3"/>
          <w:sz w:val="20"/>
        </w:rPr>
        <w:t>Wykop należy wykonać w takim okresie, aby po jego zakończeniu można było przystąpić do wykonywania przepustu.</w:t>
      </w:r>
    </w:p>
    <w:p w:rsidR="00B13444" w:rsidRPr="00E91D1E" w:rsidRDefault="00B13444">
      <w:pPr>
        <w:suppressAutoHyphens/>
        <w:jc w:val="both"/>
        <w:rPr>
          <w:rFonts w:ascii="Tahoma" w:hAnsi="Tahoma" w:cs="Tahoma"/>
          <w:b/>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5.5. Ława pod przepustem</w:t>
      </w:r>
    </w:p>
    <w:p w:rsidR="00B13444" w:rsidRPr="00E91D1E" w:rsidRDefault="00D52C08">
      <w:pPr>
        <w:suppressAutoHyphens/>
        <w:jc w:val="both"/>
        <w:rPr>
          <w:rFonts w:ascii="Tahoma" w:eastAsiaTheme="minorHAnsi" w:hAnsi="Tahoma" w:cs="Tahoma"/>
          <w:sz w:val="20"/>
          <w:lang w:eastAsia="en-US"/>
        </w:rPr>
      </w:pPr>
      <w:r w:rsidRPr="00E91D1E">
        <w:rPr>
          <w:rFonts w:ascii="Tahoma" w:eastAsiaTheme="minorHAnsi" w:hAnsi="Tahoma" w:cs="Tahoma"/>
          <w:sz w:val="20"/>
          <w:lang w:eastAsia="en-US"/>
        </w:rPr>
        <w:t xml:space="preserve">Ława fundamentowa powinna być wykonana zgodnie z dokumentacją projektową i </w:t>
      </w:r>
      <w:proofErr w:type="spellStart"/>
      <w:r w:rsidRPr="00E91D1E">
        <w:rPr>
          <w:rFonts w:ascii="Tahoma" w:hAnsi="Tahoma" w:cs="Tahoma"/>
          <w:spacing w:val="-3"/>
          <w:sz w:val="20"/>
        </w:rPr>
        <w:t>STWiORB</w:t>
      </w:r>
      <w:proofErr w:type="spellEnd"/>
      <w:r w:rsidRPr="00E91D1E">
        <w:rPr>
          <w:rFonts w:ascii="Tahoma" w:eastAsiaTheme="minorHAnsi" w:hAnsi="Tahoma" w:cs="Tahoma"/>
          <w:sz w:val="20"/>
          <w:lang w:eastAsia="en-US"/>
        </w:rPr>
        <w:t>.</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Wskaźnik zagęszczenia dna wykopu pod ławę powinien wynosić, co najmniej 0,97, wg normalnej metody </w:t>
      </w:r>
      <w:proofErr w:type="spellStart"/>
      <w:r w:rsidRPr="00E91D1E">
        <w:rPr>
          <w:rFonts w:ascii="Tahoma" w:hAnsi="Tahoma" w:cs="Tahoma"/>
          <w:spacing w:val="-3"/>
          <w:sz w:val="20"/>
        </w:rPr>
        <w:t>Proctora</w:t>
      </w:r>
      <w:proofErr w:type="spellEnd"/>
      <w:r w:rsidRPr="00E91D1E">
        <w:rPr>
          <w:rFonts w:ascii="Tahoma" w:hAnsi="Tahoma" w:cs="Tahoma"/>
          <w:spacing w:val="-3"/>
          <w:sz w:val="20"/>
        </w:rPr>
        <w:t xml:space="preserve">. Ławę należy wykonać w szalowaniu. </w:t>
      </w:r>
      <w:r w:rsidR="00090218">
        <w:rPr>
          <w:rFonts w:ascii="Tahoma" w:hAnsi="Tahoma" w:cs="Tahoma"/>
          <w:spacing w:val="-3"/>
          <w:sz w:val="20"/>
        </w:rPr>
        <w:t>Materiał</w:t>
      </w:r>
      <w:r w:rsidRPr="00E91D1E">
        <w:rPr>
          <w:rFonts w:ascii="Tahoma" w:hAnsi="Tahoma" w:cs="Tahoma"/>
          <w:spacing w:val="-3"/>
          <w:sz w:val="20"/>
        </w:rPr>
        <w:t xml:space="preserve"> rozścielony w szalowaniu powinien być wyrównany warstwami. Górna jej warstwa o grubości równej wysokości karbu rury powinna być luźna, aby karby rury mogły swobodnie się w niej zagłębić.</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Dopuszczalne odchyłki dla ław fundamentowych przepustu wynoszą:</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dla wymiarów w planie ± 5 cm,</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 dla rzędnych wierzchu ławy ± 2 </w:t>
      </w:r>
      <w:proofErr w:type="spellStart"/>
      <w:r w:rsidRPr="00E91D1E">
        <w:rPr>
          <w:rFonts w:ascii="Tahoma" w:hAnsi="Tahoma" w:cs="Tahoma"/>
          <w:spacing w:val="-3"/>
          <w:sz w:val="20"/>
        </w:rPr>
        <w:t>cm</w:t>
      </w:r>
      <w:proofErr w:type="spellEnd"/>
      <w:r w:rsidRPr="00E91D1E">
        <w:rPr>
          <w:rFonts w:ascii="Tahoma" w:hAnsi="Tahoma" w:cs="Tahoma"/>
          <w:spacing w:val="-3"/>
          <w:sz w:val="20"/>
        </w:rPr>
        <w:t>.</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5.6. Ułożenie rur przepustu na ławie</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Ułożenia rury na ławie należy dokonać po </w:t>
      </w:r>
      <w:proofErr w:type="spellStart"/>
      <w:r w:rsidRPr="00E91D1E">
        <w:rPr>
          <w:rFonts w:ascii="Tahoma" w:hAnsi="Tahoma" w:cs="Tahoma"/>
          <w:spacing w:val="-3"/>
          <w:sz w:val="20"/>
        </w:rPr>
        <w:t>zaniwelowaniu</w:t>
      </w:r>
      <w:proofErr w:type="spellEnd"/>
      <w:r w:rsidRPr="00E91D1E">
        <w:rPr>
          <w:rFonts w:ascii="Tahoma" w:hAnsi="Tahoma" w:cs="Tahoma"/>
          <w:spacing w:val="-3"/>
          <w:sz w:val="20"/>
        </w:rPr>
        <w:t xml:space="preserve"> poziomu dna i wytyczeniu osi przepustu.</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Zaleca się układać rurę w jednym odcinku, jeśli możliwa jest dostawa rury o odpowiedniej długości, wynikająca z asortymentu produkcji i możliwości transportowych. W innych przypadkach, przepust złożony z dwóch lub większej liczby rur powinien mieć połączenia złączkami poszczególnych odcinków rur.</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Łączenie dwóch odcinków rur polega na:</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ułożeniu na ławie złączki,</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lastRenderedPageBreak/>
        <w:t> położeniu na złączce dwóch sąsiednich końców rur,</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zamknięciu złączki,</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założeniu w złączce pasków lub śrub zaciskowych i zaciągnięcie ich.</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W przypadku gdy przepust ułożono na ławie, po uprzednim połączeniu odcinków rur poza ławą, należy sprawdzić skuteczność połączeń między rurami.</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Rurę przepustu po ułożeniu należy ustabilizować w taki sposób, aby nie zmieniła swojego położenia w czasie zasypywania przepustu. Można dokonać tego podsypką wspierającą.</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Przycięcie skrajnych rur do płaszczyzny skarpy można wykonać przed montażem przepustu lub też na budowie po wykonaniu nasypu.</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5.7. Zasypka przepustu</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Zasypka przepustu do wysokości co najmniej 30 cm ponad górną krawędź przepustu zaleca się wykonać mieszanką kruszywa naturalnego o frakcji 0 ÷ 31,5 mm lub piaskiem gruboziarnistym. Za zgodą </w:t>
      </w:r>
      <w:r w:rsidRPr="00E91D1E">
        <w:rPr>
          <w:rFonts w:ascii="Tahoma" w:eastAsia="Tahoma" w:hAnsi="Tahoma" w:cs="Tahoma"/>
          <w:spacing w:val="-3"/>
          <w:sz w:val="20"/>
        </w:rPr>
        <w:t>Zamawiaj</w:t>
      </w:r>
      <w:r w:rsidRPr="00E91D1E">
        <w:rPr>
          <w:rFonts w:ascii="Tahoma" w:eastAsia="Tahoma" w:hAnsi="Tahoma" w:cs="Tahoma"/>
          <w:sz w:val="20"/>
        </w:rPr>
        <w:t>ącego</w:t>
      </w:r>
      <w:r w:rsidRPr="00E91D1E">
        <w:rPr>
          <w:rFonts w:ascii="Tahoma" w:hAnsi="Tahoma" w:cs="Tahoma"/>
          <w:spacing w:val="-3"/>
          <w:sz w:val="20"/>
        </w:rPr>
        <w:t>, do zasypki można użyć piasku lub gruntu rodzimego.</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Zasypka powinna być wykonywana:</w:t>
      </w:r>
    </w:p>
    <w:p w:rsidR="00B13444" w:rsidRPr="00E91D1E" w:rsidRDefault="00D52C08">
      <w:pPr>
        <w:pStyle w:val="Akapitzlist"/>
        <w:numPr>
          <w:ilvl w:val="1"/>
          <w:numId w:val="10"/>
        </w:numPr>
        <w:suppressAutoHyphens/>
        <w:ind w:left="426" w:hanging="426"/>
        <w:jc w:val="both"/>
        <w:rPr>
          <w:rFonts w:ascii="Tahoma" w:hAnsi="Tahoma" w:cs="Tahoma"/>
          <w:spacing w:val="-3"/>
          <w:sz w:val="20"/>
        </w:rPr>
      </w:pPr>
      <w:r w:rsidRPr="00E91D1E">
        <w:rPr>
          <w:rFonts w:ascii="Tahoma" w:hAnsi="Tahoma" w:cs="Tahoma"/>
          <w:spacing w:val="-3"/>
          <w:sz w:val="20"/>
        </w:rPr>
        <w:t>równomiernie i równocześnie z obu stron przepustu,</w:t>
      </w:r>
    </w:p>
    <w:p w:rsidR="00B13444" w:rsidRPr="00E91D1E" w:rsidRDefault="00D52C08">
      <w:pPr>
        <w:pStyle w:val="Akapitzlist"/>
        <w:numPr>
          <w:ilvl w:val="1"/>
          <w:numId w:val="10"/>
        </w:numPr>
        <w:suppressAutoHyphens/>
        <w:ind w:left="426" w:hanging="426"/>
        <w:jc w:val="both"/>
        <w:rPr>
          <w:rFonts w:ascii="Tahoma" w:hAnsi="Tahoma" w:cs="Tahoma"/>
          <w:spacing w:val="-3"/>
          <w:sz w:val="20"/>
        </w:rPr>
      </w:pPr>
      <w:r w:rsidRPr="00E91D1E">
        <w:rPr>
          <w:rFonts w:ascii="Tahoma" w:hAnsi="Tahoma" w:cs="Tahoma"/>
          <w:spacing w:val="-3"/>
          <w:sz w:val="20"/>
        </w:rPr>
        <w:t>warstwami o grubości dostosowanej do wysokości zasypki, zagęszczonymi do wskaźnika zagęszczenia ≥ 0,98,</w:t>
      </w:r>
    </w:p>
    <w:p w:rsidR="00B13444" w:rsidRPr="00E91D1E" w:rsidRDefault="00D52C08">
      <w:pPr>
        <w:pStyle w:val="Akapitzlist"/>
        <w:numPr>
          <w:ilvl w:val="1"/>
          <w:numId w:val="10"/>
        </w:numPr>
        <w:suppressAutoHyphens/>
        <w:ind w:left="426" w:hanging="426"/>
        <w:jc w:val="both"/>
        <w:rPr>
          <w:rFonts w:ascii="Tahoma" w:hAnsi="Tahoma" w:cs="Tahoma"/>
          <w:spacing w:val="-3"/>
          <w:sz w:val="20"/>
        </w:rPr>
      </w:pPr>
      <w:r w:rsidRPr="00E91D1E">
        <w:rPr>
          <w:rFonts w:ascii="Tahoma" w:hAnsi="Tahoma" w:cs="Tahoma"/>
          <w:spacing w:val="-3"/>
          <w:sz w:val="20"/>
        </w:rPr>
        <w:t>ze zwróceniem uwagi, aby średnica ziaren kruszywa, układanego bezpośrednio na rurze, nie przekraczała wielkości skoku karbu zewnętrznego rury.</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Szczególnie starannie należy wykonać podsypkę wspierającą przepust, umieszczoną nad ławą. Materiał na podsypkę wspierającą powinien odpowiadać wymaganiom normy PN-EN 13242.</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5.8. Montaż prefabrykowanych ścianek</w:t>
      </w:r>
    </w:p>
    <w:p w:rsidR="00B13444" w:rsidRPr="00E91D1E" w:rsidRDefault="00D52C08">
      <w:pPr>
        <w:suppressAutoHyphens/>
        <w:jc w:val="both"/>
        <w:rPr>
          <w:rFonts w:ascii="Tahoma" w:hAnsi="Tahoma" w:cs="Tahoma"/>
          <w:spacing w:val="-3"/>
          <w:sz w:val="20"/>
        </w:rPr>
      </w:pPr>
      <w:r w:rsidRPr="00E91D1E">
        <w:rPr>
          <w:rFonts w:ascii="Tahoma" w:eastAsiaTheme="minorHAnsi" w:hAnsi="Tahoma" w:cs="Tahoma"/>
          <w:sz w:val="20"/>
          <w:lang w:eastAsia="en-US"/>
        </w:rPr>
        <w:t xml:space="preserve">Montaż prefabrykowanych ścianek powinien być wykonany zgodnie z dokumentacją projektową i </w:t>
      </w:r>
      <w:proofErr w:type="spellStart"/>
      <w:r w:rsidRPr="00E91D1E">
        <w:rPr>
          <w:rFonts w:ascii="Tahoma" w:hAnsi="Tahoma" w:cs="Tahoma"/>
          <w:spacing w:val="-3"/>
          <w:sz w:val="20"/>
        </w:rPr>
        <w:t>STWiORB</w:t>
      </w:r>
      <w:proofErr w:type="spellEnd"/>
      <w:r w:rsidRPr="00E91D1E">
        <w:rPr>
          <w:rFonts w:ascii="Tahoma" w:eastAsiaTheme="minorHAnsi" w:hAnsi="Tahoma" w:cs="Tahoma"/>
          <w:sz w:val="20"/>
          <w:lang w:eastAsia="en-US"/>
        </w:rPr>
        <w:t xml:space="preserve">. Ściankę należy posadowić na uprzednio przygotowanej ławie betonowej oraz nasunąć na rurę przepustu tak by ściśle przylegała. </w:t>
      </w:r>
      <w:r w:rsidRPr="00E91D1E">
        <w:rPr>
          <w:rFonts w:ascii="Tahoma" w:hAnsi="Tahoma" w:cs="Tahoma"/>
          <w:spacing w:val="-3"/>
          <w:sz w:val="20"/>
        </w:rPr>
        <w:t>Ściankę po zamontowaniu należy ustabilizować w taki sposób, aby nie zmieniła swojego położenia w czasie zasypywania przepustu. Można dokonać tego podsypką wspierającą.</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5.9. Roboty wykończeniowe</w:t>
      </w:r>
    </w:p>
    <w:p w:rsidR="00B13444" w:rsidRPr="00E91D1E" w:rsidRDefault="00D52C08">
      <w:pPr>
        <w:suppressAutoHyphens/>
        <w:jc w:val="both"/>
        <w:rPr>
          <w:rFonts w:ascii="Tahoma" w:eastAsiaTheme="minorHAnsi" w:hAnsi="Tahoma" w:cs="Tahoma"/>
          <w:sz w:val="20"/>
          <w:lang w:eastAsia="en-US"/>
        </w:rPr>
      </w:pPr>
      <w:r w:rsidRPr="00E91D1E">
        <w:rPr>
          <w:rFonts w:ascii="Tahoma" w:eastAsiaTheme="minorHAnsi" w:hAnsi="Tahoma" w:cs="Tahoma"/>
          <w:sz w:val="20"/>
          <w:lang w:eastAsia="en-US"/>
        </w:rPr>
        <w:t xml:space="preserve">Roboty wykończeniowe powinny być zgodne z dokumentacją projektową i </w:t>
      </w:r>
      <w:proofErr w:type="spellStart"/>
      <w:r w:rsidRPr="00E91D1E">
        <w:rPr>
          <w:rFonts w:ascii="Tahoma" w:eastAsiaTheme="minorHAnsi" w:hAnsi="Tahoma" w:cs="Tahoma"/>
          <w:sz w:val="20"/>
          <w:lang w:eastAsia="en-US"/>
        </w:rPr>
        <w:t>STWiORB</w:t>
      </w:r>
      <w:proofErr w:type="spellEnd"/>
      <w:r w:rsidRPr="00E91D1E">
        <w:rPr>
          <w:rFonts w:ascii="Tahoma" w:eastAsiaTheme="minorHAnsi" w:hAnsi="Tahoma" w:cs="Tahoma"/>
          <w:sz w:val="20"/>
          <w:lang w:eastAsia="en-US"/>
        </w:rPr>
        <w:t>. Do robót wykończeniowych należą prace związane z dostosowaniem wykonanych robót do istniejących warunków terenowych, takie jak:</w:t>
      </w:r>
    </w:p>
    <w:p w:rsidR="00B13444" w:rsidRPr="00E91D1E" w:rsidRDefault="00D52C08">
      <w:pPr>
        <w:pStyle w:val="Akapitzlist"/>
        <w:numPr>
          <w:ilvl w:val="1"/>
          <w:numId w:val="11"/>
        </w:numPr>
        <w:suppressAutoHyphens/>
        <w:ind w:left="426" w:hanging="426"/>
        <w:jc w:val="both"/>
        <w:rPr>
          <w:rFonts w:ascii="Tahoma" w:eastAsiaTheme="minorHAnsi" w:hAnsi="Tahoma" w:cs="Tahoma"/>
          <w:sz w:val="20"/>
          <w:lang w:eastAsia="en-US"/>
        </w:rPr>
      </w:pPr>
      <w:r w:rsidRPr="00E91D1E">
        <w:rPr>
          <w:rFonts w:ascii="Tahoma" w:eastAsiaTheme="minorHAnsi" w:hAnsi="Tahoma" w:cs="Tahoma"/>
          <w:sz w:val="20"/>
          <w:lang w:eastAsia="en-US"/>
        </w:rPr>
        <w:t>odtworzenie przeszkód czasowo usuniętych, np. parkanów, ogrodzeń nawierzchni, chodników, krawężników itp.,</w:t>
      </w:r>
    </w:p>
    <w:p w:rsidR="00B13444" w:rsidRPr="00E91D1E" w:rsidRDefault="00D52C08">
      <w:pPr>
        <w:pStyle w:val="Akapitzlist"/>
        <w:numPr>
          <w:ilvl w:val="1"/>
          <w:numId w:val="11"/>
        </w:numPr>
        <w:suppressAutoHyphens/>
        <w:ind w:left="426" w:hanging="426"/>
        <w:jc w:val="both"/>
        <w:rPr>
          <w:rFonts w:ascii="Tahoma" w:eastAsiaTheme="minorHAnsi" w:hAnsi="Tahoma" w:cs="Tahoma"/>
          <w:sz w:val="20"/>
          <w:lang w:eastAsia="en-US"/>
        </w:rPr>
      </w:pPr>
      <w:r w:rsidRPr="00E91D1E">
        <w:rPr>
          <w:rFonts w:ascii="Tahoma" w:eastAsiaTheme="minorHAnsi" w:hAnsi="Tahoma" w:cs="Tahoma"/>
          <w:sz w:val="20"/>
          <w:lang w:eastAsia="en-US"/>
        </w:rPr>
        <w:t xml:space="preserve">niezbędne uzupełnienia zniszczonej w czasie robót roślinności, tj. </w:t>
      </w:r>
      <w:proofErr w:type="spellStart"/>
      <w:r w:rsidRPr="00E91D1E">
        <w:rPr>
          <w:rFonts w:ascii="Tahoma" w:eastAsiaTheme="minorHAnsi" w:hAnsi="Tahoma" w:cs="Tahoma"/>
          <w:sz w:val="20"/>
          <w:lang w:eastAsia="en-US"/>
        </w:rPr>
        <w:t>zatrawienia</w:t>
      </w:r>
      <w:proofErr w:type="spellEnd"/>
      <w:r w:rsidRPr="00E91D1E">
        <w:rPr>
          <w:rFonts w:ascii="Tahoma" w:eastAsiaTheme="minorHAnsi" w:hAnsi="Tahoma" w:cs="Tahoma"/>
          <w:sz w:val="20"/>
          <w:lang w:eastAsia="en-US"/>
        </w:rPr>
        <w:t>, krzewów,</w:t>
      </w:r>
    </w:p>
    <w:p w:rsidR="00B13444" w:rsidRPr="00E91D1E" w:rsidRDefault="00D52C08">
      <w:pPr>
        <w:pStyle w:val="Akapitzlist"/>
        <w:numPr>
          <w:ilvl w:val="1"/>
          <w:numId w:val="11"/>
        </w:numPr>
        <w:suppressAutoHyphens/>
        <w:ind w:left="426" w:hanging="426"/>
        <w:jc w:val="both"/>
        <w:rPr>
          <w:rFonts w:ascii="Tahoma" w:hAnsi="Tahoma" w:cs="Tahoma"/>
          <w:spacing w:val="-3"/>
          <w:sz w:val="20"/>
        </w:rPr>
      </w:pPr>
      <w:r w:rsidRPr="00E91D1E">
        <w:rPr>
          <w:rFonts w:ascii="Tahoma" w:eastAsiaTheme="minorHAnsi" w:hAnsi="Tahoma" w:cs="Tahoma"/>
          <w:sz w:val="20"/>
          <w:lang w:eastAsia="en-US"/>
        </w:rPr>
        <w:t>roboty porządkujące otoczenie terenu robót.</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6. KONTROLA JAKOŚCI ROBÓT</w:t>
      </w:r>
    </w:p>
    <w:p w:rsidR="00B13444" w:rsidRPr="00E91D1E" w:rsidRDefault="00B13444">
      <w:pPr>
        <w:suppressAutoHyphens/>
        <w:jc w:val="both"/>
        <w:rPr>
          <w:rFonts w:ascii="Tahoma" w:hAnsi="Tahoma" w:cs="Tahoma"/>
          <w:b/>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6.1. Ogólne zasady kontroli jakości Robót</w:t>
      </w:r>
    </w:p>
    <w:p w:rsidR="00B13444" w:rsidRPr="00E91D1E" w:rsidRDefault="00D52C08">
      <w:pPr>
        <w:suppressAutoHyphens/>
        <w:ind w:left="510" w:hanging="510"/>
        <w:jc w:val="both"/>
        <w:rPr>
          <w:rFonts w:ascii="Tahoma" w:hAnsi="Tahoma" w:cs="Tahoma"/>
          <w:spacing w:val="-3"/>
          <w:sz w:val="20"/>
        </w:rPr>
      </w:pPr>
      <w:r w:rsidRPr="00E91D1E">
        <w:rPr>
          <w:rFonts w:ascii="Tahoma" w:hAnsi="Tahoma" w:cs="Tahoma"/>
          <w:spacing w:val="-3"/>
          <w:sz w:val="20"/>
        </w:rPr>
        <w:t xml:space="preserve">Ogólne zasady kontroli jakości robót podano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D-M-00.00.00 „Wymagania ogólne” </w:t>
      </w:r>
      <w:proofErr w:type="spellStart"/>
      <w:r w:rsidRPr="00E91D1E">
        <w:rPr>
          <w:rFonts w:ascii="Tahoma" w:hAnsi="Tahoma" w:cs="Tahoma"/>
          <w:spacing w:val="-3"/>
          <w:sz w:val="20"/>
        </w:rPr>
        <w:t>pkt</w:t>
      </w:r>
      <w:proofErr w:type="spellEnd"/>
      <w:r w:rsidRPr="00E91D1E">
        <w:rPr>
          <w:rFonts w:ascii="Tahoma" w:hAnsi="Tahoma" w:cs="Tahoma"/>
          <w:spacing w:val="-3"/>
          <w:sz w:val="20"/>
        </w:rPr>
        <w:t xml:space="preserve"> 6.</w:t>
      </w:r>
    </w:p>
    <w:p w:rsidR="00B13444" w:rsidRPr="00E91D1E" w:rsidRDefault="00B13444">
      <w:pPr>
        <w:suppressAutoHyphens/>
        <w:jc w:val="both"/>
        <w:rPr>
          <w:rFonts w:ascii="Tahoma" w:hAnsi="Tahoma" w:cs="Tahoma"/>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6.2. Badania przed rozpoczęciem robót</w:t>
      </w:r>
    </w:p>
    <w:p w:rsidR="00B13444" w:rsidRPr="00E91D1E" w:rsidRDefault="00D52C08">
      <w:pPr>
        <w:widowControl w:val="0"/>
        <w:jc w:val="both"/>
        <w:rPr>
          <w:rFonts w:ascii="Tahoma" w:hAnsi="Tahoma" w:cs="Tahoma"/>
          <w:spacing w:val="-3"/>
          <w:sz w:val="20"/>
        </w:rPr>
      </w:pPr>
      <w:r w:rsidRPr="00E91D1E">
        <w:rPr>
          <w:rFonts w:ascii="Tahoma" w:hAnsi="Tahoma" w:cs="Tahoma"/>
          <w:spacing w:val="-3"/>
          <w:sz w:val="20"/>
        </w:rPr>
        <w:t>Przed przystąpieniem do robót Wykonawca powinien:</w:t>
      </w:r>
    </w:p>
    <w:p w:rsidR="00B13444" w:rsidRPr="00E91D1E" w:rsidRDefault="00D52C08">
      <w:pPr>
        <w:pStyle w:val="Akapitzlist"/>
        <w:widowControl w:val="0"/>
        <w:numPr>
          <w:ilvl w:val="0"/>
          <w:numId w:val="6"/>
        </w:numPr>
        <w:ind w:left="426" w:hanging="426"/>
        <w:jc w:val="both"/>
        <w:rPr>
          <w:rFonts w:ascii="Tahoma" w:hAnsi="Tahoma" w:cs="Tahoma"/>
          <w:spacing w:val="-3"/>
          <w:sz w:val="20"/>
        </w:rPr>
      </w:pPr>
      <w:r w:rsidRPr="00E91D1E">
        <w:rPr>
          <w:rFonts w:ascii="Tahoma" w:hAnsi="Tahoma" w:cs="Tahoma"/>
          <w:spacing w:val="-3"/>
          <w:sz w:val="20"/>
        </w:rPr>
        <w:t>uzyskać wymagane dokumenty, dopuszczające wyroby budowlane do obrotu i powszechnego stos</w:t>
      </w:r>
      <w:r w:rsidRPr="00E91D1E">
        <w:rPr>
          <w:rFonts w:ascii="Tahoma" w:hAnsi="Tahoma" w:cs="Tahoma"/>
          <w:spacing w:val="-3"/>
          <w:sz w:val="20"/>
        </w:rPr>
        <w:t>o</w:t>
      </w:r>
      <w:r w:rsidRPr="00E91D1E">
        <w:rPr>
          <w:rFonts w:ascii="Tahoma" w:hAnsi="Tahoma" w:cs="Tahoma"/>
          <w:spacing w:val="-3"/>
          <w:sz w:val="20"/>
        </w:rPr>
        <w:t>wania (certyfikaty zgodności, deklaracje zgodności, ew. badania materiałów wykonane przez d</w:t>
      </w:r>
      <w:r w:rsidRPr="00E91D1E">
        <w:rPr>
          <w:rFonts w:ascii="Tahoma" w:hAnsi="Tahoma" w:cs="Tahoma"/>
          <w:spacing w:val="-3"/>
          <w:sz w:val="20"/>
        </w:rPr>
        <w:t>o</w:t>
      </w:r>
      <w:r w:rsidRPr="00E91D1E">
        <w:rPr>
          <w:rFonts w:ascii="Tahoma" w:hAnsi="Tahoma" w:cs="Tahoma"/>
          <w:spacing w:val="-3"/>
          <w:sz w:val="20"/>
        </w:rPr>
        <w:t>stawców itp.),</w:t>
      </w:r>
    </w:p>
    <w:p w:rsidR="00B13444" w:rsidRPr="00E91D1E" w:rsidRDefault="00D52C08">
      <w:pPr>
        <w:pStyle w:val="Akapitzlist"/>
        <w:widowControl w:val="0"/>
        <w:numPr>
          <w:ilvl w:val="0"/>
          <w:numId w:val="6"/>
        </w:numPr>
        <w:ind w:left="426" w:hanging="426"/>
        <w:jc w:val="both"/>
        <w:rPr>
          <w:rFonts w:ascii="Tahoma" w:hAnsi="Tahoma" w:cs="Tahoma"/>
          <w:spacing w:val="-3"/>
          <w:sz w:val="20"/>
        </w:rPr>
      </w:pPr>
      <w:r w:rsidRPr="00E91D1E">
        <w:rPr>
          <w:rFonts w:ascii="Tahoma" w:hAnsi="Tahoma" w:cs="Tahoma"/>
          <w:spacing w:val="-3"/>
          <w:sz w:val="20"/>
        </w:rPr>
        <w:t>sprawdzić cechy zewnętrzne gotowych materiałów.</w:t>
      </w:r>
    </w:p>
    <w:p w:rsidR="00B13444" w:rsidRPr="00E91D1E" w:rsidRDefault="00D52C08">
      <w:pPr>
        <w:widowControl w:val="0"/>
        <w:jc w:val="both"/>
        <w:rPr>
          <w:rFonts w:ascii="Tahoma" w:hAnsi="Tahoma" w:cs="Tahoma"/>
          <w:spacing w:val="-3"/>
          <w:sz w:val="20"/>
        </w:rPr>
      </w:pPr>
      <w:r w:rsidRPr="00E91D1E">
        <w:rPr>
          <w:rFonts w:ascii="Tahoma" w:hAnsi="Tahoma" w:cs="Tahoma"/>
          <w:spacing w:val="-3"/>
          <w:sz w:val="20"/>
        </w:rPr>
        <w:t xml:space="preserve">Wszystkie dokumenty oraz wyniki badań Wykonawca przedstawia </w:t>
      </w:r>
      <w:r w:rsidRPr="00E91D1E">
        <w:rPr>
          <w:rFonts w:ascii="Tahoma" w:eastAsia="Tahoma" w:hAnsi="Tahoma" w:cs="Tahoma"/>
          <w:spacing w:val="-3"/>
          <w:sz w:val="20"/>
        </w:rPr>
        <w:t>Zamawiaj</w:t>
      </w:r>
      <w:r w:rsidRPr="00E91D1E">
        <w:rPr>
          <w:rFonts w:ascii="Tahoma" w:eastAsia="Tahoma" w:hAnsi="Tahoma" w:cs="Tahoma"/>
          <w:sz w:val="20"/>
        </w:rPr>
        <w:t>ącemu</w:t>
      </w:r>
      <w:r w:rsidRPr="00E91D1E">
        <w:rPr>
          <w:rFonts w:ascii="Tahoma" w:hAnsi="Tahoma" w:cs="Tahoma"/>
          <w:spacing w:val="-3"/>
          <w:sz w:val="20"/>
        </w:rPr>
        <w:t xml:space="preserve"> do akceptacji.</w:t>
      </w:r>
    </w:p>
    <w:p w:rsidR="00B13444" w:rsidRPr="00E91D1E" w:rsidRDefault="00B13444">
      <w:pPr>
        <w:widowControl w:val="0"/>
        <w:jc w:val="both"/>
        <w:rPr>
          <w:rFonts w:ascii="Tahoma" w:hAnsi="Tahoma" w:cs="Tahoma"/>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6.3. Kontrola i badania w trakcie robót</w:t>
      </w:r>
    </w:p>
    <w:p w:rsidR="00B13444" w:rsidRPr="00E91D1E" w:rsidRDefault="00D52C08">
      <w:pPr>
        <w:pStyle w:val="Tekstpodstawowy2"/>
        <w:rPr>
          <w:rFonts w:ascii="Tahoma" w:hAnsi="Tahoma" w:cs="Tahoma"/>
          <w:bCs/>
        </w:rPr>
      </w:pPr>
      <w:r w:rsidRPr="00E91D1E">
        <w:rPr>
          <w:rFonts w:ascii="Tahoma" w:hAnsi="Tahoma" w:cs="Tahoma"/>
          <w:bCs/>
        </w:rPr>
        <w:t>Częstotliwość oraz zakres badań i pomiarów, które należy wykonać w czasie robót podaje tablica 1.</w:t>
      </w:r>
    </w:p>
    <w:p w:rsidR="00B13444" w:rsidRPr="00E91D1E" w:rsidRDefault="00D52C08">
      <w:pPr>
        <w:pStyle w:val="Tekstpodstawowy2"/>
        <w:rPr>
          <w:rFonts w:ascii="Tahoma" w:hAnsi="Tahoma" w:cs="Tahoma"/>
          <w:bCs/>
        </w:rPr>
      </w:pPr>
      <w:r w:rsidRPr="00E91D1E">
        <w:rPr>
          <w:rFonts w:ascii="Tahoma" w:hAnsi="Tahoma" w:cs="Tahoma"/>
          <w:bCs/>
        </w:rPr>
        <w:t>Tablica 1. Częstotliwość oraz zakres badań i pomiarów w czasie robót</w:t>
      </w:r>
    </w:p>
    <w:tbl>
      <w:tblPr>
        <w:tblStyle w:val="Tabela-Siatka"/>
        <w:tblW w:w="9211" w:type="dxa"/>
        <w:tblLook w:val="04A0"/>
      </w:tblPr>
      <w:tblGrid>
        <w:gridCol w:w="535"/>
        <w:gridCol w:w="4071"/>
        <w:gridCol w:w="1882"/>
        <w:gridCol w:w="2723"/>
      </w:tblGrid>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Lp.</w:t>
            </w:r>
          </w:p>
        </w:tc>
        <w:tc>
          <w:tcPr>
            <w:tcW w:w="4071"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Wyszczególnienie robót</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Częstotliwość badań</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Wartości dopuszczalne</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1</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 xml:space="preserve">Lokalizacja i zgodność granic terenu robót </w:t>
            </w:r>
            <w:r w:rsidRPr="00E91D1E">
              <w:rPr>
                <w:rFonts w:ascii="Tahoma" w:hAnsi="Tahoma" w:cs="Tahoma"/>
                <w:sz w:val="20"/>
                <w:szCs w:val="20"/>
              </w:rPr>
              <w:lastRenderedPageBreak/>
              <w:t>z dokumentacją projektową</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lastRenderedPageBreak/>
              <w:t>1 raz</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 i dokumentacji</w:t>
            </w:r>
          </w:p>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lastRenderedPageBreak/>
              <w:t>projektowej</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lastRenderedPageBreak/>
              <w:t>2</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Wykonanie wykopów</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3</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Wykonanie fundamentu (ławy) przepustu</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4</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Ułożenie rur przepustu na ławie</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5</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Zasypka przepustu</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6</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Umocnienie skarp przy wlocie i wylocie przepustu</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tc>
          <w:tcPr>
            <w:tcW w:w="534"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7</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Wykonanie robót wykończeniowych</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Ocena ciągła</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bl>
    <w:p w:rsidR="00B13444" w:rsidRPr="00E91D1E" w:rsidRDefault="00B13444">
      <w:pPr>
        <w:pStyle w:val="Tekstpodstawowy2"/>
        <w:rPr>
          <w:rFonts w:ascii="Tahoma" w:hAnsi="Tahoma" w:cs="Tahoma"/>
          <w:bCs/>
        </w:rPr>
      </w:pPr>
    </w:p>
    <w:p w:rsidR="00B13444" w:rsidRPr="00E91D1E" w:rsidRDefault="00D52C08">
      <w:pPr>
        <w:jc w:val="both"/>
        <w:rPr>
          <w:rFonts w:ascii="Tahoma" w:eastAsia="Calibri" w:hAnsi="Tahoma" w:cs="Tahoma"/>
          <w:b/>
          <w:sz w:val="20"/>
          <w:lang w:eastAsia="en-US"/>
        </w:rPr>
      </w:pPr>
      <w:r w:rsidRPr="00E91D1E">
        <w:rPr>
          <w:rFonts w:ascii="Tahoma" w:eastAsia="Calibri" w:hAnsi="Tahoma" w:cs="Tahoma"/>
          <w:b/>
          <w:sz w:val="20"/>
          <w:lang w:eastAsia="en-US"/>
        </w:rPr>
        <w:t>6.4. Roboty nie spełniające wymagań</w:t>
      </w:r>
    </w:p>
    <w:p w:rsidR="00B13444" w:rsidRPr="00E91D1E" w:rsidRDefault="00D52C08">
      <w:pPr>
        <w:jc w:val="both"/>
        <w:rPr>
          <w:rFonts w:ascii="Tahoma" w:eastAsia="Calibri" w:hAnsi="Tahoma" w:cs="Tahoma"/>
          <w:sz w:val="20"/>
          <w:lang w:eastAsia="en-US"/>
        </w:rPr>
      </w:pPr>
      <w:r w:rsidRPr="00E91D1E">
        <w:rPr>
          <w:rFonts w:ascii="Tahoma" w:eastAsia="Calibri" w:hAnsi="Tahoma" w:cs="Tahoma"/>
          <w:sz w:val="20"/>
          <w:lang w:eastAsia="en-US"/>
        </w:rPr>
        <w:t xml:space="preserve">Postępowanie z robotami niespełniającymi wymagań określono w </w:t>
      </w:r>
      <w:proofErr w:type="spellStart"/>
      <w:r w:rsidRPr="00E91D1E">
        <w:rPr>
          <w:rFonts w:ascii="Tahoma" w:eastAsia="Calibri" w:hAnsi="Tahoma" w:cs="Tahoma"/>
          <w:sz w:val="20"/>
          <w:lang w:eastAsia="en-US"/>
        </w:rPr>
        <w:t>STWiORB</w:t>
      </w:r>
      <w:proofErr w:type="spellEnd"/>
      <w:r w:rsidRPr="00E91D1E">
        <w:rPr>
          <w:rFonts w:ascii="Tahoma" w:eastAsia="Calibri" w:hAnsi="Tahoma" w:cs="Tahoma"/>
          <w:sz w:val="20"/>
          <w:lang w:eastAsia="en-US"/>
        </w:rPr>
        <w:t xml:space="preserve"> DM.00.00.00.</w:t>
      </w:r>
    </w:p>
    <w:p w:rsidR="00B13444" w:rsidRPr="00E91D1E" w:rsidRDefault="00B13444">
      <w:pPr>
        <w:suppressAutoHyphens/>
        <w:jc w:val="both"/>
        <w:rPr>
          <w:rFonts w:ascii="Tahoma" w:hAnsi="Tahoma" w:cs="Tahoma"/>
          <w:spacing w:val="-3"/>
          <w:sz w:val="20"/>
        </w:rPr>
      </w:pPr>
    </w:p>
    <w:p w:rsidR="00B13444" w:rsidRPr="00E91D1E" w:rsidRDefault="00D52C08">
      <w:pPr>
        <w:pStyle w:val="Heading1"/>
        <w:spacing w:before="0" w:after="0"/>
        <w:rPr>
          <w:rFonts w:ascii="Tahoma" w:hAnsi="Tahoma" w:cs="Tahoma"/>
        </w:rPr>
      </w:pPr>
      <w:r w:rsidRPr="00E91D1E">
        <w:rPr>
          <w:rFonts w:ascii="Tahoma" w:hAnsi="Tahoma" w:cs="Tahoma"/>
        </w:rPr>
        <w:t>7. OBMIAR ROBÓT</w:t>
      </w:r>
    </w:p>
    <w:p w:rsidR="00B13444" w:rsidRPr="00E91D1E" w:rsidRDefault="00B13444">
      <w:pPr>
        <w:pStyle w:val="Heading2"/>
        <w:spacing w:before="0" w:after="0"/>
        <w:rPr>
          <w:rFonts w:ascii="Tahoma" w:hAnsi="Tahoma" w:cs="Tahoma"/>
        </w:rPr>
      </w:pPr>
    </w:p>
    <w:p w:rsidR="00B13444" w:rsidRPr="00E91D1E" w:rsidRDefault="00D52C08">
      <w:pPr>
        <w:pStyle w:val="Heading2"/>
        <w:spacing w:before="0" w:after="0"/>
        <w:rPr>
          <w:rFonts w:ascii="Tahoma" w:hAnsi="Tahoma" w:cs="Tahoma"/>
        </w:rPr>
      </w:pPr>
      <w:bookmarkStart w:id="0" w:name="_Toc407086029"/>
      <w:bookmarkStart w:id="1" w:name="_Toc407085581"/>
      <w:bookmarkStart w:id="2" w:name="_Toc407085438"/>
      <w:bookmarkStart w:id="3" w:name="_Toc407085295"/>
      <w:bookmarkStart w:id="4" w:name="_Toc407084176"/>
      <w:bookmarkStart w:id="5" w:name="_Toc407083342"/>
      <w:bookmarkStart w:id="6" w:name="_Toc407081543"/>
      <w:bookmarkStart w:id="7" w:name="_Toc407069578"/>
      <w:bookmarkStart w:id="8" w:name="_Toc406984370"/>
      <w:bookmarkStart w:id="9" w:name="_Toc406984179"/>
      <w:bookmarkStart w:id="10" w:name="_Toc406984032"/>
      <w:bookmarkStart w:id="11" w:name="_Toc406915339"/>
      <w:bookmarkStart w:id="12" w:name="_Toc406914761"/>
      <w:bookmarkStart w:id="13" w:name="_Toc406914107"/>
      <w:bookmarkStart w:id="14" w:name="_Toc406913862"/>
      <w:r w:rsidRPr="00E91D1E">
        <w:rPr>
          <w:rFonts w:ascii="Tahoma" w:hAnsi="Tahoma" w:cs="Tahoma"/>
        </w:rPr>
        <w:t>7.1. Ogólne zasady obmiaru robót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rsidR="00B13444" w:rsidRPr="00E91D1E" w:rsidRDefault="00D52C08">
      <w:pPr>
        <w:jc w:val="both"/>
        <w:rPr>
          <w:rFonts w:ascii="Tahoma" w:hAnsi="Tahoma" w:cs="Tahoma"/>
          <w:sz w:val="20"/>
        </w:rPr>
      </w:pPr>
      <w:r w:rsidRPr="00E91D1E">
        <w:rPr>
          <w:rFonts w:ascii="Tahoma" w:hAnsi="Tahoma" w:cs="Tahoma"/>
          <w:sz w:val="20"/>
        </w:rPr>
        <w:t xml:space="preserve">Ogólne zasady obmiaru robót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ogólne” </w:t>
      </w:r>
      <w:proofErr w:type="spellStart"/>
      <w:r w:rsidRPr="00E91D1E">
        <w:rPr>
          <w:rFonts w:ascii="Tahoma" w:hAnsi="Tahoma" w:cs="Tahoma"/>
          <w:sz w:val="20"/>
        </w:rPr>
        <w:t>pkt</w:t>
      </w:r>
      <w:proofErr w:type="spellEnd"/>
      <w:r w:rsidRPr="00E91D1E">
        <w:rPr>
          <w:rFonts w:ascii="Tahoma" w:hAnsi="Tahoma" w:cs="Tahoma"/>
          <w:sz w:val="20"/>
        </w:rPr>
        <w:t xml:space="preserve"> 7.</w:t>
      </w:r>
    </w:p>
    <w:p w:rsidR="00B13444" w:rsidRPr="00E91D1E" w:rsidRDefault="00D52C08">
      <w:pPr>
        <w:pStyle w:val="Heading2"/>
        <w:spacing w:after="0"/>
        <w:rPr>
          <w:rFonts w:ascii="Tahoma" w:hAnsi="Tahoma" w:cs="Tahoma"/>
        </w:rPr>
      </w:pPr>
      <w:bookmarkStart w:id="15" w:name="_Toc407086030"/>
      <w:bookmarkStart w:id="16" w:name="_Toc407085582"/>
      <w:bookmarkStart w:id="17" w:name="_Toc407085439"/>
      <w:bookmarkStart w:id="18" w:name="_Toc407085296"/>
      <w:bookmarkStart w:id="19" w:name="_Toc407084177"/>
      <w:bookmarkStart w:id="20" w:name="_Toc407083343"/>
      <w:bookmarkStart w:id="21" w:name="_Toc407081544"/>
      <w:bookmarkStart w:id="22" w:name="_Toc407069579"/>
      <w:bookmarkStart w:id="23" w:name="_Toc406984371"/>
      <w:bookmarkStart w:id="24" w:name="_Toc406984180"/>
      <w:bookmarkStart w:id="25" w:name="_Toc406984033"/>
      <w:bookmarkStart w:id="26" w:name="_Toc406915340"/>
      <w:bookmarkStart w:id="27" w:name="_Toc406914762"/>
      <w:bookmarkStart w:id="28" w:name="_Toc406914108"/>
      <w:bookmarkStart w:id="29" w:name="_Toc406913863"/>
      <w:r w:rsidRPr="00E91D1E">
        <w:rPr>
          <w:rFonts w:ascii="Tahoma" w:hAnsi="Tahoma" w:cs="Tahoma"/>
        </w:rPr>
        <w:t>7.2. Jednostka obmiarowa</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rsidR="00B13444" w:rsidRPr="00E91D1E" w:rsidRDefault="00D52C08">
      <w:pPr>
        <w:jc w:val="both"/>
        <w:rPr>
          <w:rFonts w:ascii="Tahoma" w:hAnsi="Tahoma" w:cs="Tahoma"/>
          <w:sz w:val="20"/>
        </w:rPr>
      </w:pPr>
      <w:r w:rsidRPr="00E91D1E">
        <w:rPr>
          <w:rFonts w:ascii="Tahoma" w:hAnsi="Tahoma" w:cs="Tahoma"/>
          <w:sz w:val="20"/>
        </w:rPr>
        <w:t>Jednostką obmiarową jest m (metr) wykonania przepustu.</w:t>
      </w:r>
    </w:p>
    <w:p w:rsidR="00B13444" w:rsidRPr="00E91D1E" w:rsidRDefault="00D52C08">
      <w:pPr>
        <w:jc w:val="both"/>
        <w:rPr>
          <w:rFonts w:ascii="Tahoma" w:hAnsi="Tahoma" w:cs="Tahoma"/>
          <w:sz w:val="20"/>
        </w:rPr>
      </w:pPr>
      <w:r w:rsidRPr="00E91D1E">
        <w:rPr>
          <w:rFonts w:ascii="Tahoma" w:hAnsi="Tahoma" w:cs="Tahoma"/>
          <w:sz w:val="20"/>
        </w:rPr>
        <w:t>Jednostką obmiarową jest szt. (sztuka) wykonania prefabrykowanej ścianki przepustu.</w:t>
      </w:r>
    </w:p>
    <w:p w:rsidR="00B13444" w:rsidRPr="00E91D1E" w:rsidRDefault="00B13444">
      <w:pPr>
        <w:suppressAutoHyphens/>
        <w:jc w:val="both"/>
        <w:rPr>
          <w:rFonts w:ascii="Tahoma" w:hAnsi="Tahoma" w:cs="Tahoma"/>
          <w:spacing w:val="-3"/>
          <w:sz w:val="20"/>
          <w:highlight w:val="yellow"/>
        </w:rPr>
      </w:pPr>
    </w:p>
    <w:p w:rsidR="00B13444" w:rsidRPr="00E91D1E" w:rsidRDefault="00D52C08">
      <w:pPr>
        <w:jc w:val="both"/>
        <w:rPr>
          <w:rFonts w:ascii="Tahoma" w:eastAsia="Calibri" w:hAnsi="Tahoma" w:cs="Tahoma"/>
          <w:b/>
          <w:sz w:val="20"/>
          <w:lang w:eastAsia="en-US"/>
        </w:rPr>
      </w:pPr>
      <w:r w:rsidRPr="00E91D1E">
        <w:rPr>
          <w:rFonts w:ascii="Tahoma" w:eastAsia="Calibri" w:hAnsi="Tahoma" w:cs="Tahoma"/>
          <w:b/>
          <w:sz w:val="20"/>
          <w:lang w:eastAsia="en-US"/>
        </w:rPr>
        <w:t>8. ODBIÓR ROBÓT</w:t>
      </w:r>
    </w:p>
    <w:p w:rsidR="00B13444" w:rsidRPr="00E91D1E" w:rsidRDefault="00D52C08">
      <w:pPr>
        <w:jc w:val="both"/>
        <w:rPr>
          <w:rFonts w:ascii="Tahoma" w:eastAsia="Calibri" w:hAnsi="Tahoma" w:cs="Tahoma"/>
          <w:b/>
          <w:sz w:val="20"/>
          <w:lang w:eastAsia="en-US"/>
        </w:rPr>
      </w:pPr>
      <w:r w:rsidRPr="00E91D1E">
        <w:rPr>
          <w:rFonts w:ascii="Tahoma" w:eastAsia="Calibri" w:hAnsi="Tahoma" w:cs="Tahoma"/>
          <w:b/>
          <w:sz w:val="20"/>
          <w:lang w:eastAsia="en-US"/>
        </w:rPr>
        <w:t>8.1. Ogólne zasady odbioru robót</w:t>
      </w:r>
    </w:p>
    <w:p w:rsidR="00B13444" w:rsidRPr="00E91D1E" w:rsidRDefault="00D52C08">
      <w:pPr>
        <w:jc w:val="both"/>
        <w:rPr>
          <w:rFonts w:ascii="Tahoma" w:eastAsia="Calibri" w:hAnsi="Tahoma" w:cs="Tahoma"/>
          <w:sz w:val="20"/>
          <w:lang w:eastAsia="en-US"/>
        </w:rPr>
      </w:pPr>
      <w:r w:rsidRPr="00E91D1E">
        <w:rPr>
          <w:rFonts w:ascii="Tahoma" w:eastAsia="Calibri" w:hAnsi="Tahoma" w:cs="Tahoma"/>
          <w:sz w:val="20"/>
          <w:lang w:eastAsia="en-US"/>
        </w:rPr>
        <w:t xml:space="preserve">Ogólne zasady odbioru robót podano w </w:t>
      </w:r>
      <w:proofErr w:type="spellStart"/>
      <w:r w:rsidRPr="00E91D1E">
        <w:rPr>
          <w:rFonts w:ascii="Tahoma" w:eastAsia="Calibri" w:hAnsi="Tahoma" w:cs="Tahoma"/>
          <w:sz w:val="20"/>
          <w:lang w:eastAsia="en-US"/>
        </w:rPr>
        <w:t>STWiORB</w:t>
      </w:r>
      <w:proofErr w:type="spellEnd"/>
      <w:r w:rsidRPr="00E91D1E">
        <w:rPr>
          <w:rFonts w:ascii="Tahoma" w:eastAsia="Calibri" w:hAnsi="Tahoma" w:cs="Tahoma"/>
          <w:sz w:val="20"/>
          <w:lang w:eastAsia="en-US"/>
        </w:rPr>
        <w:t xml:space="preserve"> D-M-00.00.00 „Wymagania ogólne” </w:t>
      </w:r>
      <w:proofErr w:type="spellStart"/>
      <w:r w:rsidRPr="00E91D1E">
        <w:rPr>
          <w:rFonts w:ascii="Tahoma" w:eastAsia="Calibri" w:hAnsi="Tahoma" w:cs="Tahoma"/>
          <w:sz w:val="20"/>
          <w:lang w:eastAsia="en-US"/>
        </w:rPr>
        <w:t>pkt</w:t>
      </w:r>
      <w:proofErr w:type="spellEnd"/>
      <w:r w:rsidRPr="00E91D1E">
        <w:rPr>
          <w:rFonts w:ascii="Tahoma" w:eastAsia="Calibri" w:hAnsi="Tahoma" w:cs="Tahoma"/>
          <w:sz w:val="20"/>
          <w:lang w:eastAsia="en-US"/>
        </w:rPr>
        <w:t xml:space="preserve"> 8.</w:t>
      </w:r>
    </w:p>
    <w:p w:rsidR="00B13444" w:rsidRPr="00E91D1E" w:rsidRDefault="00D52C08">
      <w:pPr>
        <w:jc w:val="both"/>
        <w:rPr>
          <w:rFonts w:ascii="Tahoma" w:eastAsia="Calibri" w:hAnsi="Tahoma" w:cs="Tahoma"/>
          <w:sz w:val="20"/>
          <w:lang w:eastAsia="en-US"/>
        </w:rPr>
      </w:pPr>
      <w:r w:rsidRPr="00E91D1E">
        <w:rPr>
          <w:rFonts w:ascii="Tahoma" w:eastAsia="Calibri" w:hAnsi="Tahoma" w:cs="Tahoma"/>
          <w:sz w:val="20"/>
          <w:lang w:eastAsia="en-US"/>
        </w:rPr>
        <w:t xml:space="preserve">Roboty uznaje się za wykonane zgodnie z dokumentacją projektową, </w:t>
      </w:r>
      <w:proofErr w:type="spellStart"/>
      <w:r w:rsidRPr="00E91D1E">
        <w:rPr>
          <w:rFonts w:ascii="Tahoma" w:eastAsia="Calibri" w:hAnsi="Tahoma" w:cs="Tahoma"/>
          <w:sz w:val="20"/>
          <w:lang w:eastAsia="en-US"/>
        </w:rPr>
        <w:t>STWiORB</w:t>
      </w:r>
      <w:proofErr w:type="spellEnd"/>
      <w:r w:rsidRPr="00E91D1E">
        <w:rPr>
          <w:rFonts w:ascii="Tahoma" w:eastAsia="Calibri" w:hAnsi="Tahoma" w:cs="Tahoma"/>
          <w:sz w:val="20"/>
          <w:lang w:eastAsia="en-US"/>
        </w:rPr>
        <w:t xml:space="preserve"> i wymaganiami </w:t>
      </w:r>
      <w:r w:rsidRPr="00E91D1E">
        <w:rPr>
          <w:rFonts w:ascii="Tahoma" w:eastAsia="Tahoma" w:hAnsi="Tahoma" w:cs="Tahoma"/>
          <w:sz w:val="20"/>
        </w:rPr>
        <w:t>Zam</w:t>
      </w:r>
      <w:r w:rsidRPr="00E91D1E">
        <w:rPr>
          <w:rFonts w:ascii="Tahoma" w:eastAsia="Tahoma" w:hAnsi="Tahoma" w:cs="Tahoma"/>
          <w:sz w:val="20"/>
        </w:rPr>
        <w:t>a</w:t>
      </w:r>
      <w:r w:rsidRPr="00E91D1E">
        <w:rPr>
          <w:rFonts w:ascii="Tahoma" w:eastAsia="Tahoma" w:hAnsi="Tahoma" w:cs="Tahoma"/>
          <w:sz w:val="20"/>
        </w:rPr>
        <w:t>wiającego</w:t>
      </w:r>
      <w:r w:rsidRPr="00E91D1E">
        <w:rPr>
          <w:rFonts w:ascii="Tahoma" w:eastAsia="Calibri" w:hAnsi="Tahoma" w:cs="Tahoma"/>
          <w:sz w:val="20"/>
          <w:lang w:eastAsia="en-US"/>
        </w:rPr>
        <w:t xml:space="preserve">, jeżeli wszystkie pomiary i badania z zachowaniem tolerancji wg </w:t>
      </w:r>
      <w:proofErr w:type="spellStart"/>
      <w:r w:rsidRPr="00E91D1E">
        <w:rPr>
          <w:rFonts w:ascii="Tahoma" w:eastAsia="Calibri" w:hAnsi="Tahoma" w:cs="Tahoma"/>
          <w:sz w:val="20"/>
          <w:lang w:eastAsia="en-US"/>
        </w:rPr>
        <w:t>pkt</w:t>
      </w:r>
      <w:proofErr w:type="spellEnd"/>
      <w:r w:rsidRPr="00E91D1E">
        <w:rPr>
          <w:rFonts w:ascii="Tahoma" w:eastAsia="Calibri" w:hAnsi="Tahoma" w:cs="Tahoma"/>
          <w:sz w:val="20"/>
          <w:lang w:eastAsia="en-US"/>
        </w:rPr>
        <w:t xml:space="preserve"> 6 dały wyniki pozyty</w:t>
      </w:r>
      <w:r w:rsidRPr="00E91D1E">
        <w:rPr>
          <w:rFonts w:ascii="Tahoma" w:eastAsia="Calibri" w:hAnsi="Tahoma" w:cs="Tahoma"/>
          <w:sz w:val="20"/>
          <w:lang w:eastAsia="en-US"/>
        </w:rPr>
        <w:t>w</w:t>
      </w:r>
      <w:r w:rsidRPr="00E91D1E">
        <w:rPr>
          <w:rFonts w:ascii="Tahoma" w:eastAsia="Calibri" w:hAnsi="Tahoma" w:cs="Tahoma"/>
          <w:sz w:val="20"/>
          <w:lang w:eastAsia="en-US"/>
        </w:rPr>
        <w:t>ne.</w:t>
      </w:r>
    </w:p>
    <w:p w:rsidR="00B13444" w:rsidRPr="00E91D1E" w:rsidRDefault="00B13444">
      <w:pPr>
        <w:jc w:val="both"/>
        <w:rPr>
          <w:rFonts w:ascii="Tahoma" w:eastAsia="Calibri" w:hAnsi="Tahoma" w:cs="Tahoma"/>
          <w:sz w:val="20"/>
          <w:lang w:eastAsia="en-US"/>
        </w:rPr>
      </w:pPr>
    </w:p>
    <w:p w:rsidR="00B13444" w:rsidRPr="00E91D1E" w:rsidRDefault="00D52C08">
      <w:pPr>
        <w:jc w:val="both"/>
        <w:rPr>
          <w:rFonts w:ascii="Tahoma" w:eastAsia="Calibri" w:hAnsi="Tahoma" w:cs="Tahoma"/>
          <w:b/>
          <w:sz w:val="20"/>
          <w:lang w:eastAsia="en-US"/>
        </w:rPr>
      </w:pPr>
      <w:r w:rsidRPr="00E91D1E">
        <w:rPr>
          <w:rFonts w:ascii="Tahoma" w:eastAsia="Calibri" w:hAnsi="Tahoma" w:cs="Tahoma"/>
          <w:b/>
          <w:sz w:val="20"/>
          <w:lang w:eastAsia="en-US"/>
        </w:rPr>
        <w:t>8.2. Odbiór robót zanikających i ulegających zakryciu</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Odbiorowi robót zanikających i ulegających zakryciu podlegają:</w:t>
      </w:r>
    </w:p>
    <w:p w:rsidR="00B13444" w:rsidRPr="00E91D1E" w:rsidRDefault="00D52C08">
      <w:pPr>
        <w:pStyle w:val="Akapitzlist"/>
        <w:numPr>
          <w:ilvl w:val="1"/>
          <w:numId w:val="12"/>
        </w:numPr>
        <w:suppressAutoHyphens/>
        <w:ind w:left="426" w:hanging="426"/>
        <w:jc w:val="both"/>
        <w:rPr>
          <w:rFonts w:ascii="Tahoma" w:hAnsi="Tahoma" w:cs="Tahoma"/>
          <w:spacing w:val="-3"/>
          <w:sz w:val="20"/>
        </w:rPr>
      </w:pPr>
      <w:r w:rsidRPr="00E91D1E">
        <w:rPr>
          <w:rFonts w:ascii="Tahoma" w:hAnsi="Tahoma" w:cs="Tahoma"/>
          <w:spacing w:val="-3"/>
          <w:sz w:val="20"/>
        </w:rPr>
        <w:t>wykonanie wykopu,</w:t>
      </w:r>
    </w:p>
    <w:p w:rsidR="00B13444" w:rsidRPr="00E91D1E" w:rsidRDefault="00D52C08">
      <w:pPr>
        <w:pStyle w:val="Akapitzlist"/>
        <w:numPr>
          <w:ilvl w:val="1"/>
          <w:numId w:val="12"/>
        </w:numPr>
        <w:suppressAutoHyphens/>
        <w:ind w:left="426" w:hanging="426"/>
        <w:jc w:val="both"/>
        <w:rPr>
          <w:rFonts w:ascii="Tahoma" w:hAnsi="Tahoma" w:cs="Tahoma"/>
          <w:spacing w:val="-3"/>
          <w:sz w:val="20"/>
        </w:rPr>
      </w:pPr>
      <w:r w:rsidRPr="00E91D1E">
        <w:rPr>
          <w:rFonts w:ascii="Tahoma" w:hAnsi="Tahoma" w:cs="Tahoma"/>
          <w:spacing w:val="-3"/>
          <w:sz w:val="20"/>
        </w:rPr>
        <w:t>wykonanie ławy fundamentowej.</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Odbiór tych robót powinien być zgodny z wymaganiami </w:t>
      </w:r>
      <w:proofErr w:type="spellStart"/>
      <w:r w:rsidRPr="00E91D1E">
        <w:rPr>
          <w:rFonts w:ascii="Tahoma" w:hAnsi="Tahoma" w:cs="Tahoma"/>
          <w:spacing w:val="-3"/>
          <w:sz w:val="20"/>
        </w:rPr>
        <w:t>pktu</w:t>
      </w:r>
      <w:proofErr w:type="spellEnd"/>
      <w:r w:rsidRPr="00E91D1E">
        <w:rPr>
          <w:rFonts w:ascii="Tahoma" w:hAnsi="Tahoma" w:cs="Tahoma"/>
          <w:spacing w:val="-3"/>
          <w:sz w:val="20"/>
        </w:rPr>
        <w:t xml:space="preserve"> 8.2 D-M-00.00.00 „Wymagania ogólne” oraz niniejszej </w:t>
      </w:r>
      <w:proofErr w:type="spellStart"/>
      <w:r w:rsidRPr="00E91D1E">
        <w:rPr>
          <w:rFonts w:ascii="Tahoma" w:hAnsi="Tahoma" w:cs="Tahoma"/>
          <w:spacing w:val="-3"/>
          <w:sz w:val="20"/>
        </w:rPr>
        <w:t>STWiORB</w:t>
      </w:r>
      <w:proofErr w:type="spellEnd"/>
      <w:r w:rsidRPr="00E91D1E">
        <w:rPr>
          <w:rFonts w:ascii="Tahoma" w:hAnsi="Tahoma" w:cs="Tahoma"/>
          <w:spacing w:val="-3"/>
          <w:sz w:val="20"/>
        </w:rPr>
        <w:t>.</w:t>
      </w:r>
    </w:p>
    <w:p w:rsidR="00B13444" w:rsidRPr="00E91D1E" w:rsidRDefault="00B13444">
      <w:pPr>
        <w:suppressAutoHyphens/>
        <w:jc w:val="both"/>
        <w:rPr>
          <w:rFonts w:ascii="Tahoma" w:hAnsi="Tahoma" w:cs="Tahoma"/>
          <w:spacing w:val="-3"/>
          <w:sz w:val="20"/>
        </w:rPr>
      </w:pPr>
    </w:p>
    <w:p w:rsidR="00B13444" w:rsidRPr="00E91D1E" w:rsidRDefault="00D52C08">
      <w:pPr>
        <w:pStyle w:val="Heading1"/>
        <w:keepNext w:val="0"/>
        <w:keepLines w:val="0"/>
        <w:widowControl w:val="0"/>
        <w:suppressAutoHyphens w:val="0"/>
        <w:spacing w:before="0" w:after="0"/>
        <w:rPr>
          <w:rFonts w:ascii="Tahoma" w:hAnsi="Tahoma" w:cs="Tahoma"/>
          <w:caps w:val="0"/>
        </w:rPr>
      </w:pPr>
      <w:bookmarkStart w:id="30" w:name="_Toc423845946"/>
      <w:bookmarkStart w:id="31" w:name="_Toc418394445"/>
      <w:r w:rsidRPr="00E91D1E">
        <w:rPr>
          <w:rFonts w:ascii="Tahoma" w:hAnsi="Tahoma" w:cs="Tahoma"/>
          <w:caps w:val="0"/>
        </w:rPr>
        <w:t>9. P</w:t>
      </w:r>
      <w:bookmarkEnd w:id="30"/>
      <w:bookmarkEnd w:id="31"/>
      <w:r w:rsidRPr="00E91D1E">
        <w:rPr>
          <w:rFonts w:ascii="Tahoma" w:hAnsi="Tahoma" w:cs="Tahoma"/>
          <w:caps w:val="0"/>
        </w:rPr>
        <w:t>ODSTAWA PŁATNOŚCI</w:t>
      </w:r>
    </w:p>
    <w:p w:rsidR="00B13444" w:rsidRPr="00E91D1E" w:rsidRDefault="00B13444">
      <w:pPr>
        <w:ind w:right="-11"/>
        <w:rPr>
          <w:rFonts w:ascii="Tahoma" w:hAnsi="Tahoma" w:cs="Tahoma"/>
          <w:sz w:val="20"/>
        </w:rPr>
      </w:pPr>
    </w:p>
    <w:p w:rsidR="00B13444" w:rsidRPr="00E91D1E" w:rsidRDefault="00D52C08">
      <w:pPr>
        <w:pStyle w:val="Heading2"/>
        <w:tabs>
          <w:tab w:val="left" w:pos="680"/>
        </w:tabs>
        <w:overflowPunct w:val="0"/>
        <w:spacing w:before="0" w:after="0"/>
        <w:textAlignment w:val="auto"/>
        <w:rPr>
          <w:rFonts w:ascii="Tahoma" w:hAnsi="Tahoma" w:cs="Tahoma"/>
        </w:rPr>
      </w:pPr>
      <w:r w:rsidRPr="00E91D1E">
        <w:rPr>
          <w:rFonts w:ascii="Tahoma" w:hAnsi="Tahoma" w:cs="Tahoma"/>
        </w:rPr>
        <w:t>Ogólne ustalenia dotyczące podstawy płatności</w:t>
      </w:r>
    </w:p>
    <w:p w:rsidR="00B13444" w:rsidRPr="00E91D1E" w:rsidRDefault="00D52C08">
      <w:pPr>
        <w:jc w:val="both"/>
        <w:rPr>
          <w:rFonts w:ascii="Tahoma" w:hAnsi="Tahoma" w:cs="Tahoma"/>
          <w:sz w:val="20"/>
        </w:rPr>
      </w:pPr>
      <w:r w:rsidRPr="00E91D1E">
        <w:rPr>
          <w:rFonts w:ascii="Tahoma" w:hAnsi="Tahoma" w:cs="Tahoma"/>
          <w:sz w:val="20"/>
        </w:rPr>
        <w:t xml:space="preserve">Ogólne ustalenia dotyczące podstawy płatności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w:t>
      </w:r>
      <w:r w:rsidRPr="00E91D1E">
        <w:rPr>
          <w:rFonts w:ascii="Tahoma" w:hAnsi="Tahoma" w:cs="Tahoma"/>
          <w:sz w:val="20"/>
        </w:rPr>
        <w:t>l</w:t>
      </w:r>
      <w:r w:rsidRPr="00E91D1E">
        <w:rPr>
          <w:rFonts w:ascii="Tahoma" w:hAnsi="Tahoma" w:cs="Tahoma"/>
          <w:sz w:val="20"/>
        </w:rPr>
        <w:t xml:space="preserve">ne” </w:t>
      </w:r>
      <w:proofErr w:type="spellStart"/>
      <w:r w:rsidRPr="00E91D1E">
        <w:rPr>
          <w:rFonts w:ascii="Tahoma" w:hAnsi="Tahoma" w:cs="Tahoma"/>
          <w:sz w:val="20"/>
        </w:rPr>
        <w:t>pkt</w:t>
      </w:r>
      <w:proofErr w:type="spellEnd"/>
      <w:r w:rsidRPr="00E91D1E">
        <w:rPr>
          <w:rFonts w:ascii="Tahoma" w:hAnsi="Tahoma" w:cs="Tahoma"/>
          <w:sz w:val="20"/>
        </w:rPr>
        <w:t xml:space="preserve"> 9.</w:t>
      </w:r>
    </w:p>
    <w:p w:rsidR="00B13444" w:rsidRPr="00E91D1E" w:rsidRDefault="00D52C08">
      <w:pPr>
        <w:pStyle w:val="Heading2"/>
        <w:tabs>
          <w:tab w:val="left" w:pos="680"/>
        </w:tabs>
        <w:overflowPunct w:val="0"/>
        <w:spacing w:after="0"/>
        <w:textAlignment w:val="auto"/>
        <w:rPr>
          <w:rFonts w:ascii="Tahoma" w:hAnsi="Tahoma" w:cs="Tahoma"/>
        </w:rPr>
      </w:pPr>
      <w:bookmarkStart w:id="32" w:name="_Toc407086034"/>
      <w:bookmarkStart w:id="33" w:name="_Toc407085586"/>
      <w:bookmarkStart w:id="34" w:name="_Toc407085443"/>
      <w:bookmarkStart w:id="35" w:name="_Toc407085300"/>
      <w:bookmarkStart w:id="36" w:name="_Toc407084181"/>
      <w:bookmarkStart w:id="37" w:name="_Toc407083347"/>
      <w:bookmarkStart w:id="38" w:name="_Toc407081548"/>
      <w:bookmarkStart w:id="39" w:name="_Toc407069583"/>
      <w:bookmarkStart w:id="40" w:name="_Toc406984375"/>
      <w:bookmarkStart w:id="41" w:name="_Toc406984184"/>
      <w:bookmarkStart w:id="42" w:name="_Toc406984037"/>
      <w:bookmarkStart w:id="43" w:name="_Toc406915344"/>
      <w:bookmarkStart w:id="44" w:name="_Toc406914766"/>
      <w:bookmarkStart w:id="45" w:name="_Toc406914112"/>
      <w:bookmarkStart w:id="46" w:name="_Toc406913867"/>
      <w:r w:rsidRPr="00E91D1E">
        <w:rPr>
          <w:rFonts w:ascii="Tahoma" w:hAnsi="Tahoma" w:cs="Tahoma"/>
        </w:rPr>
        <w:t>Cena jednostki obmiarowej</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rsidR="00B13444" w:rsidRPr="00E91D1E" w:rsidRDefault="00D52C08">
      <w:pPr>
        <w:jc w:val="both"/>
        <w:rPr>
          <w:rFonts w:ascii="Tahoma" w:hAnsi="Tahoma" w:cs="Tahoma"/>
          <w:sz w:val="20"/>
        </w:rPr>
      </w:pPr>
      <w:r w:rsidRPr="00E91D1E">
        <w:rPr>
          <w:rFonts w:ascii="Tahoma" w:hAnsi="Tahoma" w:cs="Tahoma"/>
          <w:sz w:val="20"/>
        </w:rPr>
        <w:t>Cena wykonania 1 metra [m] przepustu obejmuje:</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prace pomiarowe i przygotowawcze,</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oznakowanie robót,</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przygotowanie podłoża,</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dostarczenie materiałów,</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ułożenie rur z wykopem, ławą, i zasypką,</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przeprowadzenie pomiarów i badań wymaganych w specyfikacji technicznej,</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odwiezienie sprzętu.</w:t>
      </w:r>
    </w:p>
    <w:p w:rsidR="00B13444" w:rsidRPr="00E91D1E" w:rsidRDefault="00D52C08">
      <w:pPr>
        <w:jc w:val="both"/>
        <w:rPr>
          <w:rFonts w:ascii="Tahoma" w:hAnsi="Tahoma" w:cs="Tahoma"/>
          <w:sz w:val="20"/>
        </w:rPr>
      </w:pPr>
      <w:r w:rsidRPr="00E91D1E">
        <w:rPr>
          <w:rFonts w:ascii="Tahoma" w:hAnsi="Tahoma" w:cs="Tahoma"/>
          <w:sz w:val="20"/>
        </w:rPr>
        <w:t>Cena wykonania 1 szt. [sztuki] prefabrykowanej ścianki przepustu obejmuje:</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prace pomiarowe i przygotowawcze,</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oznakowanie robót,</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przygotowanie podłoża,</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dostarczenie materiałów,</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montaż ścianki czołowej z wykopem, ławą i zasypką,</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przeprowadzenie pomiarów i badań wymaganych w specyfikacji technicznej,</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odwiezienie sprzętu.</w:t>
      </w:r>
    </w:p>
    <w:p w:rsidR="00B13444" w:rsidRDefault="00B13444">
      <w:pPr>
        <w:pStyle w:val="tekstost"/>
        <w:suppressAutoHyphens/>
        <w:overflowPunct w:val="0"/>
        <w:textAlignment w:val="auto"/>
        <w:rPr>
          <w:rFonts w:ascii="Tahoma" w:hAnsi="Tahoma" w:cs="Tahoma"/>
          <w:spacing w:val="-3"/>
        </w:rPr>
      </w:pPr>
    </w:p>
    <w:p w:rsidR="00972893" w:rsidRPr="00E91D1E" w:rsidRDefault="00972893">
      <w:pPr>
        <w:pStyle w:val="tekstost"/>
        <w:suppressAutoHyphens/>
        <w:overflowPunct w:val="0"/>
        <w:textAlignment w:val="auto"/>
        <w:rPr>
          <w:rFonts w:ascii="Tahoma" w:hAnsi="Tahoma" w:cs="Tahoma"/>
          <w:spacing w:val="-3"/>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10. PRZEPISY ZWIĄZANE</w:t>
      </w: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10.1. Normy</w:t>
      </w:r>
    </w:p>
    <w:p w:rsidR="00866FA7" w:rsidRDefault="00866FA7" w:rsidP="00866FA7">
      <w:pPr>
        <w:pStyle w:val="Tekstpodstawowy"/>
        <w:jc w:val="both"/>
        <w:rPr>
          <w:rFonts w:ascii="Tahoma" w:hAnsi="Tahoma" w:cs="Tahoma"/>
        </w:rPr>
      </w:pPr>
    </w:p>
    <w:p w:rsidR="00866FA7" w:rsidRDefault="00866FA7">
      <w:pPr>
        <w:pStyle w:val="Tekstpodstawowy"/>
        <w:numPr>
          <w:ilvl w:val="0"/>
          <w:numId w:val="5"/>
        </w:numPr>
        <w:ind w:left="426" w:hanging="426"/>
        <w:jc w:val="both"/>
        <w:rPr>
          <w:rFonts w:ascii="Tahoma" w:hAnsi="Tahoma" w:cs="Tahoma"/>
        </w:rPr>
      </w:pPr>
      <w:r w:rsidRPr="00866FA7">
        <w:rPr>
          <w:rFonts w:ascii="Tahoma" w:hAnsi="Tahoma" w:cs="Tahoma"/>
        </w:rPr>
        <w:t>PN-EN 13476-3+A1:2020-12</w:t>
      </w:r>
      <w:r>
        <w:rPr>
          <w:rFonts w:ascii="Tahoma" w:hAnsi="Tahoma" w:cs="Tahoma"/>
        </w:rPr>
        <w:t xml:space="preserve"> </w:t>
      </w:r>
      <w:r w:rsidRPr="00866FA7">
        <w:rPr>
          <w:rFonts w:ascii="Tahoma" w:hAnsi="Tahoma" w:cs="Tahoma"/>
        </w:rPr>
        <w:t>Systemy przewod</w:t>
      </w:r>
      <w:r w:rsidRPr="00866FA7">
        <w:rPr>
          <w:rFonts w:ascii="Tahoma" w:hAnsi="Tahoma" w:cs="Tahoma" w:hint="eastAsia"/>
        </w:rPr>
        <w:t>ó</w:t>
      </w:r>
      <w:r w:rsidRPr="00866FA7">
        <w:rPr>
          <w:rFonts w:ascii="Tahoma" w:hAnsi="Tahoma" w:cs="Tahoma"/>
        </w:rPr>
        <w:t>w rurowych z tworzyw sztucznych do podziemn</w:t>
      </w:r>
      <w:r w:rsidRPr="00866FA7">
        <w:rPr>
          <w:rFonts w:ascii="Tahoma" w:hAnsi="Tahoma" w:cs="Tahoma"/>
        </w:rPr>
        <w:t>e</w:t>
      </w:r>
      <w:r w:rsidRPr="00866FA7">
        <w:rPr>
          <w:rFonts w:ascii="Tahoma" w:hAnsi="Tahoma" w:cs="Tahoma"/>
        </w:rPr>
        <w:t>go bezci</w:t>
      </w:r>
      <w:r w:rsidRPr="00866FA7">
        <w:rPr>
          <w:rFonts w:ascii="Tahoma" w:hAnsi="Tahoma" w:cs="Tahoma" w:hint="eastAsia"/>
        </w:rPr>
        <w:t>ś</w:t>
      </w:r>
      <w:r w:rsidRPr="00866FA7">
        <w:rPr>
          <w:rFonts w:ascii="Tahoma" w:hAnsi="Tahoma" w:cs="Tahoma"/>
        </w:rPr>
        <w:t>nieniowego odwadniania i kanalizacji -- Systemy przewod</w:t>
      </w:r>
      <w:r w:rsidRPr="00866FA7">
        <w:rPr>
          <w:rFonts w:ascii="Tahoma" w:hAnsi="Tahoma" w:cs="Tahoma" w:hint="eastAsia"/>
        </w:rPr>
        <w:t>ó</w:t>
      </w:r>
      <w:r w:rsidRPr="00866FA7">
        <w:rPr>
          <w:rFonts w:ascii="Tahoma" w:hAnsi="Tahoma" w:cs="Tahoma"/>
        </w:rPr>
        <w:t xml:space="preserve">w rurowych o </w:t>
      </w:r>
      <w:r w:rsidRPr="00866FA7">
        <w:rPr>
          <w:rFonts w:ascii="Tahoma" w:hAnsi="Tahoma" w:cs="Tahoma" w:hint="eastAsia"/>
        </w:rPr>
        <w:t>ś</w:t>
      </w:r>
      <w:r w:rsidRPr="00866FA7">
        <w:rPr>
          <w:rFonts w:ascii="Tahoma" w:hAnsi="Tahoma" w:cs="Tahoma"/>
        </w:rPr>
        <w:t xml:space="preserve">ciankach strukturalnych z </w:t>
      </w:r>
      <w:proofErr w:type="spellStart"/>
      <w:r w:rsidRPr="00866FA7">
        <w:rPr>
          <w:rFonts w:ascii="Tahoma" w:hAnsi="Tahoma" w:cs="Tahoma"/>
        </w:rPr>
        <w:t>nieplastyfikowanego</w:t>
      </w:r>
      <w:proofErr w:type="spellEnd"/>
      <w:r w:rsidRPr="00866FA7">
        <w:rPr>
          <w:rFonts w:ascii="Tahoma" w:hAnsi="Tahoma" w:cs="Tahoma"/>
        </w:rPr>
        <w:t xml:space="preserve"> </w:t>
      </w:r>
      <w:proofErr w:type="spellStart"/>
      <w:r w:rsidRPr="00866FA7">
        <w:rPr>
          <w:rFonts w:ascii="Tahoma" w:hAnsi="Tahoma" w:cs="Tahoma"/>
        </w:rPr>
        <w:t>poli</w:t>
      </w:r>
      <w:proofErr w:type="spellEnd"/>
      <w:r w:rsidRPr="00866FA7">
        <w:rPr>
          <w:rFonts w:ascii="Tahoma" w:hAnsi="Tahoma" w:cs="Tahoma"/>
        </w:rPr>
        <w:t>(chlorku winylu) (</w:t>
      </w:r>
      <w:proofErr w:type="spellStart"/>
      <w:r w:rsidRPr="00866FA7">
        <w:rPr>
          <w:rFonts w:ascii="Tahoma" w:hAnsi="Tahoma" w:cs="Tahoma"/>
        </w:rPr>
        <w:t>PVC-U</w:t>
      </w:r>
      <w:proofErr w:type="spellEnd"/>
      <w:r w:rsidRPr="00866FA7">
        <w:rPr>
          <w:rFonts w:ascii="Tahoma" w:hAnsi="Tahoma" w:cs="Tahoma"/>
        </w:rPr>
        <w:t>), polipropylenu (PP) i polietyl</w:t>
      </w:r>
      <w:r w:rsidRPr="00866FA7">
        <w:rPr>
          <w:rFonts w:ascii="Tahoma" w:hAnsi="Tahoma" w:cs="Tahoma"/>
        </w:rPr>
        <w:t>e</w:t>
      </w:r>
      <w:r w:rsidRPr="00866FA7">
        <w:rPr>
          <w:rFonts w:ascii="Tahoma" w:hAnsi="Tahoma" w:cs="Tahoma"/>
        </w:rPr>
        <w:t>nu (PE) -- Cz</w:t>
      </w:r>
      <w:r w:rsidRPr="00866FA7">
        <w:rPr>
          <w:rFonts w:ascii="Tahoma" w:hAnsi="Tahoma" w:cs="Tahoma" w:hint="eastAsia"/>
        </w:rPr>
        <w:t>ęść</w:t>
      </w:r>
      <w:r w:rsidRPr="00866FA7">
        <w:rPr>
          <w:rFonts w:ascii="Tahoma" w:hAnsi="Tahoma" w:cs="Tahoma"/>
        </w:rPr>
        <w:t xml:space="preserve"> 3: Specyfikacje rur i kszta</w:t>
      </w:r>
      <w:r w:rsidRPr="00866FA7">
        <w:rPr>
          <w:rFonts w:ascii="Tahoma" w:hAnsi="Tahoma" w:cs="Tahoma" w:hint="eastAsia"/>
        </w:rPr>
        <w:t>ł</w:t>
      </w:r>
      <w:r w:rsidRPr="00866FA7">
        <w:rPr>
          <w:rFonts w:ascii="Tahoma" w:hAnsi="Tahoma" w:cs="Tahoma"/>
        </w:rPr>
        <w:t>tek o g</w:t>
      </w:r>
      <w:r w:rsidRPr="00866FA7">
        <w:rPr>
          <w:rFonts w:ascii="Tahoma" w:hAnsi="Tahoma" w:cs="Tahoma" w:hint="eastAsia"/>
        </w:rPr>
        <w:t>ł</w:t>
      </w:r>
      <w:r w:rsidRPr="00866FA7">
        <w:rPr>
          <w:rFonts w:ascii="Tahoma" w:hAnsi="Tahoma" w:cs="Tahoma"/>
        </w:rPr>
        <w:t>adkiej powierzchni wewn</w:t>
      </w:r>
      <w:r w:rsidRPr="00866FA7">
        <w:rPr>
          <w:rFonts w:ascii="Tahoma" w:hAnsi="Tahoma" w:cs="Tahoma" w:hint="eastAsia"/>
        </w:rPr>
        <w:t>ę</w:t>
      </w:r>
      <w:r w:rsidRPr="00866FA7">
        <w:rPr>
          <w:rFonts w:ascii="Tahoma" w:hAnsi="Tahoma" w:cs="Tahoma"/>
        </w:rPr>
        <w:t>trznej i profilowanej powierzchni zewn</w:t>
      </w:r>
      <w:r w:rsidRPr="00866FA7">
        <w:rPr>
          <w:rFonts w:ascii="Tahoma" w:hAnsi="Tahoma" w:cs="Tahoma" w:hint="eastAsia"/>
        </w:rPr>
        <w:t>ę</w:t>
      </w:r>
      <w:r w:rsidRPr="00866FA7">
        <w:rPr>
          <w:rFonts w:ascii="Tahoma" w:hAnsi="Tahoma" w:cs="Tahoma"/>
        </w:rPr>
        <w:t>trznej oraz systemu, typ B</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PN-C-89218 Rury i kształtki z tworzyw sztucznych. Sprawdzanie wymiarów.</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PN-B-02205 Drogi samochodowe. Roboty ziemne. Wymagania i badania.</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PN-S-96012 Drogi samochodowe. Podbudowy z kruszyw stabilizowanych mechanicznie.</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PN-EN 197-1:2002 Cement. Część 1: Skład, wymagania i kryteria zgodności dotyczące cementu powszechnego użytku</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PN-EN 206-1:2003 Beton. Część 1: Wymagania, właściwości, produkcja i zgodność</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 xml:space="preserve">PN-EN 1008 Woda </w:t>
      </w:r>
      <w:proofErr w:type="spellStart"/>
      <w:r w:rsidRPr="00E91D1E">
        <w:rPr>
          <w:rFonts w:ascii="Tahoma" w:hAnsi="Tahoma" w:cs="Tahoma"/>
        </w:rPr>
        <w:t>zarobowa</w:t>
      </w:r>
      <w:proofErr w:type="spellEnd"/>
      <w:r w:rsidRPr="00E91D1E">
        <w:rPr>
          <w:rFonts w:ascii="Tahoma" w:hAnsi="Tahoma" w:cs="Tahoma"/>
        </w:rPr>
        <w:t xml:space="preserve"> do betonu – Specyfikacja pobierania próbek, badanie i ocena prz</w:t>
      </w:r>
      <w:r w:rsidRPr="00E91D1E">
        <w:rPr>
          <w:rFonts w:ascii="Tahoma" w:hAnsi="Tahoma" w:cs="Tahoma"/>
        </w:rPr>
        <w:t>y</w:t>
      </w:r>
      <w:r w:rsidRPr="00E91D1E">
        <w:rPr>
          <w:rFonts w:ascii="Tahoma" w:hAnsi="Tahoma" w:cs="Tahoma"/>
        </w:rPr>
        <w:t xml:space="preserve">datności wody </w:t>
      </w:r>
      <w:proofErr w:type="spellStart"/>
      <w:r w:rsidRPr="00E91D1E">
        <w:rPr>
          <w:rFonts w:ascii="Tahoma" w:hAnsi="Tahoma" w:cs="Tahoma"/>
        </w:rPr>
        <w:t>zarobowej</w:t>
      </w:r>
      <w:proofErr w:type="spellEnd"/>
      <w:r w:rsidRPr="00E91D1E">
        <w:rPr>
          <w:rFonts w:ascii="Tahoma" w:hAnsi="Tahoma" w:cs="Tahoma"/>
        </w:rPr>
        <w:t xml:space="preserve"> do betonu, w tym wody odzyskanej z procesów produkcji betonu.</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PN-EN 13242 Kruszywa dla niezwiązanych i związanych hydraulicznie materiałów stosowanych w obiektach budowlanych i budownictwie drogowym</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PN-EN 14188-1 Wypełniacze szczelin i zalewy drogowe – Część 1: Specyfikacja zalew drogowych na gorąco.</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PN-EN 14188-2 Wypełniacze szczelin i zalewy drogowe – Część 1: Specyfikacja zalew drogowych na zimno.</w:t>
      </w:r>
    </w:p>
    <w:p w:rsidR="00B13444" w:rsidRPr="00E91D1E" w:rsidRDefault="00B13444">
      <w:pPr>
        <w:suppressAutoHyphens/>
        <w:jc w:val="both"/>
        <w:rPr>
          <w:rFonts w:ascii="Tahoma" w:hAnsi="Tahoma" w:cs="Tahoma"/>
          <w:b/>
          <w:spacing w:val="-3"/>
          <w:sz w:val="20"/>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10.2. Inne dokumenty</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Aprobata Techniczna, Krajowa Ocena Techniczna.</w:t>
      </w:r>
    </w:p>
    <w:sectPr w:rsidR="00B13444" w:rsidRPr="00E91D1E" w:rsidSect="00B13444">
      <w:footerReference w:type="default" r:id="rId7"/>
      <w:pgSz w:w="11906" w:h="16838"/>
      <w:pgMar w:top="1276" w:right="1418" w:bottom="1418" w:left="1418" w:header="0" w:footer="709" w:gutter="0"/>
      <w:pgNumType w:start="1"/>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6512" w:rsidRDefault="00A66512" w:rsidP="00B13444">
      <w:r>
        <w:separator/>
      </w:r>
    </w:p>
  </w:endnote>
  <w:endnote w:type="continuationSeparator" w:id="0">
    <w:p w:rsidR="00A66512" w:rsidRDefault="00A66512" w:rsidP="00B134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G Times">
    <w:altName w:val="Times New Roman"/>
    <w:charset w:val="EE"/>
    <w:family w:val="roman"/>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roman"/>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Book Antiqua">
    <w:panose1 w:val="02040602050305030304"/>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444" w:rsidRDefault="005724AF">
    <w:pPr>
      <w:pStyle w:val="Footer"/>
      <w:jc w:val="right"/>
      <w:rPr>
        <w:rFonts w:ascii="Arial" w:hAnsi="Arial" w:cs="Arial"/>
        <w:sz w:val="18"/>
        <w:szCs w:val="18"/>
      </w:rPr>
    </w:pPr>
    <w:r>
      <w:rPr>
        <w:rFonts w:ascii="Arial" w:hAnsi="Arial" w:cs="Arial"/>
        <w:sz w:val="18"/>
        <w:szCs w:val="18"/>
      </w:rPr>
      <w:fldChar w:fldCharType="begin"/>
    </w:r>
    <w:r w:rsidR="00D52C08">
      <w:rPr>
        <w:rFonts w:ascii="Arial" w:hAnsi="Arial" w:cs="Arial"/>
        <w:sz w:val="18"/>
        <w:szCs w:val="18"/>
      </w:rPr>
      <w:instrText>PAGE</w:instrText>
    </w:r>
    <w:r>
      <w:rPr>
        <w:rFonts w:ascii="Arial" w:hAnsi="Arial" w:cs="Arial"/>
        <w:sz w:val="18"/>
        <w:szCs w:val="18"/>
      </w:rPr>
      <w:fldChar w:fldCharType="separate"/>
    </w:r>
    <w:r w:rsidR="002E0F31">
      <w:rPr>
        <w:rFonts w:ascii="Arial" w:hAnsi="Arial" w:cs="Arial"/>
        <w:noProof/>
        <w:sz w:val="18"/>
        <w:szCs w:val="18"/>
      </w:rPr>
      <w:t>1</w:t>
    </w:r>
    <w:r>
      <w:rPr>
        <w:rFonts w:ascii="Arial" w:hAnsi="Arial" w:cs="Arial"/>
        <w:sz w:val="18"/>
        <w:szCs w:val="18"/>
      </w:rPr>
      <w:fldChar w:fldCharType="end"/>
    </w:r>
  </w:p>
  <w:p w:rsidR="00B13444" w:rsidRDefault="00B134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6512" w:rsidRDefault="00A66512" w:rsidP="00B13444">
      <w:r>
        <w:separator/>
      </w:r>
    </w:p>
  </w:footnote>
  <w:footnote w:type="continuationSeparator" w:id="0">
    <w:p w:rsidR="00A66512" w:rsidRDefault="00A66512" w:rsidP="00B134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4699D"/>
    <w:multiLevelType w:val="multilevel"/>
    <w:tmpl w:val="E5046C0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1147D86"/>
    <w:multiLevelType w:val="multilevel"/>
    <w:tmpl w:val="9FC23D7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8C268C"/>
    <w:multiLevelType w:val="multilevel"/>
    <w:tmpl w:val="1E448C4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99E06CE"/>
    <w:multiLevelType w:val="multilevel"/>
    <w:tmpl w:val="5C1C3BA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37213A84"/>
    <w:multiLevelType w:val="multilevel"/>
    <w:tmpl w:val="4EC427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4D2D6BE9"/>
    <w:multiLevelType w:val="multilevel"/>
    <w:tmpl w:val="16AE65E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Tahoma" w:hAnsi="Tahoma" w:cs="Tahoma"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5AB52769"/>
    <w:multiLevelType w:val="multilevel"/>
    <w:tmpl w:val="5A52675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5F186C31"/>
    <w:multiLevelType w:val="multilevel"/>
    <w:tmpl w:val="9F4CC07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605F7643"/>
    <w:multiLevelType w:val="multilevel"/>
    <w:tmpl w:val="5700260E"/>
    <w:lvl w:ilvl="0">
      <w:start w:val="1"/>
      <w:numFmt w:val="decimal"/>
      <w:lvlText w:val="%1."/>
      <w:lvlJc w:val="left"/>
      <w:pPr>
        <w:ind w:left="720" w:hanging="360"/>
      </w:pPr>
    </w:lvl>
    <w:lvl w:ilvl="1">
      <w:start w:val="4"/>
      <w:numFmt w:val="decimal"/>
      <w:lvlText w:val="%1.%2."/>
      <w:lvlJc w:val="left"/>
      <w:pPr>
        <w:ind w:left="862" w:hanging="720"/>
      </w:pPr>
      <w:rPr>
        <w:b/>
      </w:rPr>
    </w:lvl>
    <w:lvl w:ilvl="2">
      <w:start w:val="1"/>
      <w:numFmt w:val="decimal"/>
      <w:lvlText w:val="%1.%2.%3."/>
      <w:lvlJc w:val="left"/>
      <w:pPr>
        <w:ind w:left="1080" w:hanging="720"/>
      </w:pPr>
      <w:rPr>
        <w:b/>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9">
    <w:nsid w:val="63724971"/>
    <w:multiLevelType w:val="multilevel"/>
    <w:tmpl w:val="87D45EA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6C6651C9"/>
    <w:multiLevelType w:val="multilevel"/>
    <w:tmpl w:val="974E2B9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757C589A"/>
    <w:multiLevelType w:val="multilevel"/>
    <w:tmpl w:val="9DF66ED2"/>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776A6F98"/>
    <w:multiLevelType w:val="multilevel"/>
    <w:tmpl w:val="ED7C43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8"/>
  </w:num>
  <w:num w:numId="3">
    <w:abstractNumId w:val="4"/>
  </w:num>
  <w:num w:numId="4">
    <w:abstractNumId w:val="0"/>
  </w:num>
  <w:num w:numId="5">
    <w:abstractNumId w:val="12"/>
  </w:num>
  <w:num w:numId="6">
    <w:abstractNumId w:val="2"/>
  </w:num>
  <w:num w:numId="7">
    <w:abstractNumId w:val="3"/>
  </w:num>
  <w:num w:numId="8">
    <w:abstractNumId w:val="9"/>
  </w:num>
  <w:num w:numId="9">
    <w:abstractNumId w:val="6"/>
  </w:num>
  <w:num w:numId="10">
    <w:abstractNumId w:val="10"/>
  </w:num>
  <w:num w:numId="11">
    <w:abstractNumId w:val="7"/>
  </w:num>
  <w:num w:numId="12">
    <w:abstractNumId w:val="11"/>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B13444"/>
    <w:rsid w:val="00090218"/>
    <w:rsid w:val="002E0F31"/>
    <w:rsid w:val="00510DC8"/>
    <w:rsid w:val="005724AF"/>
    <w:rsid w:val="0082259C"/>
    <w:rsid w:val="00866FA7"/>
    <w:rsid w:val="00887381"/>
    <w:rsid w:val="008B12A2"/>
    <w:rsid w:val="00972893"/>
    <w:rsid w:val="009E46C7"/>
    <w:rsid w:val="00A66512"/>
    <w:rsid w:val="00B13444"/>
    <w:rsid w:val="00C075CF"/>
    <w:rsid w:val="00D52C08"/>
    <w:rsid w:val="00DD6983"/>
    <w:rsid w:val="00E91D1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F2DC1"/>
    <w:pPr>
      <w:suppressAutoHyphens w:val="0"/>
    </w:pPr>
    <w:rPr>
      <w:rFonts w:ascii="CG Times" w:eastAsia="Times New Roman" w:hAnsi="CG Times"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BF2DC1"/>
    <w:pPr>
      <w:keepNext/>
      <w:keepLines/>
      <w:suppressAutoHyphens/>
      <w:spacing w:before="240" w:after="120"/>
      <w:jc w:val="both"/>
      <w:textAlignment w:val="baseline"/>
      <w:outlineLvl w:val="0"/>
    </w:pPr>
    <w:rPr>
      <w:rFonts w:ascii="Times New Roman" w:hAnsi="Times New Roman"/>
      <w:b/>
      <w:caps/>
      <w:kern w:val="2"/>
      <w:sz w:val="20"/>
    </w:rPr>
  </w:style>
  <w:style w:type="paragraph" w:customStyle="1" w:styleId="Heading2">
    <w:name w:val="Heading 2"/>
    <w:basedOn w:val="Normalny"/>
    <w:next w:val="Normalny"/>
    <w:link w:val="Nagwek2Znak"/>
    <w:qFormat/>
    <w:rsid w:val="00BF2DC1"/>
    <w:pPr>
      <w:keepNext/>
      <w:spacing w:before="120" w:after="120"/>
      <w:jc w:val="both"/>
      <w:textAlignment w:val="baseline"/>
      <w:outlineLvl w:val="1"/>
    </w:pPr>
    <w:rPr>
      <w:rFonts w:ascii="Times New Roman" w:hAnsi="Times New Roman"/>
      <w:b/>
      <w:sz w:val="20"/>
    </w:rPr>
  </w:style>
  <w:style w:type="paragraph" w:customStyle="1" w:styleId="Heading3">
    <w:name w:val="Heading 3"/>
    <w:basedOn w:val="Normalny"/>
    <w:next w:val="Normalny"/>
    <w:link w:val="Nagwek3Znak"/>
    <w:qFormat/>
    <w:rsid w:val="00BF2DC1"/>
    <w:pPr>
      <w:keepNext/>
      <w:spacing w:before="240" w:after="60"/>
      <w:outlineLvl w:val="2"/>
    </w:pPr>
    <w:rPr>
      <w:rFonts w:ascii="Arial" w:hAnsi="Arial" w:cs="Arial"/>
      <w:b/>
      <w:bCs/>
      <w:sz w:val="26"/>
      <w:szCs w:val="26"/>
    </w:rPr>
  </w:style>
  <w:style w:type="character" w:customStyle="1" w:styleId="Nagwek1Znak">
    <w:name w:val="Nagłówek 1 Znak"/>
    <w:basedOn w:val="Domylnaczcionkaakapitu"/>
    <w:link w:val="Heading1"/>
    <w:qFormat/>
    <w:rsid w:val="00BF2DC1"/>
    <w:rPr>
      <w:rFonts w:ascii="Times New Roman" w:eastAsia="Times New Roman" w:hAnsi="Times New Roman" w:cs="Times New Roman"/>
      <w:b/>
      <w:caps/>
      <w:kern w:val="2"/>
      <w:sz w:val="20"/>
      <w:szCs w:val="20"/>
      <w:lang w:eastAsia="pl-PL"/>
    </w:rPr>
  </w:style>
  <w:style w:type="character" w:customStyle="1" w:styleId="Nagwek2Znak">
    <w:name w:val="Nagłówek 2 Znak"/>
    <w:basedOn w:val="Domylnaczcionkaakapitu"/>
    <w:link w:val="Heading2"/>
    <w:qFormat/>
    <w:rsid w:val="00BF2DC1"/>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Heading3"/>
    <w:qFormat/>
    <w:rsid w:val="00BF2DC1"/>
    <w:rPr>
      <w:rFonts w:ascii="Arial" w:eastAsia="Times New Roman" w:hAnsi="Arial" w:cs="Arial"/>
      <w:b/>
      <w:bCs/>
      <w:sz w:val="26"/>
      <w:szCs w:val="26"/>
      <w:lang w:eastAsia="pl-PL"/>
    </w:rPr>
  </w:style>
  <w:style w:type="character" w:customStyle="1" w:styleId="Document8">
    <w:name w:val="Document 8"/>
    <w:basedOn w:val="Domylnaczcionkaakapitu"/>
    <w:qFormat/>
    <w:rsid w:val="00BF2DC1"/>
  </w:style>
  <w:style w:type="character" w:customStyle="1" w:styleId="Document4">
    <w:name w:val="Document 4"/>
    <w:qFormat/>
    <w:rsid w:val="00BF2DC1"/>
    <w:rPr>
      <w:b/>
      <w:i/>
      <w:sz w:val="24"/>
    </w:rPr>
  </w:style>
  <w:style w:type="character" w:customStyle="1" w:styleId="Document6">
    <w:name w:val="Document 6"/>
    <w:basedOn w:val="Domylnaczcionkaakapitu"/>
    <w:qFormat/>
    <w:rsid w:val="00BF2DC1"/>
  </w:style>
  <w:style w:type="character" w:customStyle="1" w:styleId="Document5">
    <w:name w:val="Document 5"/>
    <w:basedOn w:val="Domylnaczcionkaakapitu"/>
    <w:qFormat/>
    <w:rsid w:val="00BF2DC1"/>
  </w:style>
  <w:style w:type="character" w:customStyle="1" w:styleId="Document2">
    <w:name w:val="Document 2"/>
    <w:qFormat/>
    <w:rsid w:val="00BF2DC1"/>
    <w:rPr>
      <w:rFonts w:ascii="CG Times" w:hAnsi="CG Times"/>
      <w:sz w:val="24"/>
      <w:lang w:val="en-US"/>
    </w:rPr>
  </w:style>
  <w:style w:type="character" w:customStyle="1" w:styleId="Document7">
    <w:name w:val="Document 7"/>
    <w:basedOn w:val="Domylnaczcionkaakapitu"/>
    <w:qFormat/>
    <w:rsid w:val="00BF2DC1"/>
  </w:style>
  <w:style w:type="character" w:customStyle="1" w:styleId="Bibliogrphy">
    <w:name w:val="Bibliogrphy"/>
    <w:basedOn w:val="Domylnaczcionkaakapitu"/>
    <w:qFormat/>
    <w:rsid w:val="00BF2DC1"/>
  </w:style>
  <w:style w:type="character" w:customStyle="1" w:styleId="Document3">
    <w:name w:val="Document 3"/>
    <w:qFormat/>
    <w:rsid w:val="00BF2DC1"/>
    <w:rPr>
      <w:rFonts w:ascii="CG Times" w:hAnsi="CG Times"/>
      <w:sz w:val="24"/>
      <w:lang w:val="en-US"/>
    </w:rPr>
  </w:style>
  <w:style w:type="character" w:customStyle="1" w:styleId="DocInit">
    <w:name w:val="Doc Init"/>
    <w:basedOn w:val="Domylnaczcionkaakapitu"/>
    <w:qFormat/>
    <w:rsid w:val="00BF2DC1"/>
  </w:style>
  <w:style w:type="character" w:customStyle="1" w:styleId="TechInit">
    <w:name w:val="Tech Init"/>
    <w:qFormat/>
    <w:rsid w:val="00BF2DC1"/>
    <w:rPr>
      <w:rFonts w:ascii="CG Times" w:hAnsi="CG Times"/>
      <w:sz w:val="24"/>
      <w:lang w:val="en-US"/>
    </w:rPr>
  </w:style>
  <w:style w:type="character" w:customStyle="1" w:styleId="Technical2">
    <w:name w:val="Technical 2"/>
    <w:qFormat/>
    <w:rsid w:val="00BF2DC1"/>
    <w:rPr>
      <w:rFonts w:ascii="CG Times" w:hAnsi="CG Times"/>
      <w:sz w:val="24"/>
      <w:lang w:val="en-US"/>
    </w:rPr>
  </w:style>
  <w:style w:type="character" w:customStyle="1" w:styleId="Technical3">
    <w:name w:val="Technical 3"/>
    <w:qFormat/>
    <w:rsid w:val="00BF2DC1"/>
    <w:rPr>
      <w:rFonts w:ascii="CG Times" w:hAnsi="CG Times"/>
      <w:sz w:val="24"/>
      <w:lang w:val="en-US"/>
    </w:rPr>
  </w:style>
  <w:style w:type="character" w:customStyle="1" w:styleId="Technical1">
    <w:name w:val="Technical 1"/>
    <w:qFormat/>
    <w:rsid w:val="00BF2DC1"/>
    <w:rPr>
      <w:rFonts w:ascii="CG Times" w:hAnsi="CG Times"/>
      <w:sz w:val="24"/>
      <w:lang w:val="en-US"/>
    </w:rPr>
  </w:style>
  <w:style w:type="character" w:customStyle="1" w:styleId="Heading20">
    <w:name w:val="Heading 2"/>
    <w:qFormat/>
    <w:rsid w:val="00BF2DC1"/>
    <w:rPr>
      <w:sz w:val="29"/>
      <w:u w:val="single"/>
    </w:rPr>
  </w:style>
  <w:style w:type="character" w:customStyle="1" w:styleId="Heading10">
    <w:name w:val="Heading 1"/>
    <w:qFormat/>
    <w:rsid w:val="00BF2DC1"/>
    <w:rPr>
      <w:b/>
      <w:sz w:val="36"/>
    </w:rPr>
  </w:style>
  <w:style w:type="character" w:customStyle="1" w:styleId="BulletList">
    <w:name w:val="Bullet List"/>
    <w:basedOn w:val="Domylnaczcionkaakapitu"/>
    <w:qFormat/>
    <w:rsid w:val="00BF2DC1"/>
  </w:style>
  <w:style w:type="character" w:customStyle="1" w:styleId="reference">
    <w:name w:val="reference"/>
    <w:qFormat/>
    <w:rsid w:val="00BF2DC1"/>
    <w:rPr>
      <w:rFonts w:ascii="CG Times" w:hAnsi="CG Times"/>
      <w:sz w:val="24"/>
      <w:lang w:val="en-US"/>
    </w:rPr>
  </w:style>
  <w:style w:type="character" w:customStyle="1" w:styleId="footnote">
    <w:name w:val="footnote"/>
    <w:qFormat/>
    <w:rsid w:val="00BF2DC1"/>
    <w:rPr>
      <w:rFonts w:ascii="CG Times" w:hAnsi="CG Times"/>
      <w:b/>
      <w:sz w:val="19"/>
      <w:vertAlign w:val="superscript"/>
      <w:lang w:val="en-US"/>
    </w:rPr>
  </w:style>
  <w:style w:type="character" w:customStyle="1" w:styleId="insertion">
    <w:name w:val="insertion"/>
    <w:qFormat/>
    <w:rsid w:val="00BF2DC1"/>
    <w:rPr>
      <w:rFonts w:ascii="CG Times" w:hAnsi="CG Times"/>
      <w:sz w:val="24"/>
      <w:lang w:val="en-US"/>
    </w:rPr>
  </w:style>
  <w:style w:type="character" w:customStyle="1" w:styleId="vlpgno">
    <w:name w:val="vl.pg.no."/>
    <w:qFormat/>
    <w:rsid w:val="00BF2DC1"/>
    <w:rPr>
      <w:rFonts w:ascii="CG Times" w:hAnsi="CG Times"/>
      <w:b/>
      <w:sz w:val="36"/>
      <w:lang w:val="en-US"/>
    </w:rPr>
  </w:style>
  <w:style w:type="character" w:customStyle="1" w:styleId="EquationCaption">
    <w:name w:val="_Equation Caption"/>
    <w:qFormat/>
    <w:rsid w:val="00BF2DC1"/>
  </w:style>
  <w:style w:type="character" w:customStyle="1" w:styleId="NagwekZnak">
    <w:name w:val="Nagłówek Znak"/>
    <w:basedOn w:val="Domylnaczcionkaakapitu"/>
    <w:link w:val="Nagwek"/>
    <w:qFormat/>
    <w:rsid w:val="00BF2DC1"/>
    <w:rPr>
      <w:rFonts w:ascii="CG Times" w:eastAsia="Times New Roman" w:hAnsi="CG Times" w:cs="Times New Roman"/>
      <w:sz w:val="24"/>
      <w:szCs w:val="20"/>
      <w:lang w:eastAsia="pl-PL"/>
    </w:rPr>
  </w:style>
  <w:style w:type="character" w:customStyle="1" w:styleId="StopkaZnak">
    <w:name w:val="Stopka Znak"/>
    <w:basedOn w:val="Domylnaczcionkaakapitu"/>
    <w:link w:val="Footer"/>
    <w:uiPriority w:val="99"/>
    <w:qFormat/>
    <w:rsid w:val="00BF2DC1"/>
    <w:rPr>
      <w:rFonts w:ascii="CG Times" w:eastAsia="Times New Roman" w:hAnsi="CG Times" w:cs="Times New Roman"/>
      <w:sz w:val="24"/>
      <w:szCs w:val="20"/>
      <w:lang w:eastAsia="pl-PL"/>
    </w:rPr>
  </w:style>
  <w:style w:type="character" w:styleId="Numerstrony">
    <w:name w:val="page number"/>
    <w:basedOn w:val="Domylnaczcionkaakapitu"/>
    <w:qFormat/>
    <w:rsid w:val="00BF2DC1"/>
  </w:style>
  <w:style w:type="character" w:styleId="Odwoaniedokomentarza">
    <w:name w:val="annotation reference"/>
    <w:semiHidden/>
    <w:qFormat/>
    <w:rsid w:val="00BF2DC1"/>
    <w:rPr>
      <w:sz w:val="16"/>
    </w:rPr>
  </w:style>
  <w:style w:type="character" w:customStyle="1" w:styleId="TekstkomentarzaZnak">
    <w:name w:val="Tekst komentarza Znak"/>
    <w:basedOn w:val="Domylnaczcionkaakapitu"/>
    <w:link w:val="Tekstkomentarza"/>
    <w:semiHidden/>
    <w:qFormat/>
    <w:rsid w:val="00BF2DC1"/>
    <w:rPr>
      <w:rFonts w:ascii="CG Times" w:eastAsia="Times New Roman" w:hAnsi="CG Times" w:cs="Times New Roman"/>
      <w:sz w:val="20"/>
      <w:szCs w:val="20"/>
      <w:lang w:eastAsia="pl-PL"/>
    </w:rPr>
  </w:style>
  <w:style w:type="character" w:customStyle="1" w:styleId="TekstpodstawowywcityZnak">
    <w:name w:val="Tekst podstawowy wcięty Znak"/>
    <w:basedOn w:val="Domylnaczcionkaakapitu"/>
    <w:link w:val="Tekstpodstawowywcity"/>
    <w:qFormat/>
    <w:rsid w:val="00BF2DC1"/>
    <w:rPr>
      <w:rFonts w:ascii="Times New Roman" w:eastAsia="Times New Roman" w:hAnsi="Times New Roman" w:cs="Times New Roman"/>
      <w:spacing w:val="-3"/>
      <w:sz w:val="24"/>
      <w:szCs w:val="20"/>
      <w:lang w:eastAsia="pl-PL"/>
    </w:rPr>
  </w:style>
  <w:style w:type="character" w:customStyle="1" w:styleId="Tekstpodstawowywcity2Znak">
    <w:name w:val="Tekst podstawowy wcięty 2 Znak"/>
    <w:basedOn w:val="Domylnaczcionkaakapitu"/>
    <w:link w:val="Tekstpodstawowywcity2"/>
    <w:qFormat/>
    <w:rsid w:val="00BF2DC1"/>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qFormat/>
    <w:rsid w:val="00BF2DC1"/>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qFormat/>
    <w:rsid w:val="00BF2DC1"/>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qFormat/>
    <w:rsid w:val="00BF2DC1"/>
    <w:rPr>
      <w:rFonts w:ascii="Times New Roman" w:eastAsia="Times New Roman" w:hAnsi="Times New Roman" w:cs="Times New Roman"/>
      <w:spacing w:val="-3"/>
      <w:sz w:val="20"/>
      <w:szCs w:val="20"/>
      <w:lang w:eastAsia="pl-PL"/>
    </w:rPr>
  </w:style>
  <w:style w:type="character" w:customStyle="1" w:styleId="Tekstpodstawowy3Znak">
    <w:name w:val="Tekst podstawowy 3 Znak"/>
    <w:basedOn w:val="Domylnaczcionkaakapitu"/>
    <w:link w:val="Tekstpodstawowy3"/>
    <w:qFormat/>
    <w:rsid w:val="00BF2DC1"/>
    <w:rPr>
      <w:rFonts w:ascii="Times New Roman" w:eastAsia="Times New Roman" w:hAnsi="Times New Roman" w:cs="Times New Roman"/>
      <w:color w:val="FF0000"/>
      <w:spacing w:val="-3"/>
      <w:sz w:val="20"/>
      <w:szCs w:val="20"/>
      <w:lang w:eastAsia="pl-PL"/>
    </w:rPr>
  </w:style>
  <w:style w:type="character" w:customStyle="1" w:styleId="TekstdymkaZnak">
    <w:name w:val="Tekst dymka Znak"/>
    <w:basedOn w:val="Domylnaczcionkaakapitu"/>
    <w:link w:val="Tekstdymka"/>
    <w:qFormat/>
    <w:rsid w:val="00BF2DC1"/>
    <w:rPr>
      <w:rFonts w:ascii="Segoe UI" w:eastAsia="Times New Roman" w:hAnsi="Segoe UI" w:cs="Segoe UI"/>
      <w:sz w:val="18"/>
      <w:szCs w:val="18"/>
      <w:lang w:eastAsia="pl-PL"/>
    </w:rPr>
  </w:style>
  <w:style w:type="character" w:customStyle="1" w:styleId="header1">
    <w:name w:val="header1"/>
    <w:qFormat/>
    <w:rsid w:val="00BF2DC1"/>
    <w:rPr>
      <w:rFonts w:ascii="Times New Roman" w:hAnsi="Times New Roman" w:cs="Times New Roman"/>
      <w:b/>
      <w:bCs w:val="0"/>
      <w:sz w:val="36"/>
    </w:rPr>
  </w:style>
  <w:style w:type="character" w:customStyle="1" w:styleId="TekstprzypisudolnegoZnak">
    <w:name w:val="Tekst przypisu dolnego Znak"/>
    <w:basedOn w:val="Domylnaczcionkaakapitu"/>
    <w:link w:val="FootnoteText"/>
    <w:qFormat/>
    <w:rsid w:val="00BF2DC1"/>
    <w:rPr>
      <w:rFonts w:ascii="CG Times" w:eastAsia="Times New Roman" w:hAnsi="CG Times" w:cs="Times New Roman"/>
      <w:sz w:val="20"/>
      <w:szCs w:val="20"/>
      <w:lang w:eastAsia="pl-PL"/>
    </w:rPr>
  </w:style>
  <w:style w:type="character" w:customStyle="1" w:styleId="Zakotwiczenieprzypisudolnego">
    <w:name w:val="Zakotwiczenie przypisu dolnego"/>
    <w:rsid w:val="00B13444"/>
    <w:rPr>
      <w:vertAlign w:val="superscript"/>
    </w:rPr>
  </w:style>
  <w:style w:type="character" w:customStyle="1" w:styleId="FootnoteCharacters">
    <w:name w:val="Footnote Characters"/>
    <w:qFormat/>
    <w:rsid w:val="00BF2DC1"/>
    <w:rPr>
      <w:vertAlign w:val="superscript"/>
    </w:rPr>
  </w:style>
  <w:style w:type="character" w:customStyle="1" w:styleId="Znakiprzypiswkocowych">
    <w:name w:val="Znaki przypisów końcowych"/>
    <w:qFormat/>
    <w:rsid w:val="00B13444"/>
  </w:style>
  <w:style w:type="character" w:customStyle="1" w:styleId="StandardowytekstZnak">
    <w:name w:val="Standardowy.tekst Znak"/>
    <w:qFormat/>
    <w:rsid w:val="00B13444"/>
    <w:rPr>
      <w:rFonts w:ascii="Times New Roman" w:eastAsia="Times New Roman" w:hAnsi="Times New Roman"/>
      <w:sz w:val="20"/>
      <w:szCs w:val="20"/>
      <w:lang w:eastAsia="pl-PL"/>
    </w:rPr>
  </w:style>
  <w:style w:type="paragraph" w:styleId="Nagwek">
    <w:name w:val="header"/>
    <w:basedOn w:val="Normalny"/>
    <w:next w:val="Tekstpodstawowy"/>
    <w:link w:val="NagwekZnak"/>
    <w:qFormat/>
    <w:rsid w:val="00B13444"/>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BF2DC1"/>
    <w:rPr>
      <w:rFonts w:ascii="Times New Roman" w:hAnsi="Times New Roman"/>
      <w:sz w:val="20"/>
    </w:rPr>
  </w:style>
  <w:style w:type="paragraph" w:styleId="Lista">
    <w:name w:val="List"/>
    <w:basedOn w:val="Tekstpodstawowy"/>
    <w:rsid w:val="00B13444"/>
    <w:rPr>
      <w:rFonts w:cs="Arial"/>
    </w:rPr>
  </w:style>
  <w:style w:type="paragraph" w:customStyle="1" w:styleId="Caption">
    <w:name w:val="Caption"/>
    <w:basedOn w:val="Normalny"/>
    <w:qFormat/>
    <w:rsid w:val="00B13444"/>
    <w:pPr>
      <w:suppressLineNumbers/>
      <w:spacing w:before="120" w:after="120"/>
    </w:pPr>
    <w:rPr>
      <w:rFonts w:cs="Arial"/>
      <w:i/>
      <w:iCs/>
      <w:szCs w:val="24"/>
    </w:rPr>
  </w:style>
  <w:style w:type="paragraph" w:customStyle="1" w:styleId="Indeks">
    <w:name w:val="Indeks"/>
    <w:basedOn w:val="Normalny"/>
    <w:qFormat/>
    <w:rsid w:val="00B13444"/>
    <w:pPr>
      <w:suppressLineNumbers/>
    </w:pPr>
    <w:rPr>
      <w:rFonts w:cs="Arial"/>
    </w:rPr>
  </w:style>
  <w:style w:type="paragraph" w:customStyle="1" w:styleId="paragraph1">
    <w:name w:val="paragraph 1"/>
    <w:qFormat/>
    <w:rsid w:val="00BF2DC1"/>
    <w:pPr>
      <w:tabs>
        <w:tab w:val="left" w:pos="-720"/>
      </w:tabs>
    </w:pPr>
    <w:rPr>
      <w:rFonts w:ascii="CG Times" w:eastAsia="Times New Roman" w:hAnsi="CG Times" w:cs="Times New Roman"/>
      <w:sz w:val="24"/>
      <w:szCs w:val="20"/>
      <w:lang w:val="en-US" w:eastAsia="pl-PL"/>
    </w:rPr>
  </w:style>
  <w:style w:type="paragraph" w:customStyle="1" w:styleId="RightPar1">
    <w:name w:val="Right Par 1"/>
    <w:qFormat/>
    <w:rsid w:val="00BF2DC1"/>
    <w:pPr>
      <w:tabs>
        <w:tab w:val="left" w:pos="-720"/>
        <w:tab w:val="left" w:pos="0"/>
        <w:tab w:val="decimal" w:pos="720"/>
      </w:tabs>
      <w:ind w:left="720" w:hanging="432"/>
    </w:pPr>
    <w:rPr>
      <w:rFonts w:ascii="CG Times" w:eastAsia="Times New Roman" w:hAnsi="CG Times" w:cs="Times New Roman"/>
      <w:sz w:val="24"/>
      <w:szCs w:val="20"/>
      <w:lang w:val="en-US" w:eastAsia="pl-PL"/>
    </w:rPr>
  </w:style>
  <w:style w:type="paragraph" w:customStyle="1" w:styleId="RightPar2">
    <w:name w:val="Right Par 2"/>
    <w:qFormat/>
    <w:rsid w:val="00BF2DC1"/>
    <w:pPr>
      <w:tabs>
        <w:tab w:val="left" w:pos="-720"/>
        <w:tab w:val="left" w:pos="0"/>
        <w:tab w:val="left" w:pos="720"/>
        <w:tab w:val="decimal" w:pos="1440"/>
      </w:tabs>
      <w:ind w:left="1440" w:hanging="432"/>
    </w:pPr>
    <w:rPr>
      <w:rFonts w:ascii="CG Times" w:eastAsia="Times New Roman" w:hAnsi="CG Times" w:cs="Times New Roman"/>
      <w:sz w:val="24"/>
      <w:szCs w:val="20"/>
      <w:lang w:val="en-US" w:eastAsia="pl-PL"/>
    </w:rPr>
  </w:style>
  <w:style w:type="paragraph" w:customStyle="1" w:styleId="RightPar3">
    <w:name w:val="Right Par 3"/>
    <w:qFormat/>
    <w:rsid w:val="00BF2DC1"/>
    <w:pPr>
      <w:tabs>
        <w:tab w:val="left" w:pos="-720"/>
        <w:tab w:val="left" w:pos="0"/>
        <w:tab w:val="left" w:pos="720"/>
        <w:tab w:val="left" w:pos="1440"/>
        <w:tab w:val="decimal" w:pos="2160"/>
      </w:tabs>
      <w:ind w:left="2160" w:hanging="432"/>
    </w:pPr>
    <w:rPr>
      <w:rFonts w:ascii="CG Times" w:eastAsia="Times New Roman" w:hAnsi="CG Times" w:cs="Times New Roman"/>
      <w:sz w:val="24"/>
      <w:szCs w:val="20"/>
      <w:lang w:val="en-US" w:eastAsia="pl-PL"/>
    </w:rPr>
  </w:style>
  <w:style w:type="paragraph" w:customStyle="1" w:styleId="RightPar4">
    <w:name w:val="Right Par 4"/>
    <w:qFormat/>
    <w:rsid w:val="00BF2DC1"/>
    <w:pPr>
      <w:tabs>
        <w:tab w:val="left" w:pos="-720"/>
        <w:tab w:val="left" w:pos="0"/>
        <w:tab w:val="left" w:pos="720"/>
        <w:tab w:val="left" w:pos="1440"/>
        <w:tab w:val="left" w:pos="2160"/>
        <w:tab w:val="decimal" w:pos="2880"/>
      </w:tabs>
      <w:ind w:left="2880" w:hanging="432"/>
    </w:pPr>
    <w:rPr>
      <w:rFonts w:ascii="CG Times" w:eastAsia="Times New Roman" w:hAnsi="CG Times" w:cs="Times New Roman"/>
      <w:sz w:val="24"/>
      <w:szCs w:val="20"/>
      <w:lang w:val="en-US" w:eastAsia="pl-PL"/>
    </w:rPr>
  </w:style>
  <w:style w:type="paragraph" w:customStyle="1" w:styleId="RightPar5">
    <w:name w:val="Right Par 5"/>
    <w:qFormat/>
    <w:rsid w:val="00BF2DC1"/>
    <w:pPr>
      <w:tabs>
        <w:tab w:val="left" w:pos="-720"/>
        <w:tab w:val="left" w:pos="0"/>
        <w:tab w:val="left" w:pos="720"/>
        <w:tab w:val="left" w:pos="1440"/>
        <w:tab w:val="left" w:pos="2160"/>
        <w:tab w:val="left" w:pos="2880"/>
        <w:tab w:val="decimal" w:pos="3600"/>
      </w:tabs>
      <w:ind w:left="3600" w:hanging="576"/>
    </w:pPr>
    <w:rPr>
      <w:rFonts w:ascii="CG Times" w:eastAsia="Times New Roman" w:hAnsi="CG Times" w:cs="Times New Roman"/>
      <w:sz w:val="24"/>
      <w:szCs w:val="20"/>
      <w:lang w:val="en-US" w:eastAsia="pl-PL"/>
    </w:rPr>
  </w:style>
  <w:style w:type="paragraph" w:customStyle="1" w:styleId="RightPar6">
    <w:name w:val="Right Par 6"/>
    <w:qFormat/>
    <w:rsid w:val="00BF2DC1"/>
    <w:pPr>
      <w:tabs>
        <w:tab w:val="left" w:pos="-720"/>
        <w:tab w:val="left" w:pos="0"/>
        <w:tab w:val="left" w:pos="720"/>
        <w:tab w:val="left" w:pos="1440"/>
        <w:tab w:val="left" w:pos="2160"/>
        <w:tab w:val="left" w:pos="2880"/>
        <w:tab w:val="left" w:pos="3600"/>
        <w:tab w:val="decimal" w:pos="4320"/>
      </w:tabs>
      <w:ind w:left="4320" w:hanging="576"/>
    </w:pPr>
    <w:rPr>
      <w:rFonts w:ascii="CG Times" w:eastAsia="Times New Roman" w:hAnsi="CG Times" w:cs="Times New Roman"/>
      <w:sz w:val="24"/>
      <w:szCs w:val="20"/>
      <w:lang w:val="en-US" w:eastAsia="pl-PL"/>
    </w:rPr>
  </w:style>
  <w:style w:type="paragraph" w:customStyle="1" w:styleId="RightPar7">
    <w:name w:val="Right Par 7"/>
    <w:qFormat/>
    <w:rsid w:val="00BF2DC1"/>
    <w:pPr>
      <w:tabs>
        <w:tab w:val="left" w:pos="-720"/>
        <w:tab w:val="left" w:pos="0"/>
        <w:tab w:val="left" w:pos="720"/>
        <w:tab w:val="left" w:pos="1440"/>
        <w:tab w:val="left" w:pos="2160"/>
        <w:tab w:val="left" w:pos="2880"/>
        <w:tab w:val="left" w:pos="3600"/>
        <w:tab w:val="left" w:pos="4320"/>
        <w:tab w:val="decimal" w:pos="5040"/>
      </w:tabs>
      <w:ind w:left="5040" w:hanging="432"/>
    </w:pPr>
    <w:rPr>
      <w:rFonts w:ascii="CG Times" w:eastAsia="Times New Roman" w:hAnsi="CG Times" w:cs="Times New Roman"/>
      <w:sz w:val="24"/>
      <w:szCs w:val="20"/>
      <w:lang w:val="en-US" w:eastAsia="pl-PL"/>
    </w:rPr>
  </w:style>
  <w:style w:type="paragraph" w:customStyle="1" w:styleId="RightPar8">
    <w:name w:val="Right Par 8"/>
    <w:qFormat/>
    <w:rsid w:val="00BF2DC1"/>
    <w:pPr>
      <w:tabs>
        <w:tab w:val="left" w:pos="-720"/>
        <w:tab w:val="left" w:pos="0"/>
        <w:tab w:val="left" w:pos="720"/>
        <w:tab w:val="left" w:pos="1440"/>
        <w:tab w:val="left" w:pos="2160"/>
        <w:tab w:val="left" w:pos="2880"/>
        <w:tab w:val="left" w:pos="3600"/>
        <w:tab w:val="left" w:pos="4320"/>
        <w:tab w:val="left" w:pos="5040"/>
        <w:tab w:val="decimal" w:pos="5760"/>
      </w:tabs>
      <w:ind w:left="5760" w:hanging="432"/>
    </w:pPr>
    <w:rPr>
      <w:rFonts w:ascii="CG Times" w:eastAsia="Times New Roman" w:hAnsi="CG Times" w:cs="Times New Roman"/>
      <w:sz w:val="24"/>
      <w:szCs w:val="20"/>
      <w:lang w:val="en-US" w:eastAsia="pl-PL"/>
    </w:rPr>
  </w:style>
  <w:style w:type="paragraph" w:customStyle="1" w:styleId="Document1">
    <w:name w:val="Document 1"/>
    <w:qFormat/>
    <w:rsid w:val="00BF2DC1"/>
    <w:pPr>
      <w:keepNext/>
      <w:keepLines/>
      <w:tabs>
        <w:tab w:val="left" w:pos="-720"/>
      </w:tabs>
    </w:pPr>
    <w:rPr>
      <w:rFonts w:ascii="CG Times" w:eastAsia="Times New Roman" w:hAnsi="CG Times" w:cs="Times New Roman"/>
      <w:sz w:val="24"/>
      <w:szCs w:val="20"/>
      <w:lang w:val="en-US" w:eastAsia="pl-PL"/>
    </w:rPr>
  </w:style>
  <w:style w:type="paragraph" w:customStyle="1" w:styleId="Technical5">
    <w:name w:val="Technical 5"/>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6">
    <w:name w:val="Technical 6"/>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4">
    <w:name w:val="Technical 4"/>
    <w:qFormat/>
    <w:rsid w:val="00BF2DC1"/>
    <w:pPr>
      <w:tabs>
        <w:tab w:val="left" w:pos="-720"/>
      </w:tabs>
    </w:pPr>
    <w:rPr>
      <w:rFonts w:ascii="CG Times" w:eastAsia="Times New Roman" w:hAnsi="CG Times" w:cs="Times New Roman"/>
      <w:b/>
      <w:sz w:val="24"/>
      <w:szCs w:val="20"/>
      <w:lang w:val="en-US" w:eastAsia="pl-PL"/>
    </w:rPr>
  </w:style>
  <w:style w:type="paragraph" w:customStyle="1" w:styleId="Technical7">
    <w:name w:val="Technical 7"/>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8">
    <w:name w:val="Technical 8"/>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Pleading">
    <w:name w:val="Pleading"/>
    <w:qFormat/>
    <w:rsid w:val="00BF2DC1"/>
    <w:pPr>
      <w:tabs>
        <w:tab w:val="left" w:pos="-720"/>
      </w:tabs>
      <w:spacing w:line="240" w:lineRule="exact"/>
    </w:pPr>
    <w:rPr>
      <w:rFonts w:ascii="CG Times" w:eastAsia="Times New Roman" w:hAnsi="CG Times" w:cs="Times New Roman"/>
      <w:sz w:val="24"/>
      <w:szCs w:val="20"/>
      <w:lang w:val="en-US" w:eastAsia="pl-PL"/>
    </w:rPr>
  </w:style>
  <w:style w:type="paragraph" w:customStyle="1" w:styleId="TOC1">
    <w:name w:val="TOC 1"/>
    <w:basedOn w:val="Normalny"/>
    <w:next w:val="Normalny"/>
    <w:semiHidden/>
    <w:rsid w:val="00BF2DC1"/>
    <w:pPr>
      <w:tabs>
        <w:tab w:val="left" w:leader="dot" w:pos="9000"/>
        <w:tab w:val="right" w:pos="9360"/>
      </w:tabs>
      <w:suppressAutoHyphens/>
      <w:spacing w:before="480"/>
      <w:ind w:left="720" w:right="720" w:hanging="720"/>
    </w:pPr>
    <w:rPr>
      <w:lang w:val="en-US"/>
    </w:rPr>
  </w:style>
  <w:style w:type="paragraph" w:customStyle="1" w:styleId="TOC2">
    <w:name w:val="TOC 2"/>
    <w:basedOn w:val="Normalny"/>
    <w:next w:val="Normalny"/>
    <w:semiHidden/>
    <w:rsid w:val="00BF2DC1"/>
    <w:pPr>
      <w:tabs>
        <w:tab w:val="left" w:leader="dot" w:pos="9000"/>
        <w:tab w:val="right" w:pos="9360"/>
      </w:tabs>
      <w:suppressAutoHyphens/>
      <w:ind w:left="1440" w:right="720" w:hanging="720"/>
    </w:pPr>
    <w:rPr>
      <w:lang w:val="en-US"/>
    </w:rPr>
  </w:style>
  <w:style w:type="paragraph" w:customStyle="1" w:styleId="TOC3">
    <w:name w:val="TOC 3"/>
    <w:basedOn w:val="Normalny"/>
    <w:next w:val="Normalny"/>
    <w:semiHidden/>
    <w:rsid w:val="00BF2DC1"/>
    <w:pPr>
      <w:tabs>
        <w:tab w:val="left" w:leader="dot" w:pos="9000"/>
        <w:tab w:val="right" w:pos="9360"/>
      </w:tabs>
      <w:suppressAutoHyphens/>
      <w:ind w:left="2160" w:right="720" w:hanging="720"/>
    </w:pPr>
    <w:rPr>
      <w:lang w:val="en-US"/>
    </w:rPr>
  </w:style>
  <w:style w:type="paragraph" w:customStyle="1" w:styleId="TOC4">
    <w:name w:val="TOC 4"/>
    <w:basedOn w:val="Normalny"/>
    <w:next w:val="Normalny"/>
    <w:semiHidden/>
    <w:rsid w:val="00BF2DC1"/>
    <w:pPr>
      <w:tabs>
        <w:tab w:val="left" w:leader="dot" w:pos="9000"/>
        <w:tab w:val="right" w:pos="9360"/>
      </w:tabs>
      <w:suppressAutoHyphens/>
      <w:ind w:left="2880" w:right="720" w:hanging="720"/>
    </w:pPr>
    <w:rPr>
      <w:lang w:val="en-US"/>
    </w:rPr>
  </w:style>
  <w:style w:type="paragraph" w:customStyle="1" w:styleId="TOC5">
    <w:name w:val="TOC 5"/>
    <w:basedOn w:val="Normalny"/>
    <w:next w:val="Normalny"/>
    <w:semiHidden/>
    <w:rsid w:val="00BF2DC1"/>
    <w:pPr>
      <w:tabs>
        <w:tab w:val="left" w:leader="dot" w:pos="9000"/>
        <w:tab w:val="right" w:pos="9360"/>
      </w:tabs>
      <w:suppressAutoHyphens/>
      <w:ind w:left="3600" w:right="720" w:hanging="720"/>
    </w:pPr>
    <w:rPr>
      <w:lang w:val="en-US"/>
    </w:rPr>
  </w:style>
  <w:style w:type="paragraph" w:customStyle="1" w:styleId="TOC6">
    <w:name w:val="TOC 6"/>
    <w:basedOn w:val="Normalny"/>
    <w:next w:val="Normalny"/>
    <w:semiHidden/>
    <w:rsid w:val="00BF2DC1"/>
    <w:pPr>
      <w:tabs>
        <w:tab w:val="left" w:pos="9000"/>
        <w:tab w:val="right" w:pos="9360"/>
      </w:tabs>
      <w:suppressAutoHyphens/>
      <w:ind w:left="720" w:hanging="720"/>
    </w:pPr>
    <w:rPr>
      <w:lang w:val="en-US"/>
    </w:rPr>
  </w:style>
  <w:style w:type="paragraph" w:customStyle="1" w:styleId="TOC7">
    <w:name w:val="TOC 7"/>
    <w:basedOn w:val="Normalny"/>
    <w:next w:val="Normalny"/>
    <w:semiHidden/>
    <w:rsid w:val="00BF2DC1"/>
    <w:pPr>
      <w:suppressAutoHyphens/>
      <w:ind w:left="720" w:hanging="720"/>
    </w:pPr>
    <w:rPr>
      <w:lang w:val="en-US"/>
    </w:rPr>
  </w:style>
  <w:style w:type="paragraph" w:customStyle="1" w:styleId="TOC8">
    <w:name w:val="TOC 8"/>
    <w:basedOn w:val="Normalny"/>
    <w:next w:val="Normalny"/>
    <w:semiHidden/>
    <w:rsid w:val="00BF2DC1"/>
    <w:pPr>
      <w:tabs>
        <w:tab w:val="left" w:pos="9000"/>
        <w:tab w:val="right" w:pos="9360"/>
      </w:tabs>
      <w:suppressAutoHyphens/>
      <w:ind w:left="720" w:hanging="720"/>
    </w:pPr>
    <w:rPr>
      <w:lang w:val="en-US"/>
    </w:rPr>
  </w:style>
  <w:style w:type="paragraph" w:customStyle="1" w:styleId="TOC9">
    <w:name w:val="TOC 9"/>
    <w:basedOn w:val="Normalny"/>
    <w:next w:val="Normalny"/>
    <w:semiHidden/>
    <w:rsid w:val="00BF2DC1"/>
    <w:pPr>
      <w:tabs>
        <w:tab w:val="left" w:leader="dot" w:pos="9000"/>
        <w:tab w:val="right" w:pos="9360"/>
      </w:tabs>
      <w:suppressAutoHyphens/>
      <w:ind w:left="720" w:hanging="720"/>
    </w:pPr>
    <w:rPr>
      <w:lang w:val="en-US"/>
    </w:rPr>
  </w:style>
  <w:style w:type="paragraph" w:styleId="Indeks1">
    <w:name w:val="index 1"/>
    <w:basedOn w:val="Normalny"/>
    <w:next w:val="Normalny"/>
    <w:semiHidden/>
    <w:qFormat/>
    <w:rsid w:val="00BF2DC1"/>
    <w:pPr>
      <w:tabs>
        <w:tab w:val="left" w:leader="dot" w:pos="9000"/>
        <w:tab w:val="right" w:pos="9360"/>
      </w:tabs>
      <w:suppressAutoHyphens/>
      <w:ind w:left="1440" w:right="720" w:hanging="1440"/>
    </w:pPr>
    <w:rPr>
      <w:lang w:val="en-US"/>
    </w:rPr>
  </w:style>
  <w:style w:type="paragraph" w:styleId="Indeks2">
    <w:name w:val="index 2"/>
    <w:basedOn w:val="Normalny"/>
    <w:next w:val="Normalny"/>
    <w:semiHidden/>
    <w:qFormat/>
    <w:rsid w:val="00BF2DC1"/>
    <w:pPr>
      <w:tabs>
        <w:tab w:val="left" w:leader="dot" w:pos="9000"/>
        <w:tab w:val="right" w:pos="9360"/>
      </w:tabs>
      <w:suppressAutoHyphens/>
      <w:ind w:left="1440" w:right="720" w:hanging="720"/>
    </w:pPr>
    <w:rPr>
      <w:lang w:val="en-US"/>
    </w:rPr>
  </w:style>
  <w:style w:type="paragraph" w:customStyle="1" w:styleId="NA">
    <w:name w:val="N/A"/>
    <w:basedOn w:val="Normalny"/>
    <w:qFormat/>
    <w:rsid w:val="00BF2DC1"/>
    <w:pPr>
      <w:tabs>
        <w:tab w:val="left" w:pos="9000"/>
        <w:tab w:val="right" w:pos="9360"/>
      </w:tabs>
      <w:suppressAutoHyphens/>
    </w:pPr>
    <w:rPr>
      <w:lang w:val="en-US"/>
    </w:rPr>
  </w:style>
  <w:style w:type="paragraph" w:styleId="Legenda">
    <w:name w:val="caption"/>
    <w:basedOn w:val="Normalny"/>
    <w:next w:val="Normalny"/>
    <w:qFormat/>
    <w:rsid w:val="00BF2DC1"/>
  </w:style>
  <w:style w:type="paragraph" w:customStyle="1" w:styleId="Gwkaistopka">
    <w:name w:val="Główka i stopka"/>
    <w:basedOn w:val="Normalny"/>
    <w:qFormat/>
    <w:rsid w:val="00B13444"/>
  </w:style>
  <w:style w:type="paragraph" w:customStyle="1" w:styleId="Header">
    <w:name w:val="Header"/>
    <w:basedOn w:val="Normalny"/>
    <w:link w:val="NagwekZnak"/>
    <w:rsid w:val="00BF2DC1"/>
    <w:pPr>
      <w:tabs>
        <w:tab w:val="center" w:pos="4703"/>
        <w:tab w:val="right" w:pos="9406"/>
      </w:tabs>
    </w:pPr>
  </w:style>
  <w:style w:type="paragraph" w:customStyle="1" w:styleId="Footer">
    <w:name w:val="Footer"/>
    <w:basedOn w:val="Normalny"/>
    <w:link w:val="StopkaZnak"/>
    <w:uiPriority w:val="99"/>
    <w:rsid w:val="00BF2DC1"/>
    <w:pPr>
      <w:tabs>
        <w:tab w:val="center" w:pos="4703"/>
        <w:tab w:val="right" w:pos="9406"/>
      </w:tabs>
    </w:pPr>
  </w:style>
  <w:style w:type="paragraph" w:styleId="Tekstkomentarza">
    <w:name w:val="annotation text"/>
    <w:basedOn w:val="Normalny"/>
    <w:link w:val="TekstkomentarzaZnak"/>
    <w:semiHidden/>
    <w:qFormat/>
    <w:rsid w:val="00BF2DC1"/>
    <w:rPr>
      <w:sz w:val="20"/>
    </w:rPr>
  </w:style>
  <w:style w:type="paragraph" w:styleId="Tekstpodstawowywcity">
    <w:name w:val="Body Text Indent"/>
    <w:basedOn w:val="Normalny"/>
    <w:link w:val="TekstpodstawowywcityZnak"/>
    <w:rsid w:val="00BF2DC1"/>
    <w:pPr>
      <w:suppressAutoHyphens/>
      <w:ind w:left="426"/>
      <w:jc w:val="both"/>
    </w:pPr>
    <w:rPr>
      <w:rFonts w:ascii="Times New Roman" w:hAnsi="Times New Roman"/>
      <w:spacing w:val="-3"/>
    </w:rPr>
  </w:style>
  <w:style w:type="paragraph" w:styleId="Tekstpodstawowywcity2">
    <w:name w:val="Body Text Indent 2"/>
    <w:basedOn w:val="Normalny"/>
    <w:link w:val="Tekstpodstawowywcity2Znak"/>
    <w:qFormat/>
    <w:rsid w:val="00BF2DC1"/>
    <w:pPr>
      <w:widowControl w:val="0"/>
      <w:ind w:firstLine="709"/>
      <w:jc w:val="both"/>
    </w:pPr>
    <w:rPr>
      <w:rFonts w:ascii="Times New Roman" w:hAnsi="Times New Roman"/>
    </w:rPr>
  </w:style>
  <w:style w:type="paragraph" w:customStyle="1" w:styleId="BodyText21">
    <w:name w:val="Body Text 21"/>
    <w:basedOn w:val="Normalny"/>
    <w:qFormat/>
    <w:rsid w:val="00BF2DC1"/>
    <w:pPr>
      <w:widowControl w:val="0"/>
      <w:jc w:val="both"/>
    </w:pPr>
    <w:rPr>
      <w:rFonts w:ascii="Times New Roman" w:hAnsi="Times New Roman"/>
    </w:rPr>
  </w:style>
  <w:style w:type="paragraph" w:styleId="Tekstpodstawowywcity3">
    <w:name w:val="Body Text Indent 3"/>
    <w:basedOn w:val="Normalny"/>
    <w:link w:val="Tekstpodstawowywcity3Znak"/>
    <w:qFormat/>
    <w:rsid w:val="00BF2DC1"/>
    <w:pPr>
      <w:suppressAutoHyphens/>
      <w:ind w:left="851"/>
      <w:jc w:val="both"/>
    </w:pPr>
    <w:rPr>
      <w:rFonts w:ascii="Times New Roman" w:hAnsi="Times New Roman"/>
      <w:spacing w:val="-3"/>
    </w:rPr>
  </w:style>
  <w:style w:type="paragraph" w:styleId="Tekstpodstawowy2">
    <w:name w:val="Body Text 2"/>
    <w:basedOn w:val="Normalny"/>
    <w:link w:val="Tekstpodstawowy2Znak"/>
    <w:qFormat/>
    <w:rsid w:val="00BF2DC1"/>
    <w:pPr>
      <w:suppressAutoHyphens/>
      <w:jc w:val="both"/>
    </w:pPr>
    <w:rPr>
      <w:rFonts w:ascii="Times New Roman" w:hAnsi="Times New Roman"/>
      <w:spacing w:val="-3"/>
      <w:sz w:val="20"/>
    </w:rPr>
  </w:style>
  <w:style w:type="paragraph" w:styleId="Tekstpodstawowy3">
    <w:name w:val="Body Text 3"/>
    <w:basedOn w:val="Normalny"/>
    <w:link w:val="Tekstpodstawowy3Znak"/>
    <w:qFormat/>
    <w:rsid w:val="00BF2DC1"/>
    <w:pPr>
      <w:suppressAutoHyphens/>
      <w:jc w:val="both"/>
    </w:pPr>
    <w:rPr>
      <w:rFonts w:ascii="Times New Roman" w:hAnsi="Times New Roman"/>
      <w:color w:val="FF0000"/>
      <w:spacing w:val="-3"/>
      <w:sz w:val="20"/>
    </w:rPr>
  </w:style>
  <w:style w:type="paragraph" w:customStyle="1" w:styleId="tekstost">
    <w:name w:val="tekst ost"/>
    <w:basedOn w:val="Normalny"/>
    <w:qFormat/>
    <w:rsid w:val="00BF2DC1"/>
    <w:pPr>
      <w:jc w:val="both"/>
      <w:textAlignment w:val="baseline"/>
    </w:pPr>
    <w:rPr>
      <w:rFonts w:ascii="Times New Roman" w:hAnsi="Times New Roman"/>
      <w:sz w:val="20"/>
    </w:rPr>
  </w:style>
  <w:style w:type="paragraph" w:styleId="Tekstblokowy">
    <w:name w:val="Block Text"/>
    <w:basedOn w:val="Normalny"/>
    <w:qFormat/>
    <w:rsid w:val="00BF2DC1"/>
    <w:pPr>
      <w:spacing w:before="120"/>
      <w:ind w:left="284" w:right="-11" w:hanging="284"/>
    </w:pPr>
    <w:rPr>
      <w:rFonts w:ascii="Times New Roman" w:hAnsi="Times New Roman"/>
      <w:sz w:val="20"/>
    </w:rPr>
  </w:style>
  <w:style w:type="paragraph" w:styleId="Listapunktowana">
    <w:name w:val="List Bullet"/>
    <w:basedOn w:val="Normalny"/>
    <w:autoRedefine/>
    <w:qFormat/>
    <w:rsid w:val="00BF2DC1"/>
    <w:pPr>
      <w:ind w:left="360" w:hanging="360"/>
      <w:jc w:val="both"/>
    </w:pPr>
    <w:rPr>
      <w:rFonts w:ascii="Times New Roman" w:hAnsi="Times New Roman"/>
      <w:sz w:val="20"/>
    </w:rPr>
  </w:style>
  <w:style w:type="paragraph" w:customStyle="1" w:styleId="Wzr">
    <w:name w:val="Wzór"/>
    <w:basedOn w:val="Normalny"/>
    <w:qFormat/>
    <w:rsid w:val="00BF2DC1"/>
    <w:pPr>
      <w:spacing w:after="120" w:line="240" w:lineRule="atLeast"/>
      <w:jc w:val="center"/>
    </w:pPr>
    <w:rPr>
      <w:rFonts w:ascii="Times New Roman" w:hAnsi="Times New Roman"/>
      <w:szCs w:val="24"/>
    </w:rPr>
  </w:style>
  <w:style w:type="paragraph" w:customStyle="1" w:styleId="StylStyl10ptPogrubienieCzarnyWyjustowanyPogrubienie">
    <w:name w:val="Styl Styl 10 pt Pogrubienie Czarny Wyjustowany + Pogrubienie"/>
    <w:basedOn w:val="Normalny"/>
    <w:qFormat/>
    <w:rsid w:val="00BF2DC1"/>
    <w:pPr>
      <w:keepNext/>
      <w:jc w:val="both"/>
      <w:outlineLvl w:val="0"/>
    </w:pPr>
    <w:rPr>
      <w:rFonts w:ascii="Times New Roman" w:hAnsi="Times New Roman"/>
      <w:b/>
      <w:bCs/>
      <w:color w:val="000000"/>
      <w:sz w:val="20"/>
    </w:rPr>
  </w:style>
  <w:style w:type="paragraph" w:customStyle="1" w:styleId="StylNagwek3PogrubienieAutomatycznyBezpodkreleniaWyj">
    <w:name w:val="Styl Nagłówek 3 + Pogrubienie Automatyczny Bez podkreślenia Wyj..."/>
    <w:basedOn w:val="Normalny"/>
    <w:qFormat/>
    <w:rsid w:val="00BF2DC1"/>
    <w:rPr>
      <w:rFonts w:ascii="Times New Roman" w:hAnsi="Times New Roman"/>
    </w:rPr>
  </w:style>
  <w:style w:type="paragraph" w:customStyle="1" w:styleId="StylNagwek2Automatyczny1">
    <w:name w:val="Styl Nagłówek 2 + Automatyczny1"/>
    <w:basedOn w:val="Heading2"/>
    <w:qFormat/>
    <w:rsid w:val="00BF2DC1"/>
    <w:pPr>
      <w:tabs>
        <w:tab w:val="left" w:pos="360"/>
      </w:tabs>
      <w:overflowPunct w:val="0"/>
      <w:spacing w:before="0" w:after="0"/>
      <w:textAlignment w:val="auto"/>
    </w:pPr>
    <w:rPr>
      <w:bCs/>
    </w:rPr>
  </w:style>
  <w:style w:type="paragraph" w:styleId="Tekstdymka">
    <w:name w:val="Balloon Text"/>
    <w:basedOn w:val="Normalny"/>
    <w:link w:val="TekstdymkaZnak"/>
    <w:qFormat/>
    <w:rsid w:val="00BF2DC1"/>
    <w:rPr>
      <w:rFonts w:ascii="Segoe UI" w:hAnsi="Segoe UI" w:cs="Segoe UI"/>
      <w:sz w:val="18"/>
      <w:szCs w:val="18"/>
    </w:rPr>
  </w:style>
  <w:style w:type="paragraph" w:customStyle="1" w:styleId="Standardowytekst">
    <w:name w:val="Standardowy.tekst"/>
    <w:qFormat/>
    <w:rsid w:val="00BF2DC1"/>
    <w:pPr>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rsid w:val="00BF2DC1"/>
    <w:rPr>
      <w:sz w:val="20"/>
    </w:rPr>
  </w:style>
  <w:style w:type="paragraph" w:styleId="Akapitzlist">
    <w:name w:val="List Paragraph"/>
    <w:basedOn w:val="Normalny"/>
    <w:uiPriority w:val="34"/>
    <w:qFormat/>
    <w:rsid w:val="00C8481D"/>
    <w:pPr>
      <w:ind w:left="720"/>
      <w:contextualSpacing/>
    </w:pPr>
  </w:style>
  <w:style w:type="paragraph" w:customStyle="1" w:styleId="Default">
    <w:name w:val="Default"/>
    <w:qFormat/>
    <w:rsid w:val="005B16E3"/>
    <w:rPr>
      <w:rFonts w:ascii="Book Antiqua" w:eastAsia="Calibri" w:hAnsi="Book Antiqua" w:cs="Book Antiqua"/>
      <w:color w:val="000000"/>
      <w:sz w:val="24"/>
      <w:szCs w:val="24"/>
    </w:rPr>
  </w:style>
  <w:style w:type="paragraph" w:customStyle="1" w:styleId="Zawartoramki">
    <w:name w:val="Zawartość ramki"/>
    <w:basedOn w:val="Normalny"/>
    <w:qFormat/>
    <w:rsid w:val="00B13444"/>
  </w:style>
  <w:style w:type="paragraph" w:customStyle="1" w:styleId="StylIwony">
    <w:name w:val="Styl Iwony"/>
    <w:basedOn w:val="Normalny"/>
    <w:qFormat/>
    <w:rsid w:val="00B13444"/>
    <w:pPr>
      <w:spacing w:before="120" w:after="120"/>
      <w:jc w:val="both"/>
      <w:textAlignment w:val="baseline"/>
    </w:pPr>
    <w:rPr>
      <w:rFonts w:ascii="Bookman Old Style" w:hAnsi="Bookman Old Style" w:cs="Bookman Old Style"/>
    </w:rPr>
  </w:style>
  <w:style w:type="table" w:styleId="Tabela-Siatka">
    <w:name w:val="Table Grid"/>
    <w:basedOn w:val="Standardowy"/>
    <w:uiPriority w:val="59"/>
    <w:rsid w:val="005B16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28991259">
      <w:bodyDiv w:val="1"/>
      <w:marLeft w:val="0"/>
      <w:marRight w:val="0"/>
      <w:marTop w:val="0"/>
      <w:marBottom w:val="0"/>
      <w:divBdr>
        <w:top w:val="none" w:sz="0" w:space="0" w:color="auto"/>
        <w:left w:val="none" w:sz="0" w:space="0" w:color="auto"/>
        <w:bottom w:val="none" w:sz="0" w:space="0" w:color="auto"/>
        <w:right w:val="none" w:sz="0" w:space="0" w:color="auto"/>
      </w:divBdr>
    </w:div>
    <w:div w:id="4101272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2344</Words>
  <Characters>14068</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16380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Maciek</dc:creator>
  <cp:lastModifiedBy>Maciej Smoliga</cp:lastModifiedBy>
  <cp:revision>3</cp:revision>
  <dcterms:created xsi:type="dcterms:W3CDTF">2021-09-14T21:04:00Z</dcterms:created>
  <dcterms:modified xsi:type="dcterms:W3CDTF">2021-09-14T21:15:00Z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