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516" w:rsidRPr="00421957" w:rsidRDefault="00387713">
      <w:pPr>
        <w:tabs>
          <w:tab w:val="left" w:pos="1440"/>
          <w:tab w:val="left" w:leader="dot" w:pos="9072"/>
        </w:tabs>
        <w:rPr>
          <w:rFonts w:ascii="Tahoma" w:hAnsi="Tahoma" w:cs="Tahoma"/>
          <w:b/>
          <w:sz w:val="20"/>
        </w:rPr>
      </w:pPr>
      <w:r w:rsidRPr="00421957">
        <w:rPr>
          <w:rFonts w:ascii="Tahoma" w:hAnsi="Tahoma" w:cs="Tahoma"/>
          <w:b/>
          <w:sz w:val="20"/>
        </w:rPr>
        <w:t>D.01.03.01 ZABEZPIECZENIE KABLI PODZIEMNYCH SIECI ELEKTROENERGETYCZNEJ</w:t>
      </w:r>
    </w:p>
    <w:p w:rsidR="004B1516" w:rsidRPr="00421957" w:rsidRDefault="004B1516">
      <w:pPr>
        <w:jc w:val="both"/>
        <w:rPr>
          <w:rFonts w:ascii="Tahoma" w:hAnsi="Tahoma" w:cs="Tahoma"/>
          <w:spacing w:val="-3"/>
          <w:sz w:val="20"/>
        </w:rPr>
      </w:pPr>
    </w:p>
    <w:p w:rsidR="004B1516" w:rsidRPr="00421957" w:rsidRDefault="00387713">
      <w:pPr>
        <w:jc w:val="both"/>
        <w:rPr>
          <w:rFonts w:ascii="Tahoma" w:hAnsi="Tahoma" w:cs="Tahoma"/>
          <w:b/>
          <w:spacing w:val="-3"/>
          <w:sz w:val="20"/>
        </w:rPr>
      </w:pPr>
      <w:r w:rsidRPr="00421957">
        <w:rPr>
          <w:rFonts w:ascii="Tahoma" w:hAnsi="Tahoma" w:cs="Tahoma"/>
          <w:b/>
          <w:spacing w:val="-3"/>
          <w:sz w:val="20"/>
        </w:rPr>
        <w:t>1. WSTĘP</w:t>
      </w:r>
    </w:p>
    <w:p w:rsidR="004B1516" w:rsidRPr="00421957" w:rsidRDefault="004B1516">
      <w:pPr>
        <w:jc w:val="both"/>
        <w:rPr>
          <w:rFonts w:ascii="Tahoma" w:hAnsi="Tahoma" w:cs="Tahoma"/>
          <w:spacing w:val="-3"/>
          <w:sz w:val="20"/>
        </w:rPr>
      </w:pPr>
    </w:p>
    <w:p w:rsidR="004B1516" w:rsidRPr="00421957" w:rsidRDefault="00387713">
      <w:pPr>
        <w:jc w:val="both"/>
        <w:rPr>
          <w:rFonts w:ascii="Tahoma" w:hAnsi="Tahoma" w:cs="Tahoma"/>
          <w:spacing w:val="-3"/>
          <w:sz w:val="20"/>
        </w:rPr>
      </w:pPr>
      <w:r w:rsidRPr="00421957">
        <w:rPr>
          <w:rFonts w:ascii="Tahoma" w:hAnsi="Tahoma" w:cs="Tahoma"/>
          <w:b/>
          <w:spacing w:val="-3"/>
          <w:sz w:val="20"/>
        </w:rPr>
        <w:t xml:space="preserve">1.1. Przedmiot </w:t>
      </w:r>
      <w:proofErr w:type="spellStart"/>
      <w:r w:rsidRPr="00421957">
        <w:rPr>
          <w:rFonts w:ascii="Tahoma" w:hAnsi="Tahoma" w:cs="Tahoma"/>
          <w:b/>
          <w:spacing w:val="-3"/>
          <w:sz w:val="20"/>
        </w:rPr>
        <w:t>STWiORB</w:t>
      </w:r>
      <w:proofErr w:type="spellEnd"/>
    </w:p>
    <w:p w:rsidR="004B1516" w:rsidRPr="00421957" w:rsidRDefault="00387713">
      <w:pPr>
        <w:jc w:val="both"/>
        <w:rPr>
          <w:rFonts w:ascii="Tahoma" w:hAnsi="Tahoma" w:cs="Tahoma"/>
          <w:sz w:val="20"/>
        </w:rPr>
      </w:pPr>
      <w:r w:rsidRPr="00421957">
        <w:rPr>
          <w:rFonts w:ascii="Tahoma" w:hAnsi="Tahoma" w:cs="Tahoma"/>
          <w:sz w:val="20"/>
        </w:rPr>
        <w:t>Przedmiotem niniejszej specyfikacji technicznej wykonania i odbioru robót budowlanych (</w:t>
      </w:r>
      <w:proofErr w:type="spellStart"/>
      <w:r w:rsidRPr="00421957">
        <w:rPr>
          <w:rFonts w:ascii="Tahoma" w:hAnsi="Tahoma" w:cs="Tahoma"/>
          <w:sz w:val="20"/>
        </w:rPr>
        <w:t>STWiORB</w:t>
      </w:r>
      <w:proofErr w:type="spellEnd"/>
      <w:r w:rsidRPr="00421957">
        <w:rPr>
          <w:rFonts w:ascii="Tahoma" w:hAnsi="Tahoma" w:cs="Tahoma"/>
          <w:sz w:val="20"/>
        </w:rPr>
        <w:t xml:space="preserve">) są wymagania  dotyczące wykonania i odbioru robót budowlanych związanych z wykonaniem zabezpieczenia kabli podziemnych sieci elektroenergetycznej w związku z zamierzeniem budowlanym pn.: </w:t>
      </w:r>
      <w:r w:rsidR="00BF1EA8" w:rsidRPr="00421957">
        <w:rPr>
          <w:rFonts w:ascii="Tahoma" w:hAnsi="Tahoma" w:cs="Tahoma"/>
          <w:sz w:val="20"/>
        </w:rPr>
        <w:t>„</w:t>
      </w:r>
      <w:r w:rsidR="00421957" w:rsidRPr="00421957">
        <w:rPr>
          <w:rFonts w:ascii="Tahoma" w:hAnsi="Tahoma" w:cs="Tahoma"/>
          <w:sz w:val="20"/>
        </w:rPr>
        <w:t>Przebudowa drogi gminnej nr 103051E granica Gminy Zdu</w:t>
      </w:r>
      <w:r w:rsidR="00421957" w:rsidRPr="00421957">
        <w:rPr>
          <w:rFonts w:ascii="Tahoma" w:hAnsi="Tahoma" w:cs="Tahoma" w:hint="eastAsia"/>
          <w:sz w:val="20"/>
        </w:rPr>
        <w:t>ń</w:t>
      </w:r>
      <w:r w:rsidR="00421957" w:rsidRPr="00421957">
        <w:rPr>
          <w:rFonts w:ascii="Tahoma" w:hAnsi="Tahoma" w:cs="Tahoma"/>
          <w:sz w:val="20"/>
        </w:rPr>
        <w:t>ska Wola - Kolonia Bilew</w:t>
      </w:r>
      <w:r w:rsidR="00BF1EA8" w:rsidRPr="00421957">
        <w:rPr>
          <w:rFonts w:ascii="Tahoma" w:hAnsi="Tahoma" w:cs="Tahoma"/>
          <w:sz w:val="20"/>
        </w:rPr>
        <w:t>”</w:t>
      </w:r>
      <w:r w:rsidRPr="00421957">
        <w:rPr>
          <w:rFonts w:ascii="Tahoma" w:hAnsi="Tahoma" w:cs="Tahoma"/>
          <w:sz w:val="20"/>
        </w:rPr>
        <w:t>.</w:t>
      </w:r>
    </w:p>
    <w:p w:rsidR="004B1516" w:rsidRPr="00421957" w:rsidRDefault="004B1516">
      <w:pPr>
        <w:jc w:val="both"/>
        <w:rPr>
          <w:rFonts w:ascii="Tahoma" w:hAnsi="Tahoma" w:cs="Tahoma"/>
          <w:sz w:val="20"/>
        </w:rPr>
      </w:pPr>
    </w:p>
    <w:p w:rsidR="004B1516" w:rsidRPr="00421957" w:rsidRDefault="00387713">
      <w:pPr>
        <w:jc w:val="both"/>
        <w:rPr>
          <w:rFonts w:ascii="Tahoma" w:hAnsi="Tahoma" w:cs="Tahoma"/>
          <w:spacing w:val="-3"/>
          <w:sz w:val="20"/>
        </w:rPr>
      </w:pPr>
      <w:r w:rsidRPr="00421957">
        <w:rPr>
          <w:rFonts w:ascii="Tahoma" w:hAnsi="Tahoma" w:cs="Tahoma"/>
          <w:b/>
          <w:spacing w:val="-3"/>
          <w:sz w:val="20"/>
        </w:rPr>
        <w:t xml:space="preserve">1.2. Zakres  stosowania </w:t>
      </w:r>
      <w:proofErr w:type="spellStart"/>
      <w:r w:rsidRPr="00421957">
        <w:rPr>
          <w:rFonts w:ascii="Tahoma" w:hAnsi="Tahoma" w:cs="Tahoma"/>
          <w:b/>
          <w:spacing w:val="-3"/>
          <w:sz w:val="20"/>
        </w:rPr>
        <w:t>STWiORB</w:t>
      </w:r>
      <w:proofErr w:type="spellEnd"/>
    </w:p>
    <w:p w:rsidR="004B1516" w:rsidRPr="00421957" w:rsidRDefault="00387713">
      <w:pPr>
        <w:tabs>
          <w:tab w:val="left" w:pos="0"/>
        </w:tabs>
        <w:jc w:val="both"/>
        <w:rPr>
          <w:rFonts w:ascii="Tahoma" w:hAnsi="Tahoma" w:cs="Tahoma"/>
          <w:sz w:val="20"/>
        </w:rPr>
      </w:pPr>
      <w:r w:rsidRPr="00421957">
        <w:rPr>
          <w:rFonts w:ascii="Tahoma" w:hAnsi="Tahoma" w:cs="Tahoma"/>
          <w:sz w:val="20"/>
        </w:rPr>
        <w:t>Specyfikacja techniczna wykonania i odbioru robót budowlanych powinna być stosowana jako dokument przetargowy i kontraktowy przy zlecaniu i realizacji robót wymienionych w p. 1.1.</w:t>
      </w:r>
    </w:p>
    <w:p w:rsidR="004B1516" w:rsidRPr="00421957" w:rsidRDefault="004B1516">
      <w:pPr>
        <w:jc w:val="both"/>
        <w:rPr>
          <w:rFonts w:ascii="Tahoma" w:hAnsi="Tahoma" w:cs="Tahoma"/>
          <w:spacing w:val="-3"/>
          <w:sz w:val="20"/>
        </w:rPr>
      </w:pPr>
    </w:p>
    <w:p w:rsidR="004B1516" w:rsidRPr="00421957" w:rsidRDefault="00387713">
      <w:pPr>
        <w:jc w:val="both"/>
        <w:rPr>
          <w:rFonts w:ascii="Tahoma" w:hAnsi="Tahoma" w:cs="Tahoma"/>
          <w:spacing w:val="-3"/>
          <w:sz w:val="20"/>
        </w:rPr>
      </w:pPr>
      <w:r w:rsidRPr="00421957">
        <w:rPr>
          <w:rFonts w:ascii="Tahoma" w:hAnsi="Tahoma" w:cs="Tahoma"/>
          <w:b/>
          <w:spacing w:val="-3"/>
          <w:sz w:val="20"/>
        </w:rPr>
        <w:t xml:space="preserve">1.3. Zakres Robót objętych </w:t>
      </w:r>
      <w:proofErr w:type="spellStart"/>
      <w:r w:rsidRPr="00421957">
        <w:rPr>
          <w:rFonts w:ascii="Tahoma" w:hAnsi="Tahoma" w:cs="Tahoma"/>
          <w:b/>
          <w:spacing w:val="-3"/>
          <w:sz w:val="20"/>
        </w:rPr>
        <w:t>STWiORB</w:t>
      </w:r>
      <w:proofErr w:type="spellEnd"/>
    </w:p>
    <w:p w:rsidR="004B1516" w:rsidRPr="00421957" w:rsidRDefault="00387713">
      <w:pPr>
        <w:pStyle w:val="Tekstpodstawowy3"/>
        <w:rPr>
          <w:rFonts w:ascii="Tahoma" w:hAnsi="Tahoma" w:cs="Tahoma"/>
          <w:color w:val="auto"/>
        </w:rPr>
      </w:pPr>
      <w:r w:rsidRPr="00421957">
        <w:rPr>
          <w:rFonts w:ascii="Tahoma" w:hAnsi="Tahoma" w:cs="Tahoma"/>
          <w:color w:val="auto"/>
        </w:rPr>
        <w:t>Ustalenia  zawarte  w  niniejszej  specyfikacji  technicznej  dotyczą  zasad  prowadzenia  robót  związanych z zabezpieczeniem kabli podziemnych sieci elektroenergetycznej i obejmują:</w:t>
      </w:r>
    </w:p>
    <w:p w:rsidR="004B1516" w:rsidRPr="00421957" w:rsidRDefault="00387713">
      <w:pPr>
        <w:pStyle w:val="Tekstpodstawowy3"/>
        <w:numPr>
          <w:ilvl w:val="0"/>
          <w:numId w:val="1"/>
        </w:numPr>
        <w:ind w:left="426" w:hanging="426"/>
        <w:rPr>
          <w:rFonts w:ascii="Tahoma" w:hAnsi="Tahoma" w:cs="Tahoma"/>
          <w:color w:val="auto"/>
        </w:rPr>
      </w:pPr>
      <w:r w:rsidRPr="00421957">
        <w:rPr>
          <w:rFonts w:ascii="Tahoma" w:hAnsi="Tahoma" w:cs="Tahoma"/>
          <w:color w:val="auto"/>
        </w:rPr>
        <w:t xml:space="preserve">ręczne odkopanie kabli energetycznych – kopanie rowów kablowych, </w:t>
      </w:r>
    </w:p>
    <w:p w:rsidR="004B1516" w:rsidRPr="00421957" w:rsidRDefault="00387713">
      <w:pPr>
        <w:pStyle w:val="Tekstpodstawowy3"/>
        <w:numPr>
          <w:ilvl w:val="0"/>
          <w:numId w:val="1"/>
        </w:numPr>
        <w:ind w:left="426" w:hanging="426"/>
        <w:rPr>
          <w:rFonts w:ascii="Tahoma" w:hAnsi="Tahoma" w:cs="Tahoma"/>
          <w:color w:val="auto"/>
        </w:rPr>
      </w:pPr>
      <w:r w:rsidRPr="00421957">
        <w:rPr>
          <w:rFonts w:ascii="Tahoma" w:hAnsi="Tahoma" w:cs="Tahoma"/>
          <w:color w:val="auto"/>
        </w:rPr>
        <w:t>układanie rur osłonowych dwu</w:t>
      </w:r>
      <w:r w:rsidR="00421957">
        <w:rPr>
          <w:rFonts w:ascii="Tahoma" w:hAnsi="Tahoma" w:cs="Tahoma"/>
          <w:color w:val="auto"/>
        </w:rPr>
        <w:t>dzielnych na istniejącym kablu</w:t>
      </w:r>
      <w:r w:rsidRPr="00421957">
        <w:rPr>
          <w:rFonts w:ascii="Tahoma" w:hAnsi="Tahoma" w:cs="Tahoma"/>
          <w:color w:val="auto"/>
        </w:rPr>
        <w:t>,</w:t>
      </w:r>
    </w:p>
    <w:p w:rsidR="004B1516" w:rsidRPr="00421957" w:rsidRDefault="00387713">
      <w:pPr>
        <w:pStyle w:val="Tekstpodstawowy3"/>
        <w:numPr>
          <w:ilvl w:val="0"/>
          <w:numId w:val="1"/>
        </w:numPr>
        <w:ind w:left="426" w:hanging="426"/>
        <w:rPr>
          <w:rFonts w:ascii="Tahoma" w:hAnsi="Tahoma" w:cs="Tahoma"/>
          <w:color w:val="auto"/>
        </w:rPr>
      </w:pPr>
      <w:r w:rsidRPr="00421957">
        <w:rPr>
          <w:rFonts w:ascii="Tahoma" w:hAnsi="Tahoma" w:cs="Tahoma"/>
          <w:color w:val="auto"/>
        </w:rPr>
        <w:t>mechaniczne zasypywanie rowów dla kabli.</w:t>
      </w:r>
    </w:p>
    <w:p w:rsidR="004B1516" w:rsidRPr="00421957" w:rsidRDefault="004B1516">
      <w:pPr>
        <w:pStyle w:val="Tekstpodstawowy3"/>
        <w:rPr>
          <w:rFonts w:ascii="Tahoma" w:hAnsi="Tahoma" w:cs="Tahoma"/>
          <w:color w:val="auto"/>
        </w:rPr>
      </w:pPr>
    </w:p>
    <w:p w:rsidR="004B1516" w:rsidRPr="00421957" w:rsidRDefault="00387713">
      <w:pPr>
        <w:jc w:val="both"/>
        <w:rPr>
          <w:rFonts w:ascii="Tahoma" w:hAnsi="Tahoma" w:cs="Tahoma"/>
          <w:b/>
          <w:spacing w:val="-3"/>
          <w:sz w:val="20"/>
        </w:rPr>
      </w:pPr>
      <w:r w:rsidRPr="00421957">
        <w:rPr>
          <w:rFonts w:ascii="Tahoma" w:hAnsi="Tahoma" w:cs="Tahoma"/>
          <w:b/>
          <w:spacing w:val="-3"/>
          <w:sz w:val="20"/>
        </w:rPr>
        <w:t>1.4. Określenia podstawowe</w:t>
      </w:r>
    </w:p>
    <w:p w:rsidR="004B1516" w:rsidRPr="00421957" w:rsidRDefault="00387713">
      <w:pPr>
        <w:pStyle w:val="Akapitzlist"/>
        <w:numPr>
          <w:ilvl w:val="2"/>
          <w:numId w:val="2"/>
        </w:numPr>
        <w:ind w:left="567" w:hanging="567"/>
        <w:jc w:val="both"/>
        <w:rPr>
          <w:rFonts w:ascii="Tahoma" w:hAnsi="Tahoma" w:cs="Tahoma"/>
          <w:spacing w:val="-3"/>
          <w:sz w:val="20"/>
        </w:rPr>
      </w:pPr>
      <w:r w:rsidRPr="00421957">
        <w:rPr>
          <w:rFonts w:ascii="Tahoma" w:hAnsi="Tahoma" w:cs="Tahoma"/>
          <w:spacing w:val="-3"/>
          <w:sz w:val="20"/>
        </w:rPr>
        <w:t>Kabel - przewód wielożyłowy izolowany, przystosowany do przewodzenia prądu elektrycznego, mogący pracować pod i nad ziemią.</w:t>
      </w:r>
    </w:p>
    <w:p w:rsidR="004B1516" w:rsidRPr="00421957" w:rsidRDefault="00387713">
      <w:pPr>
        <w:pStyle w:val="Akapitzlist"/>
        <w:numPr>
          <w:ilvl w:val="2"/>
          <w:numId w:val="2"/>
        </w:numPr>
        <w:ind w:left="567" w:hanging="567"/>
        <w:jc w:val="both"/>
        <w:rPr>
          <w:rFonts w:ascii="Tahoma" w:hAnsi="Tahoma" w:cs="Tahoma"/>
          <w:spacing w:val="-3"/>
          <w:sz w:val="20"/>
        </w:rPr>
      </w:pPr>
      <w:r w:rsidRPr="00421957">
        <w:rPr>
          <w:rFonts w:ascii="Tahoma" w:hAnsi="Tahoma" w:cs="Tahoma"/>
          <w:spacing w:val="-3"/>
          <w:sz w:val="20"/>
        </w:rPr>
        <w:t>Elektroenergetyczna linia kablowa – kabel wielożyłowy lub wiązka kabli jednożyłowych w układzie wielofazowym albo kilka kabli jedno- lub wielożyłowych połączonych równolegle, łącznie z osprzętem, ułożone na wspólnej trasie i łączące zaciski tych samych dwóch urządzeń elektrycznych jedno- lub wielofazowych.</w:t>
      </w:r>
    </w:p>
    <w:p w:rsidR="004B1516" w:rsidRPr="00421957" w:rsidRDefault="00387713">
      <w:pPr>
        <w:pStyle w:val="Akapitzlist"/>
        <w:numPr>
          <w:ilvl w:val="2"/>
          <w:numId w:val="2"/>
        </w:numPr>
        <w:ind w:left="567" w:hanging="567"/>
        <w:jc w:val="both"/>
        <w:rPr>
          <w:rFonts w:ascii="Tahoma" w:hAnsi="Tahoma" w:cs="Tahoma"/>
          <w:spacing w:val="-3"/>
          <w:sz w:val="20"/>
        </w:rPr>
      </w:pPr>
      <w:r w:rsidRPr="00421957">
        <w:rPr>
          <w:rFonts w:ascii="Tahoma" w:hAnsi="Tahoma" w:cs="Tahoma"/>
          <w:spacing w:val="-3"/>
          <w:sz w:val="20"/>
        </w:rPr>
        <w:t>Trasa kablowa – pas terenu, w którym ułożone są jedna lub więcej linii kablowych.</w:t>
      </w:r>
    </w:p>
    <w:p w:rsidR="004B1516" w:rsidRPr="00421957" w:rsidRDefault="00387713">
      <w:pPr>
        <w:pStyle w:val="Akapitzlist"/>
        <w:numPr>
          <w:ilvl w:val="2"/>
          <w:numId w:val="2"/>
        </w:numPr>
        <w:ind w:left="567" w:hanging="567"/>
        <w:jc w:val="both"/>
        <w:rPr>
          <w:rFonts w:ascii="Tahoma" w:hAnsi="Tahoma" w:cs="Tahoma"/>
          <w:spacing w:val="-3"/>
          <w:sz w:val="20"/>
        </w:rPr>
      </w:pPr>
      <w:r w:rsidRPr="00421957">
        <w:rPr>
          <w:rFonts w:ascii="Tahoma" w:hAnsi="Tahoma" w:cs="Tahoma"/>
          <w:spacing w:val="-3"/>
          <w:sz w:val="20"/>
        </w:rPr>
        <w:t>Osłona kabla – konstrukcja przeznaczona do ochrony kabla przed uszkodzeniami mechanicznymi, chemicznymi i działaniem łuku elektrycznego.</w:t>
      </w:r>
    </w:p>
    <w:p w:rsidR="004B1516" w:rsidRPr="00421957" w:rsidRDefault="00387713">
      <w:pPr>
        <w:pStyle w:val="Akapitzlist"/>
        <w:numPr>
          <w:ilvl w:val="2"/>
          <w:numId w:val="2"/>
        </w:numPr>
        <w:ind w:left="567" w:hanging="567"/>
        <w:jc w:val="both"/>
        <w:rPr>
          <w:rFonts w:ascii="Tahoma" w:hAnsi="Tahoma" w:cs="Tahoma"/>
          <w:spacing w:val="-3"/>
          <w:sz w:val="20"/>
        </w:rPr>
      </w:pPr>
      <w:r w:rsidRPr="00421957">
        <w:rPr>
          <w:rFonts w:ascii="Tahoma" w:hAnsi="Tahoma" w:cs="Tahoma"/>
          <w:spacing w:val="-3"/>
          <w:sz w:val="20"/>
        </w:rPr>
        <w:t>Przykrycie – osłona ułożona nad kablem w celu jego ochrony przed mechanicznym uszkodzeniem od góry.</w:t>
      </w:r>
    </w:p>
    <w:p w:rsidR="004B1516" w:rsidRPr="00421957" w:rsidRDefault="00387713">
      <w:pPr>
        <w:pStyle w:val="Akapitzlist"/>
        <w:numPr>
          <w:ilvl w:val="2"/>
          <w:numId w:val="2"/>
        </w:numPr>
        <w:ind w:left="567" w:hanging="567"/>
        <w:jc w:val="both"/>
        <w:rPr>
          <w:rFonts w:ascii="Tahoma" w:hAnsi="Tahoma" w:cs="Tahoma"/>
          <w:spacing w:val="-3"/>
          <w:sz w:val="20"/>
        </w:rPr>
      </w:pPr>
      <w:r w:rsidRPr="00421957">
        <w:rPr>
          <w:rFonts w:ascii="Tahoma" w:hAnsi="Tahoma" w:cs="Tahoma"/>
          <w:spacing w:val="-3"/>
          <w:sz w:val="20"/>
        </w:rPr>
        <w:t>Przegroda – osłona ułożona wzdłuż kabla w celu oddzielenia go od sąsiedniego kabla lub od innych urządzeń.</w:t>
      </w:r>
    </w:p>
    <w:p w:rsidR="004B1516" w:rsidRPr="00421957" w:rsidRDefault="00387713">
      <w:pPr>
        <w:pStyle w:val="Akapitzlist"/>
        <w:numPr>
          <w:ilvl w:val="2"/>
          <w:numId w:val="2"/>
        </w:numPr>
        <w:ind w:left="567" w:hanging="567"/>
        <w:jc w:val="both"/>
        <w:rPr>
          <w:rFonts w:ascii="Tahoma" w:hAnsi="Tahoma" w:cs="Tahoma"/>
          <w:spacing w:val="-3"/>
          <w:sz w:val="20"/>
        </w:rPr>
      </w:pPr>
      <w:r w:rsidRPr="00421957">
        <w:rPr>
          <w:rFonts w:ascii="Tahoma" w:hAnsi="Tahoma" w:cs="Tahoma"/>
          <w:spacing w:val="-3"/>
          <w:sz w:val="20"/>
        </w:rPr>
        <w:t>Rura dwudzielna - rura z tworzywa termoplastycznego, rura stalowa lub z innego materiału o nie gorszych właściwościach, o konstrukcji umożliwiającej łatwe rozdzielenie rury wzdłuż płaszczyzny przechodzącej przez jej oś wzdłużną i ponowne połączenie obu części, montowana jako osłona rurowa na istniejących kablach.</w:t>
      </w:r>
    </w:p>
    <w:p w:rsidR="004B1516" w:rsidRPr="00421957" w:rsidRDefault="00387713">
      <w:pPr>
        <w:pStyle w:val="Akapitzlist"/>
        <w:numPr>
          <w:ilvl w:val="2"/>
          <w:numId w:val="2"/>
        </w:numPr>
        <w:ind w:left="567" w:hanging="567"/>
        <w:jc w:val="both"/>
        <w:rPr>
          <w:rFonts w:ascii="Tahoma" w:hAnsi="Tahoma" w:cs="Tahoma"/>
          <w:spacing w:val="-3"/>
          <w:sz w:val="20"/>
        </w:rPr>
      </w:pPr>
      <w:r w:rsidRPr="00421957">
        <w:rPr>
          <w:rFonts w:ascii="Tahoma" w:hAnsi="Tahoma" w:cs="Tahoma"/>
          <w:spacing w:val="-3"/>
          <w:sz w:val="20"/>
        </w:rPr>
        <w:t>Skrzyżowanie – takie miejsce na trasie linii kablowej, w którym jakakolwiek część rzutu poziomego linii kablowej przecina lub pokrywa jakąkolwiek część rzutu poziomego innej linii kablowej lub innego urządzenia podziemnego.</w:t>
      </w:r>
    </w:p>
    <w:p w:rsidR="004B1516" w:rsidRPr="00421957" w:rsidRDefault="00387713">
      <w:pPr>
        <w:pStyle w:val="Akapitzlist"/>
        <w:numPr>
          <w:ilvl w:val="2"/>
          <w:numId w:val="2"/>
        </w:numPr>
        <w:ind w:left="567" w:hanging="567"/>
        <w:jc w:val="both"/>
        <w:rPr>
          <w:rFonts w:ascii="Tahoma" w:hAnsi="Tahoma" w:cs="Tahoma"/>
          <w:spacing w:val="-3"/>
          <w:sz w:val="20"/>
        </w:rPr>
      </w:pPr>
      <w:r w:rsidRPr="00421957">
        <w:rPr>
          <w:rFonts w:ascii="Tahoma" w:hAnsi="Tahoma" w:cs="Tahoma"/>
          <w:spacing w:val="-3"/>
          <w:sz w:val="20"/>
        </w:rPr>
        <w:t>Zbliżenie – takie miejsce na trasie linii kablowej, w którym odległość między linią kablową, urządzeniem podziemnym lub drogą komunikacyjną itp. jest mniejsza niż odległość dopuszczalna dla danych warunków układania bez stosowania przegród lub osłon zabezpieczających i w których nie występuje skrzyżowanie.</w:t>
      </w:r>
    </w:p>
    <w:p w:rsidR="004B1516" w:rsidRPr="00421957" w:rsidRDefault="00387713">
      <w:pPr>
        <w:pStyle w:val="Akapitzlist"/>
        <w:numPr>
          <w:ilvl w:val="2"/>
          <w:numId w:val="2"/>
        </w:numPr>
        <w:ind w:left="567" w:hanging="567"/>
        <w:jc w:val="both"/>
        <w:rPr>
          <w:rFonts w:ascii="Tahoma" w:hAnsi="Tahoma" w:cs="Tahoma"/>
          <w:spacing w:val="-3"/>
          <w:sz w:val="20"/>
        </w:rPr>
      </w:pPr>
      <w:r w:rsidRPr="00421957">
        <w:rPr>
          <w:rFonts w:ascii="Tahoma" w:hAnsi="Tahoma" w:cs="Tahoma"/>
          <w:spacing w:val="-3"/>
          <w:sz w:val="20"/>
        </w:rPr>
        <w:t>Przepust kablowy – konstrukcja o przekroju okrągłym przeznaczona do ochrony kabla przed uszkodzeniami mechanicznymi, chemicznymi i działaniem łuku elektrycznego..</w:t>
      </w:r>
    </w:p>
    <w:p w:rsidR="004B1516" w:rsidRPr="00421957" w:rsidRDefault="004B1516">
      <w:pPr>
        <w:ind w:left="564" w:hanging="564"/>
        <w:jc w:val="both"/>
        <w:rPr>
          <w:rFonts w:ascii="Tahoma" w:hAnsi="Tahoma" w:cs="Tahoma"/>
          <w:spacing w:val="-3"/>
          <w:sz w:val="20"/>
        </w:rPr>
      </w:pPr>
    </w:p>
    <w:p w:rsidR="004B1516" w:rsidRPr="00421957" w:rsidRDefault="00387713">
      <w:pPr>
        <w:jc w:val="both"/>
        <w:rPr>
          <w:rFonts w:ascii="Tahoma" w:hAnsi="Tahoma" w:cs="Tahoma"/>
          <w:spacing w:val="-3"/>
          <w:sz w:val="20"/>
        </w:rPr>
      </w:pPr>
      <w:r w:rsidRPr="00421957">
        <w:rPr>
          <w:rFonts w:ascii="Tahoma" w:hAnsi="Tahoma" w:cs="Tahoma"/>
          <w:b/>
          <w:spacing w:val="-3"/>
          <w:sz w:val="20"/>
        </w:rPr>
        <w:t>1.5. Ogólne wymagania dotyczące Robót</w:t>
      </w:r>
    </w:p>
    <w:p w:rsidR="004B1516" w:rsidRPr="00421957" w:rsidRDefault="00387713">
      <w:pPr>
        <w:outlineLvl w:val="0"/>
        <w:rPr>
          <w:rFonts w:ascii="Tahoma" w:hAnsi="Tahoma" w:cs="Tahoma"/>
          <w:sz w:val="20"/>
        </w:rPr>
      </w:pPr>
      <w:r w:rsidRPr="00421957">
        <w:rPr>
          <w:rFonts w:ascii="Tahoma" w:hAnsi="Tahoma" w:cs="Tahoma"/>
          <w:sz w:val="20"/>
        </w:rPr>
        <w:t xml:space="preserve">Ogólne wymagania dotyczące robót podano w  </w:t>
      </w:r>
      <w:proofErr w:type="spellStart"/>
      <w:r w:rsidRPr="00421957">
        <w:rPr>
          <w:rFonts w:ascii="Tahoma" w:hAnsi="Tahoma" w:cs="Tahoma"/>
          <w:sz w:val="20"/>
        </w:rPr>
        <w:t>STWiORB</w:t>
      </w:r>
      <w:proofErr w:type="spellEnd"/>
      <w:r w:rsidRPr="00421957">
        <w:rPr>
          <w:rFonts w:ascii="Tahoma" w:hAnsi="Tahoma" w:cs="Tahoma"/>
          <w:sz w:val="20"/>
        </w:rPr>
        <w:t xml:space="preserve"> D-M-00.00.00 „Wymagania ogólne” pkt. 1.5.</w:t>
      </w:r>
    </w:p>
    <w:p w:rsidR="004B1516" w:rsidRPr="00421957" w:rsidRDefault="004B1516">
      <w:pPr>
        <w:jc w:val="both"/>
        <w:rPr>
          <w:rFonts w:ascii="Tahoma" w:hAnsi="Tahoma" w:cs="Tahoma"/>
          <w:spacing w:val="-3"/>
          <w:sz w:val="20"/>
          <w:highlight w:val="yellow"/>
        </w:rPr>
      </w:pPr>
    </w:p>
    <w:p w:rsidR="004B1516" w:rsidRPr="00421957" w:rsidRDefault="00387713">
      <w:pPr>
        <w:jc w:val="both"/>
        <w:rPr>
          <w:rFonts w:ascii="Tahoma" w:hAnsi="Tahoma" w:cs="Tahoma"/>
          <w:b/>
          <w:spacing w:val="-3"/>
          <w:sz w:val="20"/>
        </w:rPr>
      </w:pPr>
      <w:r w:rsidRPr="00421957">
        <w:rPr>
          <w:rFonts w:ascii="Tahoma" w:hAnsi="Tahoma" w:cs="Tahoma"/>
          <w:b/>
          <w:spacing w:val="-3"/>
          <w:sz w:val="20"/>
        </w:rPr>
        <w:t>2. MATERIAŁY</w:t>
      </w:r>
    </w:p>
    <w:p w:rsidR="004B1516" w:rsidRPr="00421957" w:rsidRDefault="00387713">
      <w:pPr>
        <w:pStyle w:val="Heading2"/>
        <w:keepNext w:val="0"/>
        <w:widowControl w:val="0"/>
        <w:spacing w:before="0" w:after="0"/>
        <w:rPr>
          <w:rFonts w:ascii="Tahoma" w:hAnsi="Tahoma" w:cs="Tahoma"/>
        </w:rPr>
      </w:pPr>
      <w:r w:rsidRPr="00421957">
        <w:rPr>
          <w:rFonts w:ascii="Tahoma" w:hAnsi="Tahoma" w:cs="Tahoma"/>
        </w:rPr>
        <w:t>2.1. Ogólne wymagania dotyczące materiałów</w:t>
      </w:r>
    </w:p>
    <w:p w:rsidR="004B1516" w:rsidRPr="00421957" w:rsidRDefault="00387713">
      <w:pPr>
        <w:widowControl w:val="0"/>
        <w:jc w:val="both"/>
        <w:rPr>
          <w:rFonts w:ascii="Tahoma" w:hAnsi="Tahoma" w:cs="Tahoma"/>
          <w:spacing w:val="-3"/>
          <w:sz w:val="20"/>
        </w:rPr>
      </w:pPr>
      <w:r w:rsidRPr="00421957">
        <w:rPr>
          <w:rFonts w:ascii="Tahoma" w:hAnsi="Tahoma" w:cs="Tahoma"/>
          <w:spacing w:val="-3"/>
          <w:sz w:val="20"/>
        </w:rPr>
        <w:t xml:space="preserve">Ogólne wymagania dotyczące materiałów, ich pozyskiwania i składowania podano w </w:t>
      </w:r>
      <w:proofErr w:type="spellStart"/>
      <w:r w:rsidRPr="00421957">
        <w:rPr>
          <w:rFonts w:ascii="Tahoma" w:hAnsi="Tahoma" w:cs="Tahoma"/>
          <w:spacing w:val="-3"/>
          <w:sz w:val="20"/>
        </w:rPr>
        <w:t>STWiORB</w:t>
      </w:r>
      <w:proofErr w:type="spellEnd"/>
      <w:r w:rsidRPr="00421957">
        <w:rPr>
          <w:rFonts w:ascii="Tahoma" w:hAnsi="Tahoma" w:cs="Tahoma"/>
          <w:spacing w:val="-3"/>
          <w:sz w:val="20"/>
        </w:rPr>
        <w:t xml:space="preserve"> DM.00.00.00 "Wymagania ogólne".</w:t>
      </w:r>
    </w:p>
    <w:p w:rsidR="004B1516" w:rsidRPr="00421957" w:rsidRDefault="004B1516">
      <w:pPr>
        <w:widowControl w:val="0"/>
        <w:jc w:val="both"/>
        <w:rPr>
          <w:rFonts w:ascii="Tahoma" w:hAnsi="Tahoma" w:cs="Tahoma"/>
          <w:spacing w:val="-3"/>
          <w:sz w:val="20"/>
        </w:rPr>
      </w:pPr>
    </w:p>
    <w:p w:rsidR="004B1516" w:rsidRPr="00421957" w:rsidRDefault="004B1516">
      <w:pPr>
        <w:widowControl w:val="0"/>
        <w:jc w:val="both"/>
        <w:rPr>
          <w:rFonts w:ascii="Tahoma" w:hAnsi="Tahoma" w:cs="Tahoma"/>
          <w:spacing w:val="-3"/>
          <w:sz w:val="20"/>
        </w:rPr>
      </w:pPr>
    </w:p>
    <w:p w:rsidR="004B1516" w:rsidRPr="00421957" w:rsidRDefault="00387713">
      <w:pPr>
        <w:pStyle w:val="Heading2"/>
        <w:keepNext w:val="0"/>
        <w:widowControl w:val="0"/>
        <w:spacing w:before="0" w:after="0"/>
        <w:rPr>
          <w:rFonts w:ascii="Tahoma" w:hAnsi="Tahoma" w:cs="Tahoma"/>
        </w:rPr>
      </w:pPr>
      <w:r w:rsidRPr="00421957">
        <w:rPr>
          <w:rFonts w:ascii="Tahoma" w:hAnsi="Tahoma" w:cs="Tahoma"/>
        </w:rPr>
        <w:lastRenderedPageBreak/>
        <w:t>2.2. Rury</w:t>
      </w:r>
    </w:p>
    <w:p w:rsidR="004B1516" w:rsidRPr="00421957" w:rsidRDefault="00387713">
      <w:pPr>
        <w:jc w:val="both"/>
        <w:rPr>
          <w:rFonts w:ascii="Tahoma" w:hAnsi="Tahoma" w:cs="Tahoma"/>
          <w:sz w:val="20"/>
        </w:rPr>
      </w:pPr>
      <w:r w:rsidRPr="00421957">
        <w:rPr>
          <w:rFonts w:ascii="Tahoma" w:hAnsi="Tahoma" w:cs="Tahoma"/>
          <w:sz w:val="20"/>
        </w:rPr>
        <w:t>Rury osłonowe dwudzielne typu A PS - Stosowane do zabezpieczenia (jako rury osłonowe) istniejących</w:t>
      </w:r>
    </w:p>
    <w:p w:rsidR="004B1516" w:rsidRPr="00421957" w:rsidRDefault="00387713">
      <w:pPr>
        <w:jc w:val="both"/>
        <w:rPr>
          <w:rFonts w:ascii="Tahoma" w:hAnsi="Tahoma" w:cs="Tahoma"/>
          <w:spacing w:val="-3"/>
          <w:sz w:val="20"/>
        </w:rPr>
      </w:pPr>
      <w:r w:rsidRPr="00421957">
        <w:rPr>
          <w:rFonts w:ascii="Tahoma" w:hAnsi="Tahoma" w:cs="Tahoma"/>
          <w:sz w:val="20"/>
        </w:rPr>
        <w:t>kablowych linii elektroenergetycznych doziemnych powinny odpowiadać normie PN-EN 50086-2-4. Rury powinny być wykonane z materiałów niepalnych, wytrzymałych mechanicznie, chemicznie i odpornych na działanie łuku elektrycznego oraz dostatecznie wytrzymałe na działanie sił mechanicznych w miejscu ich ułożenia. Rury należy przechowywać na utwardzonym placu, w nienasłonecznionych miejscach zabezpieczonych przed działaniem sił mechanicznych. Zaleca się stosowanie osłon rurowych A110 PS.</w:t>
      </w:r>
    </w:p>
    <w:p w:rsidR="004B1516" w:rsidRPr="00421957" w:rsidRDefault="004B1516">
      <w:pPr>
        <w:jc w:val="both"/>
        <w:rPr>
          <w:rFonts w:ascii="Tahoma" w:hAnsi="Tahoma" w:cs="Tahoma"/>
          <w:sz w:val="20"/>
        </w:rPr>
      </w:pPr>
    </w:p>
    <w:p w:rsidR="004B1516" w:rsidRPr="00421957" w:rsidRDefault="00387713">
      <w:pPr>
        <w:jc w:val="both"/>
        <w:rPr>
          <w:rFonts w:ascii="Tahoma" w:hAnsi="Tahoma" w:cs="Tahoma"/>
          <w:b/>
          <w:sz w:val="20"/>
        </w:rPr>
      </w:pPr>
      <w:r w:rsidRPr="00421957">
        <w:rPr>
          <w:rFonts w:ascii="Tahoma" w:hAnsi="Tahoma" w:cs="Tahoma"/>
          <w:b/>
          <w:sz w:val="20"/>
        </w:rPr>
        <w:t>2.3. Materiały uszczelniające</w:t>
      </w:r>
    </w:p>
    <w:p w:rsidR="004B1516" w:rsidRPr="00421957" w:rsidRDefault="00387713">
      <w:pPr>
        <w:pStyle w:val="Tekstpodstawowywcity2"/>
        <w:ind w:firstLine="0"/>
        <w:rPr>
          <w:rFonts w:ascii="Tahoma" w:hAnsi="Tahoma" w:cs="Tahoma"/>
          <w:sz w:val="20"/>
        </w:rPr>
      </w:pPr>
      <w:r w:rsidRPr="00421957">
        <w:rPr>
          <w:rFonts w:ascii="Tahoma" w:hAnsi="Tahoma" w:cs="Tahoma"/>
          <w:sz w:val="20"/>
        </w:rPr>
        <w:t>Jako materiały do uszczelniania krawędzi rur dzielonych należy stosować:</w:t>
      </w:r>
    </w:p>
    <w:p w:rsidR="004B1516" w:rsidRPr="00421957" w:rsidRDefault="00387713">
      <w:pPr>
        <w:pStyle w:val="Tekstpodstawowywcity2"/>
        <w:numPr>
          <w:ilvl w:val="0"/>
          <w:numId w:val="3"/>
        </w:numPr>
        <w:ind w:left="426" w:hanging="426"/>
        <w:rPr>
          <w:rFonts w:ascii="Tahoma" w:hAnsi="Tahoma" w:cs="Tahoma"/>
          <w:sz w:val="20"/>
        </w:rPr>
      </w:pPr>
      <w:r w:rsidRPr="00421957">
        <w:rPr>
          <w:rFonts w:ascii="Tahoma" w:hAnsi="Tahoma" w:cs="Tahoma"/>
          <w:sz w:val="20"/>
        </w:rPr>
        <w:t>masy plastyczne na bazie kauczuku silikonowego,</w:t>
      </w:r>
    </w:p>
    <w:p w:rsidR="004B1516" w:rsidRPr="00421957" w:rsidRDefault="00387713">
      <w:pPr>
        <w:pStyle w:val="Tekstpodstawowywcity2"/>
        <w:numPr>
          <w:ilvl w:val="0"/>
          <w:numId w:val="3"/>
        </w:numPr>
        <w:ind w:left="426" w:hanging="426"/>
        <w:rPr>
          <w:rFonts w:ascii="Tahoma" w:hAnsi="Tahoma" w:cs="Tahoma"/>
          <w:sz w:val="20"/>
        </w:rPr>
      </w:pPr>
      <w:r w:rsidRPr="00421957">
        <w:rPr>
          <w:rFonts w:ascii="Tahoma" w:hAnsi="Tahoma" w:cs="Tahoma"/>
          <w:sz w:val="20"/>
        </w:rPr>
        <w:t xml:space="preserve">taśmę </w:t>
      </w:r>
      <w:proofErr w:type="spellStart"/>
      <w:r w:rsidRPr="00421957">
        <w:rPr>
          <w:rFonts w:ascii="Tahoma" w:hAnsi="Tahoma" w:cs="Tahoma"/>
          <w:sz w:val="20"/>
        </w:rPr>
        <w:t>samospajalną</w:t>
      </w:r>
      <w:proofErr w:type="spellEnd"/>
      <w:r w:rsidRPr="00421957">
        <w:rPr>
          <w:rFonts w:ascii="Tahoma" w:hAnsi="Tahoma" w:cs="Tahoma"/>
          <w:sz w:val="20"/>
        </w:rPr>
        <w:t xml:space="preserve"> o szerokości minimum 38mm.</w:t>
      </w:r>
    </w:p>
    <w:p w:rsidR="004B1516" w:rsidRPr="00421957" w:rsidRDefault="00387713">
      <w:pPr>
        <w:pStyle w:val="Tekstpodstawowywcity2"/>
        <w:ind w:firstLine="0"/>
        <w:rPr>
          <w:rFonts w:ascii="Tahoma" w:hAnsi="Tahoma" w:cs="Tahoma"/>
          <w:sz w:val="20"/>
        </w:rPr>
      </w:pPr>
      <w:r w:rsidRPr="00421957">
        <w:rPr>
          <w:rFonts w:ascii="Tahoma" w:hAnsi="Tahoma" w:cs="Tahoma"/>
          <w:sz w:val="20"/>
        </w:rPr>
        <w:t>Jako materiały do uszczelniania końców rur należy stosować:</w:t>
      </w:r>
    </w:p>
    <w:p w:rsidR="004B1516" w:rsidRPr="00421957" w:rsidRDefault="00387713">
      <w:pPr>
        <w:pStyle w:val="Tekstpodstawowywcity2"/>
        <w:numPr>
          <w:ilvl w:val="0"/>
          <w:numId w:val="4"/>
        </w:numPr>
        <w:ind w:left="426" w:hanging="426"/>
        <w:rPr>
          <w:rFonts w:ascii="Tahoma" w:hAnsi="Tahoma" w:cs="Tahoma"/>
          <w:sz w:val="20"/>
        </w:rPr>
      </w:pPr>
      <w:r w:rsidRPr="00421957">
        <w:rPr>
          <w:rFonts w:ascii="Tahoma" w:hAnsi="Tahoma" w:cs="Tahoma"/>
          <w:sz w:val="20"/>
        </w:rPr>
        <w:t>piankę poliuretanową odporną na działanie wilgoci,</w:t>
      </w:r>
    </w:p>
    <w:p w:rsidR="004B1516" w:rsidRPr="00421957" w:rsidRDefault="00387713">
      <w:pPr>
        <w:pStyle w:val="Tekstpodstawowywcity2"/>
        <w:numPr>
          <w:ilvl w:val="0"/>
          <w:numId w:val="4"/>
        </w:numPr>
        <w:ind w:left="426" w:hanging="426"/>
        <w:rPr>
          <w:rFonts w:ascii="Tahoma" w:hAnsi="Tahoma" w:cs="Tahoma"/>
          <w:sz w:val="20"/>
        </w:rPr>
      </w:pPr>
      <w:r w:rsidRPr="00421957">
        <w:rPr>
          <w:rFonts w:ascii="Tahoma" w:hAnsi="Tahoma" w:cs="Tahoma"/>
          <w:sz w:val="20"/>
        </w:rPr>
        <w:t>rury lub taśmy termokurczliwe pokryte klejem.</w:t>
      </w:r>
    </w:p>
    <w:p w:rsidR="004B1516" w:rsidRPr="00421957" w:rsidRDefault="004B1516">
      <w:pPr>
        <w:jc w:val="both"/>
        <w:rPr>
          <w:rFonts w:ascii="Tahoma" w:hAnsi="Tahoma" w:cs="Tahoma"/>
          <w:sz w:val="20"/>
        </w:rPr>
      </w:pPr>
    </w:p>
    <w:p w:rsidR="004B1516" w:rsidRPr="00421957" w:rsidRDefault="00387713">
      <w:pPr>
        <w:jc w:val="both"/>
        <w:rPr>
          <w:rFonts w:ascii="Tahoma" w:hAnsi="Tahoma" w:cs="Tahoma"/>
          <w:b/>
          <w:sz w:val="20"/>
        </w:rPr>
      </w:pPr>
      <w:r w:rsidRPr="00421957">
        <w:rPr>
          <w:rFonts w:ascii="Tahoma" w:hAnsi="Tahoma" w:cs="Tahoma"/>
          <w:b/>
          <w:sz w:val="20"/>
        </w:rPr>
        <w:t>2.4. Materiały na zasypki</w:t>
      </w:r>
    </w:p>
    <w:p w:rsidR="004B1516" w:rsidRPr="00421957" w:rsidRDefault="00387713">
      <w:pPr>
        <w:jc w:val="both"/>
        <w:rPr>
          <w:rFonts w:ascii="Tahoma" w:hAnsi="Tahoma" w:cs="Tahoma"/>
          <w:sz w:val="20"/>
        </w:rPr>
      </w:pPr>
      <w:r w:rsidRPr="00421957">
        <w:rPr>
          <w:rFonts w:ascii="Tahoma" w:hAnsi="Tahoma" w:cs="Tahoma"/>
          <w:sz w:val="20"/>
        </w:rPr>
        <w:t xml:space="preserve">Do zasypywania rowów kablowych należy użyć materiałów o parametrach określonych w </w:t>
      </w:r>
      <w:proofErr w:type="spellStart"/>
      <w:r w:rsidRPr="00421957">
        <w:rPr>
          <w:rFonts w:ascii="Tahoma" w:hAnsi="Tahoma" w:cs="Tahoma"/>
          <w:spacing w:val="-3"/>
          <w:sz w:val="20"/>
        </w:rPr>
        <w:t>STWiORB</w:t>
      </w:r>
      <w:proofErr w:type="spellEnd"/>
      <w:r w:rsidRPr="00421957">
        <w:rPr>
          <w:rFonts w:ascii="Tahoma" w:hAnsi="Tahoma" w:cs="Tahoma"/>
          <w:spacing w:val="-3"/>
          <w:sz w:val="20"/>
        </w:rPr>
        <w:t xml:space="preserve"> D.02.03.01 „Wykonanie nasypów”.</w:t>
      </w:r>
    </w:p>
    <w:p w:rsidR="004B1516" w:rsidRPr="00421957" w:rsidRDefault="004B1516">
      <w:pPr>
        <w:jc w:val="both"/>
        <w:rPr>
          <w:rFonts w:ascii="Tahoma" w:hAnsi="Tahoma" w:cs="Tahoma"/>
          <w:spacing w:val="-3"/>
          <w:sz w:val="20"/>
        </w:rPr>
      </w:pPr>
    </w:p>
    <w:p w:rsidR="004B1516" w:rsidRPr="00421957" w:rsidRDefault="00387713">
      <w:pPr>
        <w:widowControl w:val="0"/>
        <w:jc w:val="both"/>
        <w:rPr>
          <w:rFonts w:ascii="Tahoma" w:hAnsi="Tahoma" w:cs="Tahoma"/>
          <w:spacing w:val="-3"/>
          <w:sz w:val="20"/>
        </w:rPr>
      </w:pPr>
      <w:r w:rsidRPr="00421957">
        <w:rPr>
          <w:rFonts w:ascii="Tahoma" w:hAnsi="Tahoma" w:cs="Tahoma"/>
          <w:b/>
          <w:spacing w:val="-3"/>
          <w:sz w:val="20"/>
        </w:rPr>
        <w:t>3. SPRZĘT</w:t>
      </w:r>
    </w:p>
    <w:p w:rsidR="004B1516" w:rsidRPr="00421957" w:rsidRDefault="004B1516">
      <w:pPr>
        <w:widowControl w:val="0"/>
        <w:ind w:left="314" w:hanging="314"/>
        <w:jc w:val="both"/>
        <w:rPr>
          <w:rFonts w:ascii="Tahoma" w:hAnsi="Tahoma" w:cs="Tahoma"/>
          <w:spacing w:val="-3"/>
          <w:sz w:val="20"/>
        </w:rPr>
      </w:pPr>
    </w:p>
    <w:p w:rsidR="004B1516" w:rsidRPr="00421957" w:rsidRDefault="00387713">
      <w:pPr>
        <w:pStyle w:val="Heading2"/>
        <w:keepNext w:val="0"/>
        <w:widowControl w:val="0"/>
        <w:tabs>
          <w:tab w:val="left" w:pos="0"/>
          <w:tab w:val="left" w:pos="360"/>
        </w:tabs>
        <w:spacing w:before="0" w:after="0"/>
        <w:rPr>
          <w:rFonts w:ascii="Tahoma" w:hAnsi="Tahoma" w:cs="Tahoma"/>
        </w:rPr>
      </w:pPr>
      <w:r w:rsidRPr="00421957">
        <w:rPr>
          <w:rFonts w:ascii="Tahoma" w:hAnsi="Tahoma" w:cs="Tahoma"/>
        </w:rPr>
        <w:t>3.1. Ogólne wymagania dotyczące sprzętu</w:t>
      </w:r>
    </w:p>
    <w:p w:rsidR="004B1516" w:rsidRPr="00421957" w:rsidRDefault="00387713">
      <w:pPr>
        <w:widowControl w:val="0"/>
        <w:ind w:left="314" w:hanging="314"/>
        <w:jc w:val="both"/>
        <w:rPr>
          <w:rFonts w:ascii="Tahoma" w:hAnsi="Tahoma" w:cs="Tahoma"/>
          <w:spacing w:val="-3"/>
          <w:sz w:val="20"/>
        </w:rPr>
      </w:pPr>
      <w:r w:rsidRPr="00421957">
        <w:rPr>
          <w:rFonts w:ascii="Tahoma" w:hAnsi="Tahoma" w:cs="Tahoma"/>
          <w:spacing w:val="-3"/>
          <w:sz w:val="20"/>
        </w:rPr>
        <w:t xml:space="preserve">Ogólne wymagania dotyczące sprzętu podano w </w:t>
      </w:r>
      <w:proofErr w:type="spellStart"/>
      <w:r w:rsidRPr="00421957">
        <w:rPr>
          <w:rFonts w:ascii="Tahoma" w:hAnsi="Tahoma" w:cs="Tahoma"/>
          <w:spacing w:val="-3"/>
          <w:sz w:val="20"/>
        </w:rPr>
        <w:t>STWiORB</w:t>
      </w:r>
      <w:proofErr w:type="spellEnd"/>
      <w:r w:rsidRPr="00421957">
        <w:rPr>
          <w:rFonts w:ascii="Tahoma" w:hAnsi="Tahoma" w:cs="Tahoma"/>
          <w:spacing w:val="-3"/>
          <w:sz w:val="20"/>
        </w:rPr>
        <w:t xml:space="preserve"> DM 00.00.00 "Wymagania ogólne".</w:t>
      </w:r>
    </w:p>
    <w:p w:rsidR="004B1516" w:rsidRPr="00421957" w:rsidRDefault="004B1516">
      <w:pPr>
        <w:widowControl w:val="0"/>
        <w:ind w:left="314" w:hanging="314"/>
        <w:jc w:val="both"/>
        <w:rPr>
          <w:rFonts w:ascii="Tahoma" w:hAnsi="Tahoma" w:cs="Tahoma"/>
          <w:spacing w:val="-3"/>
          <w:sz w:val="20"/>
        </w:rPr>
      </w:pPr>
    </w:p>
    <w:p w:rsidR="004B1516" w:rsidRPr="00421957" w:rsidRDefault="00387713">
      <w:pPr>
        <w:pStyle w:val="Heading2"/>
        <w:keepNext w:val="0"/>
        <w:widowControl w:val="0"/>
        <w:spacing w:before="0" w:after="0"/>
        <w:rPr>
          <w:rFonts w:ascii="Tahoma" w:hAnsi="Tahoma" w:cs="Tahoma"/>
        </w:rPr>
      </w:pPr>
      <w:r w:rsidRPr="00421957">
        <w:rPr>
          <w:rFonts w:ascii="Tahoma" w:hAnsi="Tahoma" w:cs="Tahoma"/>
        </w:rPr>
        <w:t>3.2. Sprzęt do wykonania robót</w:t>
      </w:r>
    </w:p>
    <w:p w:rsidR="004B1516" w:rsidRPr="00421957" w:rsidRDefault="00387713">
      <w:pPr>
        <w:tabs>
          <w:tab w:val="left" w:pos="-720"/>
          <w:tab w:val="left" w:pos="567"/>
        </w:tabs>
        <w:jc w:val="both"/>
        <w:rPr>
          <w:rFonts w:ascii="Tahoma" w:hAnsi="Tahoma" w:cs="Tahoma"/>
          <w:spacing w:val="-3"/>
          <w:sz w:val="20"/>
        </w:rPr>
      </w:pPr>
      <w:r w:rsidRPr="00421957">
        <w:rPr>
          <w:rFonts w:ascii="Tahoma" w:hAnsi="Tahoma" w:cs="Tahoma"/>
          <w:spacing w:val="-3"/>
          <w:sz w:val="20"/>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rsidR="004B1516" w:rsidRPr="00421957" w:rsidRDefault="00387713">
      <w:pPr>
        <w:tabs>
          <w:tab w:val="left" w:pos="-720"/>
          <w:tab w:val="left" w:pos="567"/>
        </w:tabs>
        <w:jc w:val="both"/>
        <w:rPr>
          <w:rFonts w:ascii="Tahoma" w:hAnsi="Tahoma" w:cs="Tahoma"/>
          <w:spacing w:val="-3"/>
          <w:sz w:val="20"/>
        </w:rPr>
      </w:pPr>
      <w:r w:rsidRPr="00421957">
        <w:rPr>
          <w:rFonts w:ascii="Tahoma" w:hAnsi="Tahoma" w:cs="Tahoma"/>
          <w:spacing w:val="-3"/>
          <w:sz w:val="20"/>
        </w:rPr>
        <w:t>Sprzęt używany przez Wykonawcę powinien uzyskać akceptację Inspektora Nadzoru .</w:t>
      </w:r>
    </w:p>
    <w:p w:rsidR="004B1516" w:rsidRPr="00421957" w:rsidRDefault="00387713">
      <w:pPr>
        <w:tabs>
          <w:tab w:val="left" w:pos="-720"/>
          <w:tab w:val="left" w:pos="567"/>
        </w:tabs>
        <w:jc w:val="both"/>
        <w:rPr>
          <w:rFonts w:ascii="Tahoma" w:hAnsi="Tahoma" w:cs="Tahoma"/>
          <w:spacing w:val="-3"/>
          <w:sz w:val="20"/>
        </w:rPr>
      </w:pPr>
      <w:r w:rsidRPr="00421957">
        <w:rPr>
          <w:rFonts w:ascii="Tahoma" w:hAnsi="Tahoma" w:cs="Tahoma"/>
          <w:spacing w:val="-3"/>
          <w:sz w:val="20"/>
        </w:rPr>
        <w:t>Liczba i wydajność sprzętu powinna gwarantować wykonanie robót zgodnie z zasadami określonymi w Dokumentacji Projektowej, Specyfikacji Technicznej i wskazaniach Inspektora Nadzoru w terminie przewidzianym kontraktem.</w:t>
      </w:r>
    </w:p>
    <w:p w:rsidR="004B1516" w:rsidRPr="00421957" w:rsidRDefault="00387713">
      <w:pPr>
        <w:tabs>
          <w:tab w:val="left" w:pos="-720"/>
          <w:tab w:val="left" w:pos="567"/>
        </w:tabs>
        <w:jc w:val="both"/>
        <w:rPr>
          <w:rFonts w:ascii="Tahoma" w:hAnsi="Tahoma" w:cs="Tahoma"/>
          <w:spacing w:val="-3"/>
          <w:sz w:val="20"/>
        </w:rPr>
      </w:pPr>
      <w:r w:rsidRPr="00421957">
        <w:rPr>
          <w:rFonts w:ascii="Tahoma" w:hAnsi="Tahoma" w:cs="Tahoma"/>
          <w:spacing w:val="-3"/>
          <w:sz w:val="20"/>
        </w:rPr>
        <w:t>Wykonawca przystępujący do robót związanych z zabezpieczeniem kabli podziemnych sieci elektroenergetycznej powinien wykazać się możliwością korzystania z następującego sprzętu:</w:t>
      </w:r>
    </w:p>
    <w:p w:rsidR="004B1516" w:rsidRPr="00421957" w:rsidRDefault="00387713">
      <w:pPr>
        <w:pStyle w:val="Akapitzlist"/>
        <w:numPr>
          <w:ilvl w:val="0"/>
          <w:numId w:val="8"/>
        </w:numPr>
        <w:tabs>
          <w:tab w:val="left" w:pos="-720"/>
          <w:tab w:val="left" w:pos="567"/>
        </w:tabs>
        <w:jc w:val="both"/>
        <w:rPr>
          <w:rFonts w:ascii="Tahoma" w:hAnsi="Tahoma" w:cs="Tahoma"/>
          <w:spacing w:val="-3"/>
          <w:sz w:val="20"/>
        </w:rPr>
      </w:pPr>
      <w:r w:rsidRPr="00421957">
        <w:rPr>
          <w:rFonts w:ascii="Tahoma" w:hAnsi="Tahoma" w:cs="Tahoma"/>
          <w:spacing w:val="-3"/>
          <w:sz w:val="20"/>
        </w:rPr>
        <w:t>koparka lub koparko spycharka,</w:t>
      </w:r>
    </w:p>
    <w:p w:rsidR="004B1516" w:rsidRPr="00421957" w:rsidRDefault="00387713">
      <w:pPr>
        <w:pStyle w:val="Akapitzlist"/>
        <w:numPr>
          <w:ilvl w:val="0"/>
          <w:numId w:val="8"/>
        </w:numPr>
        <w:tabs>
          <w:tab w:val="left" w:pos="-720"/>
          <w:tab w:val="left" w:pos="567"/>
        </w:tabs>
        <w:jc w:val="both"/>
        <w:rPr>
          <w:rFonts w:ascii="Tahoma" w:hAnsi="Tahoma" w:cs="Tahoma"/>
          <w:spacing w:val="-3"/>
          <w:sz w:val="20"/>
        </w:rPr>
      </w:pPr>
      <w:r w:rsidRPr="00421957">
        <w:rPr>
          <w:rFonts w:ascii="Tahoma" w:hAnsi="Tahoma" w:cs="Tahoma"/>
          <w:spacing w:val="-3"/>
          <w:sz w:val="20"/>
        </w:rPr>
        <w:t>żuraw samochodowy do 4 t,</w:t>
      </w:r>
    </w:p>
    <w:p w:rsidR="004B1516" w:rsidRPr="00421957" w:rsidRDefault="00387713">
      <w:pPr>
        <w:pStyle w:val="Akapitzlist"/>
        <w:numPr>
          <w:ilvl w:val="0"/>
          <w:numId w:val="8"/>
        </w:numPr>
        <w:tabs>
          <w:tab w:val="left" w:pos="-720"/>
          <w:tab w:val="left" w:pos="567"/>
        </w:tabs>
        <w:jc w:val="both"/>
        <w:rPr>
          <w:rFonts w:ascii="Tahoma" w:hAnsi="Tahoma" w:cs="Tahoma"/>
          <w:spacing w:val="-3"/>
          <w:sz w:val="20"/>
        </w:rPr>
      </w:pPr>
      <w:r w:rsidRPr="00421957">
        <w:rPr>
          <w:rFonts w:ascii="Tahoma" w:hAnsi="Tahoma" w:cs="Tahoma"/>
          <w:spacing w:val="-3"/>
          <w:sz w:val="20"/>
        </w:rPr>
        <w:t xml:space="preserve">zagęszczarka wibracyjna spalinowa 100 m3/h lub ubijak spalinowy 50 </w:t>
      </w:r>
      <w:proofErr w:type="spellStart"/>
      <w:r w:rsidRPr="00421957">
        <w:rPr>
          <w:rFonts w:ascii="Tahoma" w:hAnsi="Tahoma" w:cs="Tahoma"/>
          <w:spacing w:val="-3"/>
          <w:sz w:val="20"/>
        </w:rPr>
        <w:t>kg</w:t>
      </w:r>
      <w:proofErr w:type="spellEnd"/>
      <w:r w:rsidRPr="00421957">
        <w:rPr>
          <w:rFonts w:ascii="Tahoma" w:hAnsi="Tahoma" w:cs="Tahoma"/>
          <w:spacing w:val="-3"/>
          <w:sz w:val="20"/>
        </w:rPr>
        <w:t>.</w:t>
      </w:r>
    </w:p>
    <w:p w:rsidR="004B1516" w:rsidRPr="00421957" w:rsidRDefault="004B1516">
      <w:pPr>
        <w:tabs>
          <w:tab w:val="left" w:pos="-720"/>
          <w:tab w:val="left" w:pos="567"/>
        </w:tabs>
        <w:ind w:left="567"/>
        <w:jc w:val="both"/>
        <w:rPr>
          <w:rFonts w:ascii="Tahoma" w:hAnsi="Tahoma" w:cs="Tahoma"/>
          <w:spacing w:val="-3"/>
          <w:sz w:val="20"/>
        </w:rPr>
      </w:pPr>
    </w:p>
    <w:p w:rsidR="004B1516" w:rsidRPr="00421957" w:rsidRDefault="00387713">
      <w:pPr>
        <w:jc w:val="both"/>
        <w:rPr>
          <w:rFonts w:ascii="Tahoma" w:hAnsi="Tahoma" w:cs="Tahoma"/>
          <w:spacing w:val="-3"/>
          <w:sz w:val="20"/>
        </w:rPr>
      </w:pPr>
      <w:r w:rsidRPr="00421957">
        <w:rPr>
          <w:rFonts w:ascii="Tahoma" w:hAnsi="Tahoma" w:cs="Tahoma"/>
          <w:b/>
          <w:spacing w:val="-3"/>
          <w:sz w:val="20"/>
        </w:rPr>
        <w:t>4. TRANSPORT</w:t>
      </w:r>
    </w:p>
    <w:p w:rsidR="004B1516" w:rsidRPr="00421957" w:rsidRDefault="00387713">
      <w:pPr>
        <w:pStyle w:val="Heading2"/>
        <w:keepNext w:val="0"/>
        <w:widowControl w:val="0"/>
        <w:tabs>
          <w:tab w:val="left" w:pos="0"/>
          <w:tab w:val="left" w:pos="360"/>
        </w:tabs>
        <w:spacing w:before="0" w:after="0"/>
        <w:rPr>
          <w:rFonts w:ascii="Tahoma" w:hAnsi="Tahoma" w:cs="Tahoma"/>
        </w:rPr>
      </w:pPr>
      <w:r w:rsidRPr="00421957">
        <w:rPr>
          <w:rFonts w:ascii="Tahoma" w:hAnsi="Tahoma" w:cs="Tahoma"/>
        </w:rPr>
        <w:t>4.1. Ogólne wymagania dotyczące transportu</w:t>
      </w:r>
    </w:p>
    <w:p w:rsidR="004B1516" w:rsidRPr="00421957" w:rsidRDefault="00387713">
      <w:pPr>
        <w:ind w:left="510" w:hanging="510"/>
        <w:jc w:val="both"/>
        <w:rPr>
          <w:rFonts w:ascii="Tahoma" w:hAnsi="Tahoma" w:cs="Tahoma"/>
          <w:spacing w:val="-3"/>
          <w:sz w:val="20"/>
        </w:rPr>
      </w:pPr>
      <w:r w:rsidRPr="00421957">
        <w:rPr>
          <w:rFonts w:ascii="Tahoma" w:hAnsi="Tahoma" w:cs="Tahoma"/>
          <w:spacing w:val="-3"/>
          <w:sz w:val="20"/>
        </w:rPr>
        <w:t xml:space="preserve">Ogólne wymagania dotyczące transportu podano w </w:t>
      </w:r>
      <w:proofErr w:type="spellStart"/>
      <w:r w:rsidRPr="00421957">
        <w:rPr>
          <w:rFonts w:ascii="Tahoma" w:hAnsi="Tahoma" w:cs="Tahoma"/>
          <w:spacing w:val="-3"/>
          <w:sz w:val="20"/>
        </w:rPr>
        <w:t>STWiORB</w:t>
      </w:r>
      <w:proofErr w:type="spellEnd"/>
      <w:r w:rsidRPr="00421957">
        <w:rPr>
          <w:rFonts w:ascii="Tahoma" w:hAnsi="Tahoma" w:cs="Tahoma"/>
          <w:spacing w:val="-3"/>
          <w:sz w:val="20"/>
        </w:rPr>
        <w:t xml:space="preserve"> DM 00.00.00 "Wymagania ogólne".</w:t>
      </w:r>
    </w:p>
    <w:p w:rsidR="004B1516" w:rsidRPr="00421957" w:rsidRDefault="004B1516">
      <w:pPr>
        <w:tabs>
          <w:tab w:val="left" w:pos="567"/>
        </w:tabs>
        <w:jc w:val="both"/>
        <w:rPr>
          <w:rFonts w:ascii="Tahoma" w:hAnsi="Tahoma" w:cs="Tahoma"/>
          <w:spacing w:val="-3"/>
          <w:sz w:val="20"/>
        </w:rPr>
      </w:pPr>
    </w:p>
    <w:p w:rsidR="004B1516" w:rsidRPr="00421957" w:rsidRDefault="00387713">
      <w:pPr>
        <w:pStyle w:val="Tekstpodstawowy"/>
        <w:ind w:left="567" w:hanging="567"/>
        <w:rPr>
          <w:rFonts w:ascii="Tahoma" w:hAnsi="Tahoma" w:cs="Tahoma"/>
        </w:rPr>
      </w:pPr>
      <w:r w:rsidRPr="00421957">
        <w:rPr>
          <w:rFonts w:ascii="Tahoma" w:hAnsi="Tahoma" w:cs="Tahoma"/>
          <w:b/>
        </w:rPr>
        <w:t>4.2. Transport materiałów</w:t>
      </w:r>
    </w:p>
    <w:p w:rsidR="004B1516" w:rsidRPr="00421957" w:rsidRDefault="00387713">
      <w:pPr>
        <w:tabs>
          <w:tab w:val="left" w:pos="567"/>
        </w:tabs>
        <w:jc w:val="both"/>
        <w:rPr>
          <w:rFonts w:ascii="Tahoma" w:hAnsi="Tahoma" w:cs="Tahoma"/>
          <w:spacing w:val="-3"/>
          <w:sz w:val="20"/>
        </w:rPr>
      </w:pPr>
      <w:r w:rsidRPr="00421957">
        <w:rPr>
          <w:rFonts w:ascii="Tahoma" w:hAnsi="Tahoma" w:cs="Tahoma"/>
          <w:spacing w:val="-3"/>
          <w:sz w:val="20"/>
        </w:rPr>
        <w:t>Liczba środków transportu powinna gwarantować prowadzenie robot zgodnie z zasadami określonymi w Dokumentacji Projektowej, Specyfikacji Technicznej i wskazaniach Inspektora Nadzoru, w terminie przewidzianym kontraktem.</w:t>
      </w:r>
    </w:p>
    <w:p w:rsidR="004B1516" w:rsidRPr="00421957" w:rsidRDefault="00387713">
      <w:pPr>
        <w:tabs>
          <w:tab w:val="left" w:pos="567"/>
        </w:tabs>
        <w:jc w:val="both"/>
        <w:rPr>
          <w:rFonts w:ascii="Tahoma" w:hAnsi="Tahoma" w:cs="Tahoma"/>
          <w:spacing w:val="-3"/>
          <w:sz w:val="20"/>
        </w:rPr>
      </w:pPr>
      <w:r w:rsidRPr="00421957">
        <w:rPr>
          <w:rFonts w:ascii="Tahoma" w:hAnsi="Tahoma" w:cs="Tahoma"/>
          <w:spacing w:val="-3"/>
          <w:sz w:val="20"/>
        </w:rPr>
        <w:t>Przewożone materiały i elementy powinny być układane zgodnie z warunkami transportu wydanymi przez Wytwórcę dla poszczególnych materiałów i elementów oraz zabezpieczone przed ich przemieszczaniem się na środkach transportu.</w:t>
      </w:r>
    </w:p>
    <w:p w:rsidR="004B1516" w:rsidRPr="00421957" w:rsidRDefault="00387713">
      <w:pPr>
        <w:tabs>
          <w:tab w:val="left" w:pos="567"/>
        </w:tabs>
        <w:jc w:val="both"/>
        <w:rPr>
          <w:rFonts w:ascii="Tahoma" w:hAnsi="Tahoma" w:cs="Tahoma"/>
          <w:spacing w:val="-3"/>
          <w:sz w:val="20"/>
        </w:rPr>
      </w:pPr>
      <w:r w:rsidRPr="00421957">
        <w:rPr>
          <w:rFonts w:ascii="Tahoma" w:hAnsi="Tahoma" w:cs="Tahoma"/>
          <w:spacing w:val="-3"/>
          <w:sz w:val="20"/>
        </w:rPr>
        <w:t>Wykonawca przystępujący do robót związanych z zabezpieczeniem kabli podziemnych sieci telekomunikacyjnej powinien wykazać się możliwością korzystania z następujących środków transportu, w zależności od zakresu robót:</w:t>
      </w:r>
    </w:p>
    <w:p w:rsidR="004B1516" w:rsidRPr="00421957" w:rsidRDefault="00387713">
      <w:pPr>
        <w:pStyle w:val="Akapitzlist"/>
        <w:numPr>
          <w:ilvl w:val="0"/>
          <w:numId w:val="9"/>
        </w:numPr>
        <w:tabs>
          <w:tab w:val="left" w:pos="567"/>
        </w:tabs>
        <w:jc w:val="both"/>
        <w:rPr>
          <w:rFonts w:ascii="Tahoma" w:hAnsi="Tahoma" w:cs="Tahoma"/>
          <w:spacing w:val="-3"/>
          <w:sz w:val="20"/>
        </w:rPr>
      </w:pPr>
      <w:r w:rsidRPr="00421957">
        <w:rPr>
          <w:rFonts w:ascii="Tahoma" w:hAnsi="Tahoma" w:cs="Tahoma"/>
          <w:spacing w:val="-3"/>
          <w:sz w:val="20"/>
        </w:rPr>
        <w:t>Samochód samowyładowczy od 5t do 20t,</w:t>
      </w:r>
    </w:p>
    <w:p w:rsidR="004B1516" w:rsidRPr="00421957" w:rsidRDefault="00387713">
      <w:pPr>
        <w:pStyle w:val="Akapitzlist"/>
        <w:numPr>
          <w:ilvl w:val="0"/>
          <w:numId w:val="9"/>
        </w:numPr>
        <w:tabs>
          <w:tab w:val="left" w:pos="567"/>
        </w:tabs>
        <w:jc w:val="both"/>
        <w:rPr>
          <w:rFonts w:ascii="Tahoma" w:hAnsi="Tahoma" w:cs="Tahoma"/>
          <w:spacing w:val="-3"/>
          <w:sz w:val="20"/>
        </w:rPr>
      </w:pPr>
      <w:r w:rsidRPr="00421957">
        <w:rPr>
          <w:rFonts w:ascii="Tahoma" w:hAnsi="Tahoma" w:cs="Tahoma"/>
          <w:spacing w:val="-3"/>
          <w:sz w:val="20"/>
        </w:rPr>
        <w:t>Samochód skrzyniowy do 5t.</w:t>
      </w:r>
    </w:p>
    <w:p w:rsidR="004B1516" w:rsidRPr="00421957" w:rsidRDefault="004B1516">
      <w:pPr>
        <w:jc w:val="both"/>
        <w:rPr>
          <w:rFonts w:ascii="Tahoma" w:hAnsi="Tahoma" w:cs="Tahoma"/>
          <w:spacing w:val="-3"/>
          <w:sz w:val="20"/>
        </w:rPr>
      </w:pPr>
    </w:p>
    <w:p w:rsidR="004B1516" w:rsidRPr="00421957" w:rsidRDefault="004B1516">
      <w:pPr>
        <w:jc w:val="both"/>
        <w:rPr>
          <w:rFonts w:ascii="Tahoma" w:hAnsi="Tahoma" w:cs="Tahoma"/>
          <w:spacing w:val="-3"/>
          <w:sz w:val="20"/>
        </w:rPr>
      </w:pPr>
    </w:p>
    <w:p w:rsidR="004B1516" w:rsidRPr="00421957" w:rsidRDefault="00387713">
      <w:pPr>
        <w:jc w:val="both"/>
        <w:rPr>
          <w:rFonts w:ascii="Tahoma" w:hAnsi="Tahoma" w:cs="Tahoma"/>
          <w:spacing w:val="-3"/>
          <w:sz w:val="20"/>
        </w:rPr>
      </w:pPr>
      <w:r w:rsidRPr="00421957">
        <w:rPr>
          <w:rFonts w:ascii="Tahoma" w:hAnsi="Tahoma" w:cs="Tahoma"/>
          <w:b/>
          <w:spacing w:val="-3"/>
          <w:sz w:val="20"/>
        </w:rPr>
        <w:lastRenderedPageBreak/>
        <w:t>5. WYKONANIE ROBÓT</w:t>
      </w:r>
    </w:p>
    <w:p w:rsidR="004B1516" w:rsidRPr="00421957" w:rsidRDefault="00387713">
      <w:pPr>
        <w:pStyle w:val="Heading2"/>
        <w:keepNext w:val="0"/>
        <w:widowControl w:val="0"/>
        <w:tabs>
          <w:tab w:val="left" w:pos="0"/>
          <w:tab w:val="left" w:pos="360"/>
        </w:tabs>
        <w:spacing w:before="0" w:after="0"/>
        <w:rPr>
          <w:rFonts w:ascii="Tahoma" w:hAnsi="Tahoma" w:cs="Tahoma"/>
          <w:bCs/>
        </w:rPr>
      </w:pPr>
      <w:r w:rsidRPr="00421957">
        <w:rPr>
          <w:rFonts w:ascii="Tahoma" w:hAnsi="Tahoma" w:cs="Tahoma"/>
          <w:bCs/>
        </w:rPr>
        <w:t>5.1. Ogólne warunki wykonywania Robót</w:t>
      </w:r>
    </w:p>
    <w:p w:rsidR="004B1516" w:rsidRPr="00421957" w:rsidRDefault="00387713">
      <w:pPr>
        <w:ind w:left="510" w:hanging="510"/>
        <w:jc w:val="both"/>
        <w:rPr>
          <w:rFonts w:ascii="Tahoma" w:hAnsi="Tahoma" w:cs="Tahoma"/>
          <w:spacing w:val="-3"/>
          <w:sz w:val="20"/>
        </w:rPr>
      </w:pPr>
      <w:r w:rsidRPr="00421957">
        <w:rPr>
          <w:rFonts w:ascii="Tahoma" w:hAnsi="Tahoma" w:cs="Tahoma"/>
          <w:spacing w:val="-3"/>
          <w:sz w:val="20"/>
        </w:rPr>
        <w:t xml:space="preserve">Ogólne zasady wykonania robót podano w </w:t>
      </w:r>
      <w:proofErr w:type="spellStart"/>
      <w:r w:rsidRPr="00421957">
        <w:rPr>
          <w:rFonts w:ascii="Tahoma" w:hAnsi="Tahoma" w:cs="Tahoma"/>
          <w:spacing w:val="-3"/>
          <w:sz w:val="20"/>
        </w:rPr>
        <w:t>STWiORB</w:t>
      </w:r>
      <w:proofErr w:type="spellEnd"/>
      <w:r w:rsidRPr="00421957">
        <w:rPr>
          <w:rFonts w:ascii="Tahoma" w:hAnsi="Tahoma" w:cs="Tahoma"/>
          <w:spacing w:val="-3"/>
          <w:sz w:val="20"/>
        </w:rPr>
        <w:t xml:space="preserve"> DM 00.00.00 "Wymagania ogólne".</w:t>
      </w:r>
    </w:p>
    <w:p w:rsidR="004B1516" w:rsidRPr="00421957" w:rsidRDefault="004B1516">
      <w:pPr>
        <w:jc w:val="both"/>
        <w:rPr>
          <w:rFonts w:ascii="Tahoma" w:hAnsi="Tahoma" w:cs="Tahoma"/>
          <w:spacing w:val="-3"/>
          <w:sz w:val="20"/>
        </w:rPr>
      </w:pPr>
    </w:p>
    <w:p w:rsidR="004B1516" w:rsidRPr="00421957" w:rsidRDefault="00387713">
      <w:pPr>
        <w:jc w:val="both"/>
        <w:rPr>
          <w:rFonts w:ascii="Tahoma" w:hAnsi="Tahoma" w:cs="Tahoma"/>
          <w:spacing w:val="-3"/>
          <w:sz w:val="20"/>
        </w:rPr>
      </w:pPr>
      <w:r w:rsidRPr="00421957">
        <w:rPr>
          <w:rFonts w:ascii="Tahoma" w:hAnsi="Tahoma" w:cs="Tahoma"/>
          <w:b/>
          <w:spacing w:val="-3"/>
          <w:sz w:val="20"/>
        </w:rPr>
        <w:t>5.2. Roboty ziemne pod ułożenie rur osłonowych</w:t>
      </w:r>
    </w:p>
    <w:p w:rsidR="004B1516" w:rsidRPr="00421957" w:rsidRDefault="00387713">
      <w:pPr>
        <w:jc w:val="both"/>
        <w:rPr>
          <w:rFonts w:ascii="Tahoma" w:hAnsi="Tahoma" w:cs="Tahoma"/>
          <w:spacing w:val="-3"/>
          <w:sz w:val="20"/>
        </w:rPr>
      </w:pPr>
      <w:r w:rsidRPr="00421957">
        <w:rPr>
          <w:rFonts w:ascii="Tahoma" w:hAnsi="Tahoma" w:cs="Tahoma"/>
          <w:spacing w:val="-3"/>
          <w:sz w:val="20"/>
        </w:rPr>
        <w:t>Przed przystąpieniem do wykonywania wykopów, Wykonawca ma obowiązek sprawdzenia zgodności rzędnych terenu z danymi w dokumentacji projektowej oraz oceny warunków gruntowych.  Wydobyty grunt powinien być wywieziony i zutylizowany na koszt Wykonawcy.  Skarpy rowka powinny być wykonane w sposób zapewniający ich stateczność. Wykopy wykonane powinny być bez naruszenia naturalnej struktury dna wykopu i zgodnie z PN-68/B-06050. W celu zabezpieczenia wykopu przed zalaniem wodą z opadów atmosferycznych, należy powierzchnię terenu wyprofilować ze spadkiem umożliwiającym łatwy odpływ wody poza teren przylegający do wykopu. Zasypanie wykopów pod rury osłonowe należy dokonać gruntem dowiezionym tj. (piasek, pospółka).  Zasypanie należy wykonać warstwami grubości od 15 do 20 cm i zagęszczać ubijakami ręcznymi lub zagęszczarką wibracyjną. Wskaźnik zagęszczenia gruntu powinien wynosić 0, 97 według BN-77/8931-12. Zagęszczenie należy wykonywać w taki sposób, aby nie spowodować uszkodzeń rur osłonowych.</w:t>
      </w:r>
    </w:p>
    <w:p w:rsidR="004B1516" w:rsidRPr="00421957" w:rsidRDefault="004B1516">
      <w:pPr>
        <w:jc w:val="both"/>
        <w:rPr>
          <w:rFonts w:ascii="Tahoma" w:hAnsi="Tahoma" w:cs="Tahoma"/>
          <w:spacing w:val="-3"/>
          <w:sz w:val="20"/>
          <w:highlight w:val="yellow"/>
        </w:rPr>
      </w:pPr>
    </w:p>
    <w:p w:rsidR="004B1516" w:rsidRPr="00421957" w:rsidRDefault="00387713">
      <w:pPr>
        <w:jc w:val="both"/>
        <w:rPr>
          <w:rFonts w:ascii="Tahoma" w:hAnsi="Tahoma" w:cs="Tahoma"/>
          <w:spacing w:val="-3"/>
          <w:sz w:val="20"/>
        </w:rPr>
      </w:pPr>
      <w:r w:rsidRPr="00421957">
        <w:rPr>
          <w:rFonts w:ascii="Tahoma" w:hAnsi="Tahoma" w:cs="Tahoma"/>
          <w:b/>
          <w:spacing w:val="-3"/>
          <w:sz w:val="20"/>
        </w:rPr>
        <w:t>5.3. Ułożenie rur osłonowych</w:t>
      </w:r>
    </w:p>
    <w:p w:rsidR="004B1516" w:rsidRPr="00421957" w:rsidRDefault="00387713">
      <w:pPr>
        <w:jc w:val="both"/>
        <w:rPr>
          <w:rFonts w:ascii="Tahoma" w:hAnsi="Tahoma" w:cs="Tahoma"/>
          <w:spacing w:val="-3"/>
          <w:sz w:val="20"/>
        </w:rPr>
      </w:pPr>
      <w:r w:rsidRPr="00421957">
        <w:rPr>
          <w:rFonts w:ascii="Tahoma" w:hAnsi="Tahoma" w:cs="Tahoma"/>
          <w:spacing w:val="-3"/>
          <w:sz w:val="20"/>
        </w:rPr>
        <w:t>Rury osłonowe przy skrzyżowaniach z urządzeniami podziemnymi oraz traktami jezdnymi należy wykonać z rur dwudzielnych o średnicy wewnętrznej 1</w:t>
      </w:r>
      <w:r w:rsidR="00CD3A75">
        <w:rPr>
          <w:rFonts w:ascii="Tahoma" w:hAnsi="Tahoma" w:cs="Tahoma"/>
          <w:spacing w:val="-3"/>
          <w:sz w:val="20"/>
        </w:rPr>
        <w:t>0</w:t>
      </w:r>
      <w:r w:rsidRPr="00421957">
        <w:rPr>
          <w:rFonts w:ascii="Tahoma" w:hAnsi="Tahoma" w:cs="Tahoma"/>
          <w:spacing w:val="-3"/>
          <w:sz w:val="20"/>
        </w:rPr>
        <w:t xml:space="preserve">0 </w:t>
      </w:r>
      <w:proofErr w:type="spellStart"/>
      <w:r w:rsidRPr="00421957">
        <w:rPr>
          <w:rFonts w:ascii="Tahoma" w:hAnsi="Tahoma" w:cs="Tahoma"/>
          <w:spacing w:val="-3"/>
          <w:sz w:val="20"/>
        </w:rPr>
        <w:t>mm</w:t>
      </w:r>
      <w:proofErr w:type="spellEnd"/>
      <w:r w:rsidRPr="00421957">
        <w:rPr>
          <w:rFonts w:ascii="Tahoma" w:hAnsi="Tahoma" w:cs="Tahoma"/>
          <w:spacing w:val="-3"/>
          <w:sz w:val="20"/>
        </w:rPr>
        <w:t>. Rury ułożyć należy w miejscach wskazanych w dokumentacji projektowej, gdzie kabel narażony jest na uszkodzenia mechaniczne. Miejsca wprowadzenia kabli do rur powinny być uszczelnione przed uniemożliwieniem przedostania się do ich wnętrza wody i przed ich zamuleniem.</w:t>
      </w:r>
    </w:p>
    <w:p w:rsidR="004B1516" w:rsidRPr="00421957" w:rsidRDefault="004B1516">
      <w:pPr>
        <w:jc w:val="both"/>
        <w:rPr>
          <w:rFonts w:ascii="Tahoma" w:hAnsi="Tahoma" w:cs="Tahoma"/>
          <w:spacing w:val="-3"/>
          <w:sz w:val="20"/>
        </w:rPr>
      </w:pPr>
    </w:p>
    <w:p w:rsidR="004B1516" w:rsidRPr="00421957" w:rsidRDefault="00387713">
      <w:pPr>
        <w:jc w:val="both"/>
        <w:rPr>
          <w:rFonts w:ascii="Tahoma" w:hAnsi="Tahoma" w:cs="Tahoma"/>
          <w:b/>
          <w:spacing w:val="-3"/>
          <w:sz w:val="20"/>
        </w:rPr>
      </w:pPr>
      <w:r w:rsidRPr="00421957">
        <w:rPr>
          <w:rFonts w:ascii="Tahoma" w:hAnsi="Tahoma" w:cs="Tahoma"/>
          <w:b/>
          <w:spacing w:val="-3"/>
          <w:sz w:val="20"/>
        </w:rPr>
        <w:t>6. KONTROLA JAKOŚCI ROBÓT</w:t>
      </w:r>
    </w:p>
    <w:p w:rsidR="004B1516" w:rsidRPr="00421957" w:rsidRDefault="004B1516">
      <w:pPr>
        <w:jc w:val="both"/>
        <w:rPr>
          <w:rFonts w:ascii="Tahoma" w:hAnsi="Tahoma" w:cs="Tahoma"/>
          <w:b/>
          <w:spacing w:val="-3"/>
          <w:sz w:val="20"/>
        </w:rPr>
      </w:pPr>
    </w:p>
    <w:p w:rsidR="004B1516" w:rsidRPr="00421957" w:rsidRDefault="00387713">
      <w:pPr>
        <w:pStyle w:val="Heading2"/>
        <w:keepNext w:val="0"/>
        <w:widowControl w:val="0"/>
        <w:spacing w:before="0" w:after="0"/>
        <w:rPr>
          <w:rFonts w:ascii="Tahoma" w:hAnsi="Tahoma" w:cs="Tahoma"/>
        </w:rPr>
      </w:pPr>
      <w:r w:rsidRPr="00421957">
        <w:rPr>
          <w:rFonts w:ascii="Tahoma" w:hAnsi="Tahoma" w:cs="Tahoma"/>
        </w:rPr>
        <w:t>6.1. Ogólne zasady kontroli jakości Robót</w:t>
      </w:r>
    </w:p>
    <w:p w:rsidR="004B1516" w:rsidRPr="00421957" w:rsidRDefault="00387713">
      <w:pPr>
        <w:ind w:left="510" w:hanging="510"/>
        <w:jc w:val="both"/>
        <w:rPr>
          <w:rFonts w:ascii="Tahoma" w:hAnsi="Tahoma" w:cs="Tahoma"/>
          <w:spacing w:val="-3"/>
          <w:sz w:val="20"/>
        </w:rPr>
      </w:pPr>
      <w:r w:rsidRPr="00421957">
        <w:rPr>
          <w:rFonts w:ascii="Tahoma" w:hAnsi="Tahoma" w:cs="Tahoma"/>
          <w:spacing w:val="-3"/>
          <w:sz w:val="20"/>
        </w:rPr>
        <w:t xml:space="preserve">Ogólne zasady kontroli jakości robót podano w </w:t>
      </w:r>
      <w:proofErr w:type="spellStart"/>
      <w:r w:rsidRPr="00421957">
        <w:rPr>
          <w:rFonts w:ascii="Tahoma" w:hAnsi="Tahoma" w:cs="Tahoma"/>
          <w:spacing w:val="-3"/>
          <w:sz w:val="20"/>
        </w:rPr>
        <w:t>STWiORB</w:t>
      </w:r>
      <w:proofErr w:type="spellEnd"/>
      <w:r w:rsidRPr="00421957">
        <w:rPr>
          <w:rFonts w:ascii="Tahoma" w:hAnsi="Tahoma" w:cs="Tahoma"/>
          <w:spacing w:val="-3"/>
          <w:sz w:val="20"/>
        </w:rPr>
        <w:t xml:space="preserve"> DM 00.00.00 "Wymagania ogólne".</w:t>
      </w:r>
    </w:p>
    <w:p w:rsidR="004B1516" w:rsidRPr="00421957" w:rsidRDefault="004B1516">
      <w:pPr>
        <w:jc w:val="both"/>
        <w:rPr>
          <w:rFonts w:ascii="Tahoma" w:hAnsi="Tahoma" w:cs="Tahoma"/>
          <w:spacing w:val="-3"/>
          <w:sz w:val="20"/>
        </w:rPr>
      </w:pPr>
    </w:p>
    <w:p w:rsidR="004B1516" w:rsidRPr="00421957" w:rsidRDefault="00387713">
      <w:pPr>
        <w:pStyle w:val="Heading2"/>
        <w:keepNext w:val="0"/>
        <w:widowControl w:val="0"/>
        <w:spacing w:before="0" w:after="0"/>
        <w:rPr>
          <w:rFonts w:ascii="Tahoma" w:hAnsi="Tahoma" w:cs="Tahoma"/>
        </w:rPr>
      </w:pPr>
      <w:r w:rsidRPr="00421957">
        <w:rPr>
          <w:rFonts w:ascii="Tahoma" w:hAnsi="Tahoma" w:cs="Tahoma"/>
        </w:rPr>
        <w:t>6.2. Badania przed rozpoczęciem robót</w:t>
      </w:r>
    </w:p>
    <w:p w:rsidR="004B1516" w:rsidRPr="00421957" w:rsidRDefault="00387713">
      <w:pPr>
        <w:widowControl w:val="0"/>
        <w:jc w:val="both"/>
        <w:rPr>
          <w:rFonts w:ascii="Tahoma" w:hAnsi="Tahoma" w:cs="Tahoma"/>
          <w:spacing w:val="-3"/>
          <w:sz w:val="20"/>
        </w:rPr>
      </w:pPr>
      <w:r w:rsidRPr="00421957">
        <w:rPr>
          <w:rFonts w:ascii="Tahoma" w:hAnsi="Tahoma" w:cs="Tahoma"/>
          <w:spacing w:val="-3"/>
          <w:sz w:val="20"/>
        </w:rPr>
        <w:t>Przed przystąpieniem do robót Wykonawca powinien uzyskać od producentów zaświadczenia o dopuszczeniu materiałów do stosowania w budownictwie.</w:t>
      </w:r>
    </w:p>
    <w:p w:rsidR="004B1516" w:rsidRPr="00421957" w:rsidRDefault="004B1516">
      <w:pPr>
        <w:widowControl w:val="0"/>
        <w:jc w:val="both"/>
        <w:rPr>
          <w:rFonts w:ascii="Tahoma" w:hAnsi="Tahoma" w:cs="Tahoma"/>
          <w:spacing w:val="-3"/>
          <w:sz w:val="20"/>
        </w:rPr>
      </w:pPr>
    </w:p>
    <w:p w:rsidR="004B1516" w:rsidRPr="00421957" w:rsidRDefault="00387713">
      <w:pPr>
        <w:pStyle w:val="Heading2"/>
        <w:keepNext w:val="0"/>
        <w:widowControl w:val="0"/>
        <w:spacing w:before="0" w:after="0"/>
        <w:rPr>
          <w:rFonts w:ascii="Tahoma" w:hAnsi="Tahoma" w:cs="Tahoma"/>
        </w:rPr>
      </w:pPr>
      <w:r w:rsidRPr="00421957">
        <w:rPr>
          <w:rFonts w:ascii="Tahoma" w:hAnsi="Tahoma" w:cs="Tahoma"/>
        </w:rPr>
        <w:t>6.3. Badania w czasie robót</w:t>
      </w:r>
    </w:p>
    <w:p w:rsidR="004B1516" w:rsidRPr="00421957" w:rsidRDefault="00387713">
      <w:pPr>
        <w:pStyle w:val="Tekstpodstawowy2"/>
        <w:rPr>
          <w:rFonts w:ascii="Tahoma" w:hAnsi="Tahoma" w:cs="Tahoma"/>
          <w:bCs/>
        </w:rPr>
      </w:pPr>
      <w:r w:rsidRPr="00421957">
        <w:rPr>
          <w:rFonts w:ascii="Tahoma" w:hAnsi="Tahoma" w:cs="Tahoma"/>
          <w:bCs/>
        </w:rPr>
        <w:t>Sprawdzeniu podlegają:</w:t>
      </w:r>
    </w:p>
    <w:p w:rsidR="004B1516" w:rsidRPr="00421957" w:rsidRDefault="00387713">
      <w:pPr>
        <w:pStyle w:val="Tekstpodstawowy2"/>
        <w:numPr>
          <w:ilvl w:val="0"/>
          <w:numId w:val="5"/>
        </w:numPr>
        <w:ind w:left="426" w:hanging="426"/>
        <w:rPr>
          <w:rFonts w:ascii="Tahoma" w:hAnsi="Tahoma" w:cs="Tahoma"/>
          <w:bCs/>
        </w:rPr>
      </w:pPr>
      <w:r w:rsidRPr="00421957">
        <w:rPr>
          <w:rFonts w:ascii="Tahoma" w:hAnsi="Tahoma" w:cs="Tahoma"/>
          <w:bCs/>
        </w:rPr>
        <w:t>zgodność z dokumentacją,</w:t>
      </w:r>
    </w:p>
    <w:p w:rsidR="004B1516" w:rsidRPr="00421957" w:rsidRDefault="00387713">
      <w:pPr>
        <w:pStyle w:val="Tekstpodstawowy2"/>
        <w:numPr>
          <w:ilvl w:val="0"/>
          <w:numId w:val="5"/>
        </w:numPr>
        <w:ind w:left="426" w:hanging="426"/>
        <w:rPr>
          <w:rFonts w:ascii="Tahoma" w:hAnsi="Tahoma" w:cs="Tahoma"/>
          <w:bCs/>
        </w:rPr>
      </w:pPr>
      <w:r w:rsidRPr="00421957">
        <w:rPr>
          <w:rFonts w:ascii="Tahoma" w:hAnsi="Tahoma" w:cs="Tahoma"/>
          <w:bCs/>
        </w:rPr>
        <w:t>głębokość ułożenia,</w:t>
      </w:r>
    </w:p>
    <w:p w:rsidR="004B1516" w:rsidRPr="00421957" w:rsidRDefault="00387713">
      <w:pPr>
        <w:pStyle w:val="Tekstpodstawowy2"/>
        <w:numPr>
          <w:ilvl w:val="0"/>
          <w:numId w:val="5"/>
        </w:numPr>
        <w:ind w:left="426" w:hanging="426"/>
        <w:rPr>
          <w:rFonts w:ascii="Tahoma" w:hAnsi="Tahoma" w:cs="Tahoma"/>
          <w:bCs/>
        </w:rPr>
      </w:pPr>
      <w:r w:rsidRPr="00421957">
        <w:rPr>
          <w:rFonts w:ascii="Tahoma" w:hAnsi="Tahoma" w:cs="Tahoma"/>
          <w:bCs/>
        </w:rPr>
        <w:t>gabaryty, ilość rur,</w:t>
      </w:r>
    </w:p>
    <w:p w:rsidR="004B1516" w:rsidRPr="00421957" w:rsidRDefault="00387713">
      <w:pPr>
        <w:pStyle w:val="Tekstpodstawowy2"/>
        <w:numPr>
          <w:ilvl w:val="0"/>
          <w:numId w:val="5"/>
        </w:numPr>
        <w:ind w:left="426" w:hanging="426"/>
        <w:rPr>
          <w:rFonts w:ascii="Tahoma" w:hAnsi="Tahoma" w:cs="Tahoma"/>
          <w:bCs/>
        </w:rPr>
      </w:pPr>
      <w:r w:rsidRPr="00421957">
        <w:rPr>
          <w:rFonts w:ascii="Tahoma" w:hAnsi="Tahoma" w:cs="Tahoma"/>
          <w:bCs/>
        </w:rPr>
        <w:t>uszczelnienie końców,</w:t>
      </w:r>
    </w:p>
    <w:p w:rsidR="004B1516" w:rsidRPr="00421957" w:rsidRDefault="00387713">
      <w:pPr>
        <w:pStyle w:val="Tekstpodstawowy2"/>
        <w:numPr>
          <w:ilvl w:val="0"/>
          <w:numId w:val="5"/>
        </w:numPr>
        <w:ind w:left="426" w:hanging="426"/>
        <w:rPr>
          <w:rFonts w:ascii="Tahoma" w:hAnsi="Tahoma" w:cs="Tahoma"/>
          <w:bCs/>
        </w:rPr>
      </w:pPr>
      <w:r w:rsidRPr="00421957">
        <w:rPr>
          <w:rFonts w:ascii="Tahoma" w:hAnsi="Tahoma" w:cs="Tahoma"/>
          <w:bCs/>
        </w:rPr>
        <w:t>zabezpieczenie obcego uzbrojenia,</w:t>
      </w:r>
    </w:p>
    <w:p w:rsidR="004B1516" w:rsidRPr="00421957" w:rsidRDefault="004B1516">
      <w:pPr>
        <w:pStyle w:val="Tekstpodstawowy2"/>
        <w:rPr>
          <w:rFonts w:ascii="Tahoma" w:hAnsi="Tahoma" w:cs="Tahoma"/>
          <w:bCs/>
        </w:rPr>
      </w:pPr>
    </w:p>
    <w:p w:rsidR="004B1516" w:rsidRPr="00421957" w:rsidRDefault="00387713">
      <w:pPr>
        <w:pStyle w:val="Heading2"/>
        <w:keepNext w:val="0"/>
        <w:widowControl w:val="0"/>
        <w:spacing w:before="0" w:after="0"/>
        <w:rPr>
          <w:rFonts w:ascii="Tahoma" w:hAnsi="Tahoma" w:cs="Tahoma"/>
        </w:rPr>
      </w:pPr>
      <w:r w:rsidRPr="00421957">
        <w:rPr>
          <w:rFonts w:ascii="Tahoma" w:hAnsi="Tahoma" w:cs="Tahoma"/>
        </w:rPr>
        <w:t>6.4. Badania po zakończeniu robót</w:t>
      </w:r>
    </w:p>
    <w:p w:rsidR="004B1516" w:rsidRPr="00421957" w:rsidRDefault="00387713">
      <w:pPr>
        <w:rPr>
          <w:rFonts w:ascii="Tahoma" w:hAnsi="Tahoma" w:cs="Tahoma"/>
          <w:sz w:val="20"/>
        </w:rPr>
      </w:pPr>
      <w:r w:rsidRPr="00421957">
        <w:rPr>
          <w:rFonts w:ascii="Tahoma" w:hAnsi="Tahoma" w:cs="Tahoma"/>
          <w:sz w:val="20"/>
        </w:rPr>
        <w:t>Po zakończeniu robót, sprawdzeniu podlegają:</w:t>
      </w:r>
    </w:p>
    <w:p w:rsidR="004B1516" w:rsidRPr="00421957" w:rsidRDefault="00387713">
      <w:pPr>
        <w:pStyle w:val="Akapitzlist"/>
        <w:numPr>
          <w:ilvl w:val="0"/>
          <w:numId w:val="6"/>
        </w:numPr>
        <w:rPr>
          <w:rFonts w:ascii="Tahoma" w:hAnsi="Tahoma" w:cs="Tahoma"/>
          <w:sz w:val="20"/>
        </w:rPr>
      </w:pPr>
      <w:r w:rsidRPr="00421957">
        <w:rPr>
          <w:rFonts w:ascii="Tahoma" w:hAnsi="Tahoma" w:cs="Tahoma"/>
          <w:sz w:val="20"/>
        </w:rPr>
        <w:t>wskaźnik zagęszczenia gruntu,</w:t>
      </w:r>
    </w:p>
    <w:p w:rsidR="004B1516" w:rsidRPr="00421957" w:rsidRDefault="00387713">
      <w:pPr>
        <w:pStyle w:val="Akapitzlist"/>
        <w:numPr>
          <w:ilvl w:val="0"/>
          <w:numId w:val="6"/>
        </w:numPr>
        <w:rPr>
          <w:rFonts w:ascii="Tahoma" w:hAnsi="Tahoma" w:cs="Tahoma"/>
          <w:sz w:val="20"/>
        </w:rPr>
      </w:pPr>
      <w:r w:rsidRPr="00421957">
        <w:rPr>
          <w:rFonts w:ascii="Tahoma" w:hAnsi="Tahoma" w:cs="Tahoma"/>
          <w:sz w:val="20"/>
        </w:rPr>
        <w:t>uporządkowanie terenu z odpadów powstałych przy osłonięciu kabli,</w:t>
      </w:r>
    </w:p>
    <w:p w:rsidR="004B1516" w:rsidRPr="00421957" w:rsidRDefault="00387713">
      <w:pPr>
        <w:pStyle w:val="Akapitzlist"/>
        <w:numPr>
          <w:ilvl w:val="0"/>
          <w:numId w:val="6"/>
        </w:numPr>
        <w:rPr>
          <w:rFonts w:ascii="Tahoma" w:hAnsi="Tahoma" w:cs="Tahoma"/>
          <w:sz w:val="20"/>
        </w:rPr>
      </w:pPr>
      <w:r w:rsidRPr="00421957">
        <w:rPr>
          <w:rFonts w:ascii="Tahoma" w:hAnsi="Tahoma" w:cs="Tahoma"/>
          <w:sz w:val="20"/>
        </w:rPr>
        <w:t>przywrócenie nawierzchni do stanu pierwotnego.</w:t>
      </w:r>
    </w:p>
    <w:p w:rsidR="004B1516" w:rsidRPr="00421957" w:rsidRDefault="004B1516">
      <w:pPr>
        <w:pStyle w:val="tekstost"/>
        <w:overflowPunct w:val="0"/>
        <w:textAlignment w:val="auto"/>
        <w:rPr>
          <w:rFonts w:ascii="Tahoma" w:hAnsi="Tahoma" w:cs="Tahoma"/>
        </w:rPr>
      </w:pPr>
    </w:p>
    <w:p w:rsidR="004B1516" w:rsidRPr="00421957" w:rsidRDefault="00387713">
      <w:pPr>
        <w:jc w:val="both"/>
        <w:rPr>
          <w:rFonts w:ascii="Tahoma" w:eastAsia="Calibri" w:hAnsi="Tahoma" w:cs="Tahoma"/>
          <w:b/>
          <w:sz w:val="20"/>
          <w:lang w:eastAsia="en-US"/>
        </w:rPr>
      </w:pPr>
      <w:r w:rsidRPr="00421957">
        <w:rPr>
          <w:rFonts w:ascii="Tahoma" w:eastAsia="Calibri" w:hAnsi="Tahoma" w:cs="Tahoma"/>
          <w:b/>
          <w:sz w:val="20"/>
          <w:lang w:eastAsia="en-US"/>
        </w:rPr>
        <w:t>6.5. Roboty nie spełniające wymagań</w:t>
      </w:r>
    </w:p>
    <w:p w:rsidR="004B1516" w:rsidRPr="00421957" w:rsidRDefault="00387713">
      <w:pPr>
        <w:jc w:val="both"/>
        <w:rPr>
          <w:rFonts w:ascii="Tahoma" w:eastAsia="Calibri" w:hAnsi="Tahoma" w:cs="Tahoma"/>
          <w:sz w:val="20"/>
          <w:lang w:eastAsia="en-US"/>
        </w:rPr>
      </w:pPr>
      <w:r w:rsidRPr="00421957">
        <w:rPr>
          <w:rFonts w:ascii="Tahoma" w:eastAsia="Calibri" w:hAnsi="Tahoma" w:cs="Tahoma"/>
          <w:sz w:val="20"/>
          <w:lang w:eastAsia="en-US"/>
        </w:rPr>
        <w:t xml:space="preserve">Postępowanie z robotami niespełniającymi wymagań określono w </w:t>
      </w:r>
      <w:proofErr w:type="spellStart"/>
      <w:r w:rsidRPr="00421957">
        <w:rPr>
          <w:rFonts w:ascii="Tahoma" w:eastAsia="Calibri" w:hAnsi="Tahoma" w:cs="Tahoma"/>
          <w:sz w:val="20"/>
          <w:lang w:eastAsia="en-US"/>
        </w:rPr>
        <w:t>STWiORB</w:t>
      </w:r>
      <w:proofErr w:type="spellEnd"/>
      <w:r w:rsidRPr="00421957">
        <w:rPr>
          <w:rFonts w:ascii="Tahoma" w:eastAsia="Calibri" w:hAnsi="Tahoma" w:cs="Tahoma"/>
          <w:sz w:val="20"/>
          <w:lang w:eastAsia="en-US"/>
        </w:rPr>
        <w:t xml:space="preserve"> DM.00.00.00.</w:t>
      </w:r>
    </w:p>
    <w:p w:rsidR="004B1516" w:rsidRPr="00421957" w:rsidRDefault="004B1516">
      <w:pPr>
        <w:jc w:val="both"/>
        <w:rPr>
          <w:rFonts w:ascii="Tahoma" w:hAnsi="Tahoma" w:cs="Tahoma"/>
          <w:spacing w:val="-3"/>
          <w:sz w:val="20"/>
        </w:rPr>
      </w:pPr>
    </w:p>
    <w:p w:rsidR="004B1516" w:rsidRPr="00421957" w:rsidRDefault="00387713">
      <w:pPr>
        <w:pStyle w:val="Heading1"/>
        <w:spacing w:before="0" w:after="0"/>
        <w:rPr>
          <w:rFonts w:ascii="Tahoma" w:hAnsi="Tahoma" w:cs="Tahoma"/>
        </w:rPr>
      </w:pPr>
      <w:r w:rsidRPr="00421957">
        <w:rPr>
          <w:rFonts w:ascii="Tahoma" w:hAnsi="Tahoma" w:cs="Tahoma"/>
        </w:rPr>
        <w:t>7. OBMIAR ROBÓT</w:t>
      </w:r>
    </w:p>
    <w:p w:rsidR="004B1516" w:rsidRPr="00421957" w:rsidRDefault="004B1516">
      <w:pPr>
        <w:pStyle w:val="Heading2"/>
        <w:spacing w:before="0" w:after="0"/>
        <w:rPr>
          <w:rFonts w:ascii="Tahoma" w:hAnsi="Tahoma" w:cs="Tahoma"/>
        </w:rPr>
      </w:pPr>
    </w:p>
    <w:p w:rsidR="004B1516" w:rsidRPr="00421957" w:rsidRDefault="00387713">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421957">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4B1516" w:rsidRPr="00421957" w:rsidRDefault="00387713">
      <w:pPr>
        <w:jc w:val="both"/>
        <w:rPr>
          <w:rFonts w:ascii="Tahoma" w:hAnsi="Tahoma" w:cs="Tahoma"/>
          <w:sz w:val="20"/>
        </w:rPr>
      </w:pPr>
      <w:r w:rsidRPr="00421957">
        <w:rPr>
          <w:rFonts w:ascii="Tahoma" w:hAnsi="Tahoma" w:cs="Tahoma"/>
          <w:sz w:val="20"/>
        </w:rPr>
        <w:t xml:space="preserve">Ogólne zasady obmiaru robót podano w </w:t>
      </w:r>
      <w:proofErr w:type="spellStart"/>
      <w:r w:rsidRPr="00421957">
        <w:rPr>
          <w:rFonts w:ascii="Tahoma" w:hAnsi="Tahoma" w:cs="Tahoma"/>
          <w:sz w:val="20"/>
        </w:rPr>
        <w:t>STWiORB</w:t>
      </w:r>
      <w:proofErr w:type="spellEnd"/>
      <w:r w:rsidRPr="00421957">
        <w:rPr>
          <w:rFonts w:ascii="Tahoma" w:hAnsi="Tahoma" w:cs="Tahoma"/>
          <w:sz w:val="20"/>
        </w:rPr>
        <w:t xml:space="preserve"> D-M-00.00.00 „Wymagania ogólne” </w:t>
      </w:r>
      <w:proofErr w:type="spellStart"/>
      <w:r w:rsidRPr="00421957">
        <w:rPr>
          <w:rFonts w:ascii="Tahoma" w:hAnsi="Tahoma" w:cs="Tahoma"/>
          <w:sz w:val="20"/>
        </w:rPr>
        <w:t>pkt</w:t>
      </w:r>
      <w:proofErr w:type="spellEnd"/>
      <w:r w:rsidRPr="00421957">
        <w:rPr>
          <w:rFonts w:ascii="Tahoma" w:hAnsi="Tahoma" w:cs="Tahoma"/>
          <w:sz w:val="20"/>
        </w:rPr>
        <w:t xml:space="preserve"> 7.</w:t>
      </w:r>
    </w:p>
    <w:p w:rsidR="004B1516" w:rsidRPr="00421957" w:rsidRDefault="00387713">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421957">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4B1516" w:rsidRPr="00421957" w:rsidRDefault="00387713">
      <w:pPr>
        <w:jc w:val="both"/>
        <w:rPr>
          <w:rFonts w:ascii="Tahoma" w:hAnsi="Tahoma" w:cs="Tahoma"/>
          <w:sz w:val="20"/>
        </w:rPr>
      </w:pPr>
      <w:r w:rsidRPr="00421957">
        <w:rPr>
          <w:rFonts w:ascii="Tahoma" w:hAnsi="Tahoma" w:cs="Tahoma"/>
          <w:sz w:val="20"/>
        </w:rPr>
        <w:t>Jednostką obmiarową jest m (metr) wykonanego zabezpieczenia kabli podziemnych sieci elektroenergetycznej.</w:t>
      </w:r>
    </w:p>
    <w:p w:rsidR="004B1516" w:rsidRPr="00421957" w:rsidRDefault="004B1516">
      <w:pPr>
        <w:jc w:val="both"/>
        <w:rPr>
          <w:rFonts w:ascii="Tahoma" w:hAnsi="Tahoma" w:cs="Tahoma"/>
          <w:spacing w:val="-3"/>
          <w:sz w:val="20"/>
          <w:highlight w:val="yellow"/>
        </w:rPr>
      </w:pPr>
    </w:p>
    <w:p w:rsidR="004B1516" w:rsidRPr="00421957" w:rsidRDefault="00387713">
      <w:pPr>
        <w:jc w:val="both"/>
        <w:rPr>
          <w:rFonts w:ascii="Tahoma" w:eastAsia="Calibri" w:hAnsi="Tahoma" w:cs="Tahoma"/>
          <w:b/>
          <w:sz w:val="20"/>
          <w:lang w:eastAsia="en-US"/>
        </w:rPr>
      </w:pPr>
      <w:r w:rsidRPr="00421957">
        <w:rPr>
          <w:rFonts w:ascii="Tahoma" w:eastAsia="Calibri" w:hAnsi="Tahoma" w:cs="Tahoma"/>
          <w:b/>
          <w:sz w:val="20"/>
          <w:lang w:eastAsia="en-US"/>
        </w:rPr>
        <w:lastRenderedPageBreak/>
        <w:t>8. ODBIÓR ROBÓT</w:t>
      </w:r>
    </w:p>
    <w:p w:rsidR="004B1516" w:rsidRPr="00421957" w:rsidRDefault="00387713">
      <w:pPr>
        <w:jc w:val="both"/>
        <w:rPr>
          <w:rFonts w:ascii="Tahoma" w:eastAsia="Calibri" w:hAnsi="Tahoma" w:cs="Tahoma"/>
          <w:b/>
          <w:sz w:val="20"/>
          <w:lang w:eastAsia="en-US"/>
        </w:rPr>
      </w:pPr>
      <w:r w:rsidRPr="00421957">
        <w:rPr>
          <w:rFonts w:ascii="Tahoma" w:eastAsia="Calibri" w:hAnsi="Tahoma" w:cs="Tahoma"/>
          <w:b/>
          <w:sz w:val="20"/>
          <w:lang w:eastAsia="en-US"/>
        </w:rPr>
        <w:t>8.1. Ogólne zasady odbioru robót</w:t>
      </w:r>
    </w:p>
    <w:p w:rsidR="004B1516" w:rsidRPr="00421957" w:rsidRDefault="00387713">
      <w:pPr>
        <w:jc w:val="both"/>
        <w:rPr>
          <w:rFonts w:ascii="Tahoma" w:eastAsia="Calibri" w:hAnsi="Tahoma" w:cs="Tahoma"/>
          <w:sz w:val="20"/>
          <w:lang w:eastAsia="en-US"/>
        </w:rPr>
      </w:pPr>
      <w:r w:rsidRPr="00421957">
        <w:rPr>
          <w:rFonts w:ascii="Tahoma" w:eastAsia="Calibri" w:hAnsi="Tahoma" w:cs="Tahoma"/>
          <w:sz w:val="20"/>
          <w:lang w:eastAsia="en-US"/>
        </w:rPr>
        <w:t xml:space="preserve">Roboty podlegające odbiorowi według zasad określonych w </w:t>
      </w:r>
      <w:proofErr w:type="spellStart"/>
      <w:r w:rsidRPr="00421957">
        <w:rPr>
          <w:rFonts w:ascii="Tahoma" w:eastAsia="Calibri" w:hAnsi="Tahoma" w:cs="Tahoma"/>
          <w:sz w:val="20"/>
          <w:lang w:eastAsia="en-US"/>
        </w:rPr>
        <w:t>STWiORB</w:t>
      </w:r>
      <w:proofErr w:type="spellEnd"/>
      <w:r w:rsidRPr="00421957">
        <w:rPr>
          <w:rFonts w:ascii="Tahoma" w:eastAsia="Calibri" w:hAnsi="Tahoma" w:cs="Tahoma"/>
          <w:sz w:val="20"/>
          <w:lang w:eastAsia="en-US"/>
        </w:rPr>
        <w:t xml:space="preserve"> DM.00.00.00 „Wymagania Ogólne”.</w:t>
      </w:r>
    </w:p>
    <w:p w:rsidR="004B1516" w:rsidRPr="00421957" w:rsidRDefault="004B1516">
      <w:pPr>
        <w:jc w:val="both"/>
        <w:rPr>
          <w:rFonts w:ascii="Tahoma" w:eastAsia="Calibri" w:hAnsi="Tahoma" w:cs="Tahoma"/>
          <w:sz w:val="20"/>
          <w:lang w:eastAsia="en-US"/>
        </w:rPr>
      </w:pPr>
    </w:p>
    <w:p w:rsidR="004B1516" w:rsidRPr="00421957" w:rsidRDefault="00387713">
      <w:pPr>
        <w:jc w:val="both"/>
        <w:rPr>
          <w:rFonts w:ascii="Tahoma" w:eastAsia="Calibri" w:hAnsi="Tahoma" w:cs="Tahoma"/>
          <w:b/>
          <w:sz w:val="20"/>
          <w:lang w:eastAsia="en-US"/>
        </w:rPr>
      </w:pPr>
      <w:r w:rsidRPr="00421957">
        <w:rPr>
          <w:rFonts w:ascii="Tahoma" w:eastAsia="Calibri" w:hAnsi="Tahoma" w:cs="Tahoma"/>
          <w:b/>
          <w:sz w:val="20"/>
          <w:lang w:eastAsia="en-US"/>
        </w:rPr>
        <w:t>8.2. Dokumenty do odbioru robót</w:t>
      </w:r>
    </w:p>
    <w:p w:rsidR="004B1516" w:rsidRPr="00421957" w:rsidRDefault="00387713">
      <w:pPr>
        <w:jc w:val="both"/>
        <w:rPr>
          <w:rFonts w:ascii="Tahoma" w:eastAsia="Calibri" w:hAnsi="Tahoma" w:cs="Tahoma"/>
          <w:sz w:val="20"/>
          <w:lang w:eastAsia="en-US"/>
        </w:rPr>
      </w:pPr>
      <w:r w:rsidRPr="00421957">
        <w:rPr>
          <w:rFonts w:ascii="Tahoma" w:eastAsia="Calibri" w:hAnsi="Tahoma" w:cs="Tahoma"/>
          <w:sz w:val="20"/>
          <w:lang w:eastAsia="en-US"/>
        </w:rPr>
        <w:t xml:space="preserve">Do odbioru częściowego lub końcowego robót należy przedłożyć odbierającemu dokumenty zgodne z </w:t>
      </w:r>
      <w:proofErr w:type="spellStart"/>
      <w:r w:rsidRPr="00421957">
        <w:rPr>
          <w:rFonts w:ascii="Tahoma" w:eastAsia="Calibri" w:hAnsi="Tahoma" w:cs="Tahoma"/>
          <w:sz w:val="20"/>
          <w:lang w:eastAsia="en-US"/>
        </w:rPr>
        <w:t>STWiORB</w:t>
      </w:r>
      <w:proofErr w:type="spellEnd"/>
      <w:r w:rsidRPr="00421957">
        <w:rPr>
          <w:rFonts w:ascii="Tahoma" w:eastAsia="Calibri" w:hAnsi="Tahoma" w:cs="Tahoma"/>
          <w:sz w:val="20"/>
          <w:lang w:eastAsia="en-US"/>
        </w:rPr>
        <w:t xml:space="preserve"> DM.00.00.00 „Wymagania ogólne”.</w:t>
      </w:r>
    </w:p>
    <w:p w:rsidR="004B1516" w:rsidRPr="00421957" w:rsidRDefault="004B1516">
      <w:pPr>
        <w:jc w:val="both"/>
        <w:rPr>
          <w:rFonts w:ascii="Tahoma" w:hAnsi="Tahoma" w:cs="Tahoma"/>
          <w:spacing w:val="-3"/>
          <w:sz w:val="20"/>
        </w:rPr>
      </w:pPr>
    </w:p>
    <w:p w:rsidR="004B1516" w:rsidRPr="00421957" w:rsidRDefault="00387713">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421957">
        <w:rPr>
          <w:rFonts w:ascii="Tahoma" w:hAnsi="Tahoma" w:cs="Tahoma"/>
          <w:caps w:val="0"/>
        </w:rPr>
        <w:t>9. P</w:t>
      </w:r>
      <w:bookmarkEnd w:id="30"/>
      <w:bookmarkEnd w:id="31"/>
      <w:r w:rsidRPr="00421957">
        <w:rPr>
          <w:rFonts w:ascii="Tahoma" w:hAnsi="Tahoma" w:cs="Tahoma"/>
          <w:caps w:val="0"/>
        </w:rPr>
        <w:t>ODSTAWA PŁATNOŚCI</w:t>
      </w:r>
    </w:p>
    <w:p w:rsidR="004B1516" w:rsidRPr="00421957" w:rsidRDefault="004B1516">
      <w:pPr>
        <w:ind w:right="-11"/>
        <w:rPr>
          <w:rFonts w:ascii="Tahoma" w:hAnsi="Tahoma" w:cs="Tahoma"/>
          <w:sz w:val="20"/>
        </w:rPr>
      </w:pPr>
    </w:p>
    <w:p w:rsidR="004B1516" w:rsidRPr="00421957" w:rsidRDefault="00387713">
      <w:pPr>
        <w:pStyle w:val="Heading2"/>
        <w:tabs>
          <w:tab w:val="left" w:pos="680"/>
        </w:tabs>
        <w:overflowPunct w:val="0"/>
        <w:spacing w:before="0" w:after="0"/>
        <w:textAlignment w:val="auto"/>
        <w:rPr>
          <w:rFonts w:ascii="Tahoma" w:hAnsi="Tahoma" w:cs="Tahoma"/>
        </w:rPr>
      </w:pPr>
      <w:r w:rsidRPr="00421957">
        <w:rPr>
          <w:rFonts w:ascii="Tahoma" w:hAnsi="Tahoma" w:cs="Tahoma"/>
        </w:rPr>
        <w:t>Ogólne ustalenia dotyczące podstawy płatności</w:t>
      </w:r>
    </w:p>
    <w:p w:rsidR="004B1516" w:rsidRPr="00421957" w:rsidRDefault="00387713">
      <w:pPr>
        <w:jc w:val="both"/>
        <w:rPr>
          <w:rFonts w:ascii="Tahoma" w:hAnsi="Tahoma" w:cs="Tahoma"/>
          <w:sz w:val="20"/>
        </w:rPr>
      </w:pPr>
      <w:r w:rsidRPr="00421957">
        <w:rPr>
          <w:rFonts w:ascii="Tahoma" w:hAnsi="Tahoma" w:cs="Tahoma"/>
          <w:sz w:val="20"/>
        </w:rPr>
        <w:t xml:space="preserve">Ogólne ustalenia dotyczące podstawy płatności podano w </w:t>
      </w:r>
      <w:proofErr w:type="spellStart"/>
      <w:r w:rsidRPr="00421957">
        <w:rPr>
          <w:rFonts w:ascii="Tahoma" w:hAnsi="Tahoma" w:cs="Tahoma"/>
          <w:sz w:val="20"/>
        </w:rPr>
        <w:t>STWiORB</w:t>
      </w:r>
      <w:proofErr w:type="spellEnd"/>
      <w:r w:rsidRPr="00421957">
        <w:rPr>
          <w:rFonts w:ascii="Tahoma" w:hAnsi="Tahoma" w:cs="Tahoma"/>
          <w:sz w:val="20"/>
        </w:rPr>
        <w:t xml:space="preserve"> D-M-00.00.00 „Wymagania ogólne” </w:t>
      </w:r>
      <w:proofErr w:type="spellStart"/>
      <w:r w:rsidRPr="00421957">
        <w:rPr>
          <w:rFonts w:ascii="Tahoma" w:hAnsi="Tahoma" w:cs="Tahoma"/>
          <w:sz w:val="20"/>
        </w:rPr>
        <w:t>pkt</w:t>
      </w:r>
      <w:proofErr w:type="spellEnd"/>
      <w:r w:rsidRPr="00421957">
        <w:rPr>
          <w:rFonts w:ascii="Tahoma" w:hAnsi="Tahoma" w:cs="Tahoma"/>
          <w:sz w:val="20"/>
        </w:rPr>
        <w:t xml:space="preserve"> 9.</w:t>
      </w:r>
    </w:p>
    <w:p w:rsidR="004B1516" w:rsidRPr="00421957" w:rsidRDefault="004B1516">
      <w:pPr>
        <w:pStyle w:val="Heading2"/>
        <w:tabs>
          <w:tab w:val="left" w:pos="680"/>
        </w:tabs>
        <w:overflowPunct w:val="0"/>
        <w:spacing w:after="0"/>
        <w:textAlignment w:val="auto"/>
        <w:rPr>
          <w:rFonts w:ascii="Tahoma" w:hAnsi="Tahoma" w:cs="Tahoma"/>
        </w:rPr>
      </w:pPr>
    </w:p>
    <w:p w:rsidR="004B1516" w:rsidRPr="00421957" w:rsidRDefault="00387713">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421957">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4B1516" w:rsidRPr="00421957" w:rsidRDefault="00387713">
      <w:pPr>
        <w:jc w:val="both"/>
        <w:rPr>
          <w:rFonts w:ascii="Tahoma" w:hAnsi="Tahoma" w:cs="Tahoma"/>
          <w:sz w:val="20"/>
        </w:rPr>
      </w:pPr>
      <w:r w:rsidRPr="00421957">
        <w:rPr>
          <w:rFonts w:ascii="Tahoma" w:hAnsi="Tahoma" w:cs="Tahoma"/>
          <w:sz w:val="20"/>
        </w:rPr>
        <w:t>Cena 1 metra [m] zabezpieczenia kabli podziemnych sieci elektroenergetycznej obejmuje:</w:t>
      </w:r>
    </w:p>
    <w:p w:rsidR="004B1516" w:rsidRPr="00421957" w:rsidRDefault="00387713">
      <w:pPr>
        <w:pStyle w:val="Akapitzlist"/>
        <w:numPr>
          <w:ilvl w:val="0"/>
          <w:numId w:val="7"/>
        </w:numPr>
        <w:shd w:val="clear" w:color="auto" w:fill="FFFFFF"/>
        <w:rPr>
          <w:rFonts w:ascii="Tahoma" w:hAnsi="Tahoma" w:cs="Tahoma"/>
          <w:sz w:val="20"/>
        </w:rPr>
      </w:pPr>
      <w:r w:rsidRPr="00421957">
        <w:rPr>
          <w:rFonts w:ascii="Tahoma" w:hAnsi="Tahoma" w:cs="Tahoma"/>
          <w:sz w:val="20"/>
        </w:rPr>
        <w:t xml:space="preserve">wyznaczenie robót w terenie, </w:t>
      </w:r>
    </w:p>
    <w:p w:rsidR="004B1516" w:rsidRPr="00421957" w:rsidRDefault="00387713">
      <w:pPr>
        <w:pStyle w:val="Akapitzlist"/>
        <w:numPr>
          <w:ilvl w:val="0"/>
          <w:numId w:val="7"/>
        </w:numPr>
        <w:shd w:val="clear" w:color="auto" w:fill="FFFFFF"/>
        <w:rPr>
          <w:rFonts w:ascii="Tahoma" w:hAnsi="Tahoma" w:cs="Tahoma"/>
          <w:sz w:val="20"/>
        </w:rPr>
      </w:pPr>
      <w:r w:rsidRPr="00421957">
        <w:rPr>
          <w:rFonts w:ascii="Tahoma" w:hAnsi="Tahoma" w:cs="Tahoma"/>
          <w:sz w:val="20"/>
        </w:rPr>
        <w:t xml:space="preserve">zakup i dostarczenie materiałów, </w:t>
      </w:r>
    </w:p>
    <w:p w:rsidR="004B1516" w:rsidRPr="00421957" w:rsidRDefault="00387713">
      <w:pPr>
        <w:pStyle w:val="Akapitzlist"/>
        <w:numPr>
          <w:ilvl w:val="0"/>
          <w:numId w:val="7"/>
        </w:numPr>
        <w:shd w:val="clear" w:color="auto" w:fill="FFFFFF"/>
        <w:rPr>
          <w:rFonts w:ascii="Tahoma" w:hAnsi="Tahoma" w:cs="Tahoma"/>
          <w:sz w:val="20"/>
        </w:rPr>
      </w:pPr>
      <w:r w:rsidRPr="00421957">
        <w:rPr>
          <w:rFonts w:ascii="Tahoma" w:hAnsi="Tahoma" w:cs="Tahoma"/>
          <w:sz w:val="20"/>
        </w:rPr>
        <w:t>wykopy pod rury osłonowe,</w:t>
      </w:r>
    </w:p>
    <w:p w:rsidR="004B1516" w:rsidRPr="00421957" w:rsidRDefault="00387713">
      <w:pPr>
        <w:pStyle w:val="Akapitzlist"/>
        <w:numPr>
          <w:ilvl w:val="0"/>
          <w:numId w:val="7"/>
        </w:numPr>
        <w:shd w:val="clear" w:color="auto" w:fill="FFFFFF"/>
        <w:rPr>
          <w:rFonts w:ascii="Tahoma" w:hAnsi="Tahoma" w:cs="Tahoma"/>
          <w:sz w:val="20"/>
        </w:rPr>
      </w:pPr>
      <w:r w:rsidRPr="00421957">
        <w:rPr>
          <w:rFonts w:ascii="Tahoma" w:hAnsi="Tahoma" w:cs="Tahoma"/>
          <w:sz w:val="20"/>
        </w:rPr>
        <w:t>wywóz gruntów z wykopu z jego utylizacją,</w:t>
      </w:r>
    </w:p>
    <w:p w:rsidR="004B1516" w:rsidRPr="00421957" w:rsidRDefault="00387713">
      <w:pPr>
        <w:pStyle w:val="Akapitzlist"/>
        <w:numPr>
          <w:ilvl w:val="0"/>
          <w:numId w:val="7"/>
        </w:numPr>
        <w:shd w:val="clear" w:color="auto" w:fill="FFFFFF"/>
        <w:rPr>
          <w:rFonts w:ascii="Tahoma" w:hAnsi="Tahoma" w:cs="Tahoma"/>
          <w:sz w:val="20"/>
        </w:rPr>
      </w:pPr>
      <w:r w:rsidRPr="00421957">
        <w:rPr>
          <w:rFonts w:ascii="Tahoma" w:hAnsi="Tahoma" w:cs="Tahoma"/>
          <w:sz w:val="20"/>
        </w:rPr>
        <w:t xml:space="preserve">montaż rur osłonowych wraz z uszczelnieniem,  </w:t>
      </w:r>
    </w:p>
    <w:p w:rsidR="004B1516" w:rsidRPr="00421957" w:rsidRDefault="00387713">
      <w:pPr>
        <w:pStyle w:val="Akapitzlist"/>
        <w:numPr>
          <w:ilvl w:val="0"/>
          <w:numId w:val="7"/>
        </w:numPr>
        <w:shd w:val="clear" w:color="auto" w:fill="FFFFFF"/>
        <w:rPr>
          <w:rFonts w:ascii="Tahoma" w:hAnsi="Tahoma" w:cs="Tahoma"/>
          <w:sz w:val="20"/>
        </w:rPr>
      </w:pPr>
      <w:r w:rsidRPr="00421957">
        <w:rPr>
          <w:rFonts w:ascii="Tahoma" w:hAnsi="Tahoma" w:cs="Tahoma"/>
          <w:sz w:val="20"/>
        </w:rPr>
        <w:t>zasypanie rur osłonowych, zagęszczenie gruntu,</w:t>
      </w:r>
    </w:p>
    <w:p w:rsidR="004B1516" w:rsidRPr="00421957" w:rsidRDefault="00387713">
      <w:pPr>
        <w:pStyle w:val="Akapitzlist"/>
        <w:numPr>
          <w:ilvl w:val="0"/>
          <w:numId w:val="7"/>
        </w:numPr>
        <w:shd w:val="clear" w:color="auto" w:fill="FFFFFF"/>
        <w:rPr>
          <w:rFonts w:ascii="Tahoma" w:hAnsi="Tahoma" w:cs="Tahoma"/>
          <w:sz w:val="20"/>
        </w:rPr>
      </w:pPr>
      <w:r w:rsidRPr="00421957">
        <w:rPr>
          <w:rFonts w:ascii="Tahoma" w:hAnsi="Tahoma" w:cs="Tahoma"/>
          <w:sz w:val="20"/>
        </w:rPr>
        <w:t>koszt nadzoru użytkowników sieci.</w:t>
      </w:r>
    </w:p>
    <w:p w:rsidR="004B1516" w:rsidRPr="00421957" w:rsidRDefault="004B1516">
      <w:pPr>
        <w:pStyle w:val="tekstost"/>
        <w:overflowPunct w:val="0"/>
        <w:textAlignment w:val="auto"/>
        <w:rPr>
          <w:rFonts w:ascii="Tahoma" w:hAnsi="Tahoma" w:cs="Tahoma"/>
          <w:spacing w:val="-3"/>
        </w:rPr>
      </w:pPr>
    </w:p>
    <w:p w:rsidR="004B1516" w:rsidRPr="00421957" w:rsidRDefault="00387713">
      <w:pPr>
        <w:jc w:val="both"/>
        <w:rPr>
          <w:rFonts w:ascii="Tahoma" w:hAnsi="Tahoma" w:cs="Tahoma"/>
          <w:b/>
          <w:spacing w:val="-3"/>
          <w:sz w:val="20"/>
        </w:rPr>
      </w:pPr>
      <w:r w:rsidRPr="00421957">
        <w:rPr>
          <w:rFonts w:ascii="Tahoma" w:hAnsi="Tahoma" w:cs="Tahoma"/>
          <w:b/>
          <w:spacing w:val="-3"/>
          <w:sz w:val="20"/>
        </w:rPr>
        <w:t>10. PRZEPISY ZWIĄZANE</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N SEP-E-004 Elektroenergetyczne i sygnalizacyjne linie kablowe. Projektowanie i budowa</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 xml:space="preserve">PN-76/E-90301 Kable elektroenergetyczne o izolacji z tworzyw termoplastycznych i powłoce </w:t>
      </w:r>
      <w:proofErr w:type="spellStart"/>
      <w:r w:rsidRPr="00421957">
        <w:rPr>
          <w:rFonts w:ascii="Tahoma" w:hAnsi="Tahoma" w:cs="Tahoma"/>
        </w:rPr>
        <w:t>polwinitowej</w:t>
      </w:r>
      <w:proofErr w:type="spellEnd"/>
      <w:r w:rsidRPr="00421957">
        <w:rPr>
          <w:rFonts w:ascii="Tahoma" w:hAnsi="Tahoma" w:cs="Tahoma"/>
        </w:rPr>
        <w:t xml:space="preserve"> na napięcie znamionowe 0,6/1kV.</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PN-76/E-90306 Kable elektroenergetyczne o izolacji polietylenowej na napięcie znamionowe powyżej 3,6/6kV.</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PN-90/E-06401/03 Elektroenergetyczne i sygnalizacyjne linie kablowe. Mufy przelotowe na napięcie nie przekraczające 0.6/1kV.</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PN-90/E-06401/04 Elektroenergetyczne i sygnalizacyjne linie kablowe. Mufy kablowe na napięcie przekraczające 0.6/1kV.</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PN-90/E-06401/05 Elektroenergetyczne i sygnalizacyjne linie kablowe. Głowice wnętrzowe na napięcie powyżej 0.6/1kV.</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PN-90/E-06401/06 Elektroenergetyczne i sygnalizacyjne linie kablowe. Głowice napowietrzne na napięcie powyżej 0.6/1kV.</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 xml:space="preserve">PN-80/C-89205 Rury z </w:t>
      </w:r>
      <w:proofErr w:type="spellStart"/>
      <w:r w:rsidRPr="00421957">
        <w:rPr>
          <w:rFonts w:ascii="Tahoma" w:hAnsi="Tahoma" w:cs="Tahoma"/>
        </w:rPr>
        <w:t>nieplastikowego</w:t>
      </w:r>
      <w:proofErr w:type="spellEnd"/>
      <w:r w:rsidRPr="00421957">
        <w:rPr>
          <w:rFonts w:ascii="Tahoma" w:hAnsi="Tahoma" w:cs="Tahoma"/>
        </w:rPr>
        <w:t xml:space="preserve"> polichlorku winylu.</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BN-68/6353-03 Folia kalandrowana techniczna z uplastycznionego polichlorku winylu,</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 xml:space="preserve">BN-74/3233-17 Słupki </w:t>
      </w:r>
      <w:proofErr w:type="spellStart"/>
      <w:r w:rsidRPr="00421957">
        <w:rPr>
          <w:rFonts w:ascii="Tahoma" w:hAnsi="Tahoma" w:cs="Tahoma"/>
        </w:rPr>
        <w:t>oznaczeniowe</w:t>
      </w:r>
      <w:proofErr w:type="spellEnd"/>
      <w:r w:rsidRPr="00421957">
        <w:rPr>
          <w:rFonts w:ascii="Tahoma" w:hAnsi="Tahoma" w:cs="Tahoma"/>
        </w:rPr>
        <w:t xml:space="preserve"> i </w:t>
      </w:r>
      <w:proofErr w:type="spellStart"/>
      <w:r w:rsidRPr="00421957">
        <w:rPr>
          <w:rFonts w:ascii="Tahoma" w:hAnsi="Tahoma" w:cs="Tahoma"/>
        </w:rPr>
        <w:t>oznaczeniowo-pomiarowe</w:t>
      </w:r>
      <w:proofErr w:type="spellEnd"/>
      <w:r w:rsidRPr="00421957">
        <w:rPr>
          <w:rFonts w:ascii="Tahoma" w:hAnsi="Tahoma" w:cs="Tahoma"/>
        </w:rPr>
        <w:t>,</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PN-B-11113 Kruszywa mineralne. Kruszywa naturalne do nawierzchni drogowych. Piasek.</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PN-76/H-92325 Bednarka stalowa bez pokrycia lub ocynkowana.</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 xml:space="preserve">Katalog firmy </w:t>
      </w:r>
      <w:proofErr w:type="spellStart"/>
      <w:r w:rsidRPr="00421957">
        <w:rPr>
          <w:rFonts w:ascii="Tahoma" w:hAnsi="Tahoma" w:cs="Tahoma"/>
        </w:rPr>
        <w:t>Galmar</w:t>
      </w:r>
      <w:proofErr w:type="spellEnd"/>
      <w:r w:rsidRPr="00421957">
        <w:rPr>
          <w:rFonts w:ascii="Tahoma" w:hAnsi="Tahoma" w:cs="Tahoma"/>
        </w:rPr>
        <w:t xml:space="preserve"> "Uziemienia typu </w:t>
      </w:r>
      <w:proofErr w:type="spellStart"/>
      <w:r w:rsidRPr="00421957">
        <w:rPr>
          <w:rFonts w:ascii="Tahoma" w:hAnsi="Tahoma" w:cs="Tahoma"/>
        </w:rPr>
        <w:t>Galmar</w:t>
      </w:r>
      <w:proofErr w:type="spellEnd"/>
      <w:r w:rsidRPr="00421957">
        <w:rPr>
          <w:rFonts w:ascii="Tahoma" w:hAnsi="Tahoma" w:cs="Tahoma"/>
        </w:rPr>
        <w:t>, ochrona odgromowa i przeciwprzepięciowa".</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PN-S-02205 Drogi samochodowe. Roboty ziemne. Wymagania i badania</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PN-B-06050 Geotechnika. Roboty ziemne. Wymagania ogólne.</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Rozporządzenie Ministra Infrastruktury z dnia 6 lutego 2003 r. w sprawie bezpieczeństwa i higieny pracy podczas wykonywania robót budowlanych (Dz.U.03.47.401 z dnia 19 marca 2003 r.)</w:t>
      </w:r>
    </w:p>
    <w:p w:rsidR="004B1516" w:rsidRPr="00421957" w:rsidRDefault="00387713">
      <w:pPr>
        <w:pStyle w:val="Tekstpodstawowy"/>
        <w:numPr>
          <w:ilvl w:val="0"/>
          <w:numId w:val="10"/>
        </w:numPr>
        <w:ind w:left="426" w:hanging="426"/>
        <w:jc w:val="both"/>
        <w:rPr>
          <w:rFonts w:ascii="Tahoma" w:hAnsi="Tahoma" w:cs="Tahoma"/>
        </w:rPr>
      </w:pPr>
      <w:proofErr w:type="spellStart"/>
      <w:r w:rsidRPr="00421957">
        <w:rPr>
          <w:rFonts w:ascii="Tahoma" w:hAnsi="Tahoma" w:cs="Tahoma"/>
        </w:rPr>
        <w:t>PN-IEC</w:t>
      </w:r>
      <w:proofErr w:type="spellEnd"/>
      <w:r w:rsidRPr="00421957">
        <w:rPr>
          <w:rFonts w:ascii="Tahoma" w:hAnsi="Tahoma" w:cs="Tahoma"/>
        </w:rPr>
        <w:t xml:space="preserve"> 60364-5-523 Instalacje elektryczne w obiektach budowlanych. Dobór i montaż wyposażenia elektrycznego. Obciążalność prądową długotrwała przewodów.</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N-SEP-E-001 Sieci elektroenergetyczne niskiego napięcia. Ochrona przeciwporażeniowa.</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PN-E-05115 Instalacje elektroenergetyczne prądu przemiennego o napięciu wyższym od 1kV.</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Rozporządzenie Ministra Gospodarki z dnia 17 września 1999 r. w sprawie bezpieczeństwa i higieny pracy przy urządzeniach i instalacjach energetycznych (Dz.U.99.80.912 z dnia 17.09.1999r).</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lastRenderedPageBreak/>
        <w:t xml:space="preserve">PN-76/E-90304 Kable sygnalizacyjne o izolacji z tworzyw termoplastycznych i powłoce </w:t>
      </w:r>
      <w:proofErr w:type="spellStart"/>
      <w:r w:rsidRPr="00421957">
        <w:rPr>
          <w:rFonts w:ascii="Tahoma" w:hAnsi="Tahoma" w:cs="Tahoma"/>
        </w:rPr>
        <w:t>polwinitowej</w:t>
      </w:r>
      <w:proofErr w:type="spellEnd"/>
      <w:r w:rsidRPr="00421957">
        <w:rPr>
          <w:rFonts w:ascii="Tahoma" w:hAnsi="Tahoma" w:cs="Tahoma"/>
        </w:rPr>
        <w:t xml:space="preserve"> na napięcie znamionowe 0,6/1kV.</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PN-EN 60529 Stopnie ochrony zapewnianej przez obudowy (kod IP)</w:t>
      </w:r>
    </w:p>
    <w:p w:rsidR="004B1516" w:rsidRPr="00421957" w:rsidRDefault="00387713">
      <w:pPr>
        <w:pStyle w:val="Tekstpodstawowy"/>
        <w:numPr>
          <w:ilvl w:val="0"/>
          <w:numId w:val="10"/>
        </w:numPr>
        <w:ind w:left="426" w:hanging="426"/>
        <w:jc w:val="both"/>
        <w:rPr>
          <w:rFonts w:ascii="Tahoma" w:hAnsi="Tahoma" w:cs="Tahoma"/>
        </w:rPr>
      </w:pPr>
      <w:r w:rsidRPr="00421957">
        <w:rPr>
          <w:rFonts w:ascii="Tahoma" w:hAnsi="Tahoma" w:cs="Tahoma"/>
        </w:rPr>
        <w:t>PN-EN 60694 “Postanowienia wspólne dla norm na wysokonapięciową aparaturę rozdzielczą i sterowniczą.”</w:t>
      </w:r>
    </w:p>
    <w:sectPr w:rsidR="004B1516" w:rsidRPr="00421957" w:rsidSect="004B1516">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BE5" w:rsidRDefault="00125BE5" w:rsidP="004B1516">
      <w:r>
        <w:separator/>
      </w:r>
    </w:p>
  </w:endnote>
  <w:endnote w:type="continuationSeparator" w:id="0">
    <w:p w:rsidR="00125BE5" w:rsidRDefault="00125BE5" w:rsidP="004B15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516" w:rsidRDefault="00ED742A">
    <w:pPr>
      <w:pStyle w:val="Footer"/>
      <w:jc w:val="right"/>
      <w:rPr>
        <w:rFonts w:ascii="Arial" w:hAnsi="Arial" w:cs="Arial"/>
        <w:sz w:val="18"/>
        <w:szCs w:val="18"/>
      </w:rPr>
    </w:pPr>
    <w:r>
      <w:rPr>
        <w:rFonts w:ascii="Arial" w:hAnsi="Arial" w:cs="Arial"/>
        <w:sz w:val="18"/>
        <w:szCs w:val="18"/>
      </w:rPr>
      <w:fldChar w:fldCharType="begin"/>
    </w:r>
    <w:r w:rsidR="00387713">
      <w:rPr>
        <w:rFonts w:ascii="Arial" w:hAnsi="Arial" w:cs="Arial"/>
        <w:sz w:val="18"/>
        <w:szCs w:val="18"/>
      </w:rPr>
      <w:instrText>PAGE</w:instrText>
    </w:r>
    <w:r>
      <w:rPr>
        <w:rFonts w:ascii="Arial" w:hAnsi="Arial" w:cs="Arial"/>
        <w:sz w:val="18"/>
        <w:szCs w:val="18"/>
      </w:rPr>
      <w:fldChar w:fldCharType="separate"/>
    </w:r>
    <w:r w:rsidR="00CB2C72">
      <w:rPr>
        <w:rFonts w:ascii="Arial" w:hAnsi="Arial" w:cs="Arial"/>
        <w:noProof/>
        <w:sz w:val="18"/>
        <w:szCs w:val="18"/>
      </w:rPr>
      <w:t>3</w:t>
    </w:r>
    <w:r>
      <w:rPr>
        <w:rFonts w:ascii="Arial" w:hAnsi="Arial" w:cs="Arial"/>
        <w:sz w:val="18"/>
        <w:szCs w:val="18"/>
      </w:rPr>
      <w:fldChar w:fldCharType="end"/>
    </w:r>
  </w:p>
  <w:p w:rsidR="004B1516" w:rsidRDefault="004B15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BE5" w:rsidRDefault="00125BE5" w:rsidP="004B1516">
      <w:r>
        <w:separator/>
      </w:r>
    </w:p>
  </w:footnote>
  <w:footnote w:type="continuationSeparator" w:id="0">
    <w:p w:rsidR="00125BE5" w:rsidRDefault="00125BE5" w:rsidP="004B15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49B6"/>
    <w:multiLevelType w:val="multilevel"/>
    <w:tmpl w:val="8D5EBD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4CC54B5"/>
    <w:multiLevelType w:val="multilevel"/>
    <w:tmpl w:val="C41AC44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2E9E2454"/>
    <w:multiLevelType w:val="multilevel"/>
    <w:tmpl w:val="A50437C4"/>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nsid w:val="389B4D74"/>
    <w:multiLevelType w:val="multilevel"/>
    <w:tmpl w:val="3B4C33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32F12E8"/>
    <w:multiLevelType w:val="multilevel"/>
    <w:tmpl w:val="2062CF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9185BC2"/>
    <w:multiLevelType w:val="multilevel"/>
    <w:tmpl w:val="E93AE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49E76ACA"/>
    <w:multiLevelType w:val="multilevel"/>
    <w:tmpl w:val="30CC67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DA13ACF"/>
    <w:multiLevelType w:val="multilevel"/>
    <w:tmpl w:val="CCDE1D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82066BE"/>
    <w:multiLevelType w:val="multilevel"/>
    <w:tmpl w:val="C6124822"/>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9">
    <w:nsid w:val="761A10C3"/>
    <w:multiLevelType w:val="multilevel"/>
    <w:tmpl w:val="86FAA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B0C3E40"/>
    <w:multiLevelType w:val="multilevel"/>
    <w:tmpl w:val="AC98B9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8"/>
  </w:num>
  <w:num w:numId="4">
    <w:abstractNumId w:val="6"/>
  </w:num>
  <w:num w:numId="5">
    <w:abstractNumId w:val="7"/>
  </w:num>
  <w:num w:numId="6">
    <w:abstractNumId w:val="4"/>
  </w:num>
  <w:num w:numId="7">
    <w:abstractNumId w:val="5"/>
  </w:num>
  <w:num w:numId="8">
    <w:abstractNumId w:val="3"/>
  </w:num>
  <w:num w:numId="9">
    <w:abstractNumId w:val="10"/>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autoHyphenation/>
  <w:hyphenationZone w:val="425"/>
  <w:characterSpacingControl w:val="doNotCompress"/>
  <w:footnotePr>
    <w:footnote w:id="-1"/>
    <w:footnote w:id="0"/>
  </w:footnotePr>
  <w:endnotePr>
    <w:endnote w:id="-1"/>
    <w:endnote w:id="0"/>
  </w:endnotePr>
  <w:compat/>
  <w:rsids>
    <w:rsidRoot w:val="004B1516"/>
    <w:rsid w:val="00125BE5"/>
    <w:rsid w:val="00387713"/>
    <w:rsid w:val="00421957"/>
    <w:rsid w:val="004B1516"/>
    <w:rsid w:val="00530E59"/>
    <w:rsid w:val="007669AE"/>
    <w:rsid w:val="0087531F"/>
    <w:rsid w:val="0095664E"/>
    <w:rsid w:val="00B13818"/>
    <w:rsid w:val="00BF1EA8"/>
    <w:rsid w:val="00CB2C72"/>
    <w:rsid w:val="00CD3A75"/>
    <w:rsid w:val="00ED742A"/>
    <w:rsid w:val="00EF7FF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4B1516"/>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4B1516"/>
  </w:style>
  <w:style w:type="paragraph" w:styleId="Nagwek">
    <w:name w:val="header"/>
    <w:basedOn w:val="Normalny"/>
    <w:next w:val="Tekstpodstawowy"/>
    <w:link w:val="NagwekZnak"/>
    <w:qFormat/>
    <w:rsid w:val="004B1516"/>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4B1516"/>
    <w:rPr>
      <w:rFonts w:cs="Arial"/>
    </w:rPr>
  </w:style>
  <w:style w:type="paragraph" w:customStyle="1" w:styleId="Caption">
    <w:name w:val="Caption"/>
    <w:basedOn w:val="Normalny"/>
    <w:qFormat/>
    <w:rsid w:val="004B1516"/>
    <w:pPr>
      <w:suppressLineNumbers/>
      <w:spacing w:before="120" w:after="120"/>
    </w:pPr>
    <w:rPr>
      <w:rFonts w:cs="Arial"/>
      <w:i/>
      <w:iCs/>
      <w:szCs w:val="24"/>
    </w:rPr>
  </w:style>
  <w:style w:type="paragraph" w:customStyle="1" w:styleId="Indeks">
    <w:name w:val="Indeks"/>
    <w:basedOn w:val="Normalny"/>
    <w:qFormat/>
    <w:rsid w:val="004B1516"/>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4B1516"/>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Zawartoramki">
    <w:name w:val="Zawartość ramki"/>
    <w:basedOn w:val="Normalny"/>
    <w:qFormat/>
    <w:rsid w:val="004B151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1758</Words>
  <Characters>10553</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3</cp:revision>
  <cp:lastPrinted>2020-11-28T21:32:00Z</cp:lastPrinted>
  <dcterms:created xsi:type="dcterms:W3CDTF">2021-09-14T20:44:00Z</dcterms:created>
  <dcterms:modified xsi:type="dcterms:W3CDTF">2021-09-14T20:46:00Z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