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8D" w:rsidRPr="00184E20" w:rsidRDefault="00C738C3">
      <w:pPr>
        <w:pStyle w:val="Tytu"/>
        <w:ind w:firstLine="0"/>
        <w:jc w:val="both"/>
        <w:rPr>
          <w:rFonts w:ascii="Tahoma" w:hAnsi="Tahoma" w:cs="Tahoma"/>
          <w:b/>
        </w:rPr>
      </w:pPr>
      <w:bookmarkStart w:id="0" w:name="_Toc449090281"/>
      <w:r w:rsidRPr="00184E20">
        <w:rPr>
          <w:rFonts w:ascii="Tahoma" w:hAnsi="Tahoma" w:cs="Tahoma"/>
          <w:b/>
        </w:rPr>
        <w:t xml:space="preserve">D - 01.02.04. ROZBIÓRKA ELEMENTÓW </w:t>
      </w:r>
      <w:bookmarkEnd w:id="0"/>
      <w:r w:rsidRPr="00184E20">
        <w:rPr>
          <w:rFonts w:ascii="Tahoma" w:hAnsi="Tahoma" w:cs="Tahoma"/>
          <w:b/>
        </w:rPr>
        <w:t>DRÓG</w:t>
      </w:r>
    </w:p>
    <w:p w:rsidR="0095398D" w:rsidRPr="00184E20" w:rsidRDefault="00C738C3">
      <w:pPr>
        <w:pStyle w:val="Heading1"/>
        <w:keepNext w:val="0"/>
        <w:numPr>
          <w:ilvl w:val="0"/>
          <w:numId w:val="4"/>
        </w:numPr>
        <w:spacing w:after="120"/>
        <w:rPr>
          <w:rFonts w:ascii="Tahoma" w:hAnsi="Tahoma" w:cs="Tahoma"/>
          <w:szCs w:val="20"/>
        </w:rPr>
      </w:pPr>
      <w:r w:rsidRPr="00184E20">
        <w:rPr>
          <w:rFonts w:ascii="Tahoma" w:hAnsi="Tahoma" w:cs="Tahoma"/>
          <w:szCs w:val="20"/>
        </w:rPr>
        <w:t>WSTĘP</w:t>
      </w:r>
    </w:p>
    <w:p w:rsidR="0095398D" w:rsidRPr="00184E20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1.1. Przedmiot </w:t>
      </w:r>
      <w:proofErr w:type="spellStart"/>
      <w:r w:rsidRPr="00184E20">
        <w:rPr>
          <w:rFonts w:ascii="Tahoma" w:hAnsi="Tahoma" w:cs="Tahoma"/>
        </w:rPr>
        <w:t>STWiORB</w:t>
      </w:r>
      <w:proofErr w:type="spellEnd"/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 xml:space="preserve">) są wymagania dotyczące wykonania i odbioru robót związanych z rozbiórką elementów drogi w związku z zamierzeniem budowlanym pn.: </w:t>
      </w:r>
      <w:r w:rsidR="00877227" w:rsidRPr="00184E20">
        <w:rPr>
          <w:rFonts w:ascii="Tahoma" w:hAnsi="Tahoma" w:cs="Tahoma"/>
        </w:rPr>
        <w:t>„</w:t>
      </w:r>
      <w:r w:rsidR="00B9390B" w:rsidRPr="00B9390B">
        <w:rPr>
          <w:rFonts w:ascii="Tahoma" w:hAnsi="Tahoma" w:cs="Tahoma"/>
        </w:rPr>
        <w:t>Przebudowa drogi gminnej nr 103051E granica Gminy Zduńska Wola - Kolonia Bilew</w:t>
      </w:r>
      <w:r w:rsidR="00877227" w:rsidRPr="00184E20">
        <w:rPr>
          <w:rFonts w:ascii="Tahoma" w:hAnsi="Tahoma" w:cs="Tahoma"/>
        </w:rPr>
        <w:t>”</w:t>
      </w:r>
      <w:r w:rsidRPr="00184E20">
        <w:rPr>
          <w:rFonts w:ascii="Tahoma" w:hAnsi="Tahoma" w:cs="Tahoma"/>
        </w:rPr>
        <w:t>.</w:t>
      </w:r>
      <w:bookmarkStart w:id="1" w:name="_GoBack"/>
      <w:bookmarkEnd w:id="1"/>
    </w:p>
    <w:p w:rsidR="0095398D" w:rsidRPr="00184E20" w:rsidRDefault="0095398D">
      <w:pPr>
        <w:ind w:firstLine="0"/>
        <w:rPr>
          <w:rFonts w:ascii="Tahoma" w:hAnsi="Tahoma" w:cs="Tahoma"/>
        </w:rPr>
      </w:pPr>
    </w:p>
    <w:p w:rsidR="0095398D" w:rsidRPr="00184E20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Zakres stosowania </w:t>
      </w:r>
      <w:proofErr w:type="spellStart"/>
      <w:r w:rsidRPr="00184E20">
        <w:rPr>
          <w:rFonts w:ascii="Tahoma" w:hAnsi="Tahoma" w:cs="Tahoma"/>
        </w:rPr>
        <w:t>STWiORB</w:t>
      </w:r>
      <w:proofErr w:type="spellEnd"/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>Specyfikacja techniczna wykonania i odbioru robót budowlanych powinna być stosowana jako dokument przetargowy i kontraktowy przy zlecaniu i realizacji robót wymienionych w p. 1.1.</w:t>
      </w:r>
    </w:p>
    <w:p w:rsidR="0095398D" w:rsidRPr="00184E20" w:rsidRDefault="0095398D">
      <w:pPr>
        <w:ind w:firstLine="708"/>
        <w:rPr>
          <w:rFonts w:ascii="Tahoma" w:hAnsi="Tahoma" w:cs="Tahoma"/>
        </w:rPr>
      </w:pPr>
    </w:p>
    <w:p w:rsidR="0095398D" w:rsidRPr="00184E20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Zakres robót objętych </w:t>
      </w:r>
      <w:proofErr w:type="spellStart"/>
      <w:r w:rsidRPr="00184E20">
        <w:rPr>
          <w:rFonts w:ascii="Tahoma" w:hAnsi="Tahoma" w:cs="Tahoma"/>
        </w:rPr>
        <w:t>STWiORB</w:t>
      </w:r>
      <w:proofErr w:type="spellEnd"/>
    </w:p>
    <w:p w:rsidR="0095398D" w:rsidRPr="00184E20" w:rsidRDefault="00C738C3">
      <w:pPr>
        <w:pStyle w:val="NiPpocztek"/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>Ustalenia zawarte w niniejszej specyfikacji dotyczą zasad prowadzenia robót związanych z rozbiórką:</w:t>
      </w:r>
    </w:p>
    <w:p w:rsidR="00634077" w:rsidRDefault="00DA1A65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nawierzchni utwardzonej z kruszywa</w:t>
      </w:r>
      <w:r w:rsidR="00634077" w:rsidRPr="00184E20">
        <w:rPr>
          <w:rFonts w:ascii="Tahoma" w:hAnsi="Tahoma" w:cs="Tahoma"/>
        </w:rPr>
        <w:t>,</w:t>
      </w:r>
    </w:p>
    <w:p w:rsidR="005A3CFD" w:rsidRDefault="005A3CFD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przepustów z rur betonowych,</w:t>
      </w:r>
    </w:p>
    <w:p w:rsidR="00634077" w:rsidRDefault="00634077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znaków drogowych.</w:t>
      </w:r>
    </w:p>
    <w:p w:rsidR="0095398D" w:rsidRPr="00184E20" w:rsidRDefault="0095398D" w:rsidP="002725BD">
      <w:pPr>
        <w:pStyle w:val="Punktowanie"/>
        <w:rPr>
          <w:rFonts w:ascii="Tahoma" w:hAnsi="Tahoma" w:cs="Tahoma"/>
        </w:rPr>
      </w:pPr>
    </w:p>
    <w:p w:rsidR="0095398D" w:rsidRPr="00184E20" w:rsidRDefault="00C738C3">
      <w:pPr>
        <w:pStyle w:val="Heading2"/>
        <w:keepNext w:val="0"/>
        <w:overflowPunct/>
        <w:spacing w:before="0" w:after="0"/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1.4. Określenia podstawowe</w:t>
      </w:r>
    </w:p>
    <w:p w:rsidR="0095398D" w:rsidRPr="00184E20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Stosowane określenia podstawowe są zgodne z obowiązującymi, odpowiednimi polskimi normami oraz z definicjami podanymi w 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 xml:space="preserve"> D-M-00.00.00 „Wymagania ogólne” </w:t>
      </w:r>
      <w:proofErr w:type="spellStart"/>
      <w:r w:rsidRPr="00184E20">
        <w:rPr>
          <w:rFonts w:ascii="Tahoma" w:hAnsi="Tahoma" w:cs="Tahoma"/>
        </w:rPr>
        <w:t>pkt</w:t>
      </w:r>
      <w:proofErr w:type="spellEnd"/>
      <w:r w:rsidRPr="00184E20">
        <w:rPr>
          <w:rFonts w:ascii="Tahoma" w:hAnsi="Tahoma" w:cs="Tahoma"/>
        </w:rPr>
        <w:t xml:space="preserve"> 1.4.</w:t>
      </w:r>
    </w:p>
    <w:p w:rsidR="0095398D" w:rsidRPr="00184E20" w:rsidRDefault="0095398D">
      <w:pPr>
        <w:tabs>
          <w:tab w:val="left" w:pos="0"/>
        </w:tabs>
        <w:ind w:firstLine="0"/>
        <w:rPr>
          <w:rFonts w:ascii="Tahoma" w:hAnsi="Tahoma" w:cs="Tahoma"/>
        </w:rPr>
      </w:pPr>
    </w:p>
    <w:p w:rsidR="0095398D" w:rsidRPr="00184E20" w:rsidRDefault="00C738C3">
      <w:pPr>
        <w:pStyle w:val="Heading2"/>
        <w:keepNext w:val="0"/>
        <w:numPr>
          <w:ilvl w:val="1"/>
          <w:numId w:val="5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Ogólne wymagania dotyczące robót</w:t>
      </w:r>
    </w:p>
    <w:p w:rsidR="0095398D" w:rsidRPr="00184E20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Ogólne wymagania dotyczące robót podano w 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 xml:space="preserve"> D-M-00.00.00 „Wymagania ogólne” </w:t>
      </w:r>
      <w:proofErr w:type="spellStart"/>
      <w:r w:rsidRPr="00184E20">
        <w:rPr>
          <w:rFonts w:ascii="Tahoma" w:hAnsi="Tahoma" w:cs="Tahoma"/>
        </w:rPr>
        <w:t>pkt</w:t>
      </w:r>
      <w:proofErr w:type="spellEnd"/>
      <w:r w:rsidRPr="00184E20">
        <w:rPr>
          <w:rFonts w:ascii="Tahoma" w:hAnsi="Tahoma" w:cs="Tahoma"/>
        </w:rPr>
        <w:t xml:space="preserve"> 1.5.</w:t>
      </w:r>
    </w:p>
    <w:p w:rsidR="0095398D" w:rsidRPr="00184E20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184E20">
        <w:rPr>
          <w:rFonts w:ascii="Tahoma" w:hAnsi="Tahoma" w:cs="Tahoma"/>
          <w:szCs w:val="20"/>
        </w:rPr>
        <w:t>MATERIAŁY</w:t>
      </w:r>
    </w:p>
    <w:p w:rsidR="0095398D" w:rsidRPr="00184E20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184E20">
        <w:rPr>
          <w:rFonts w:ascii="Tahoma" w:hAnsi="Tahoma" w:cs="Tahoma"/>
        </w:rPr>
        <w:t>2.1. Ogólne wymagania dotyczące materiałów</w:t>
      </w:r>
    </w:p>
    <w:p w:rsidR="0095398D" w:rsidRPr="00184E20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Ogólne wymagania dotyczące materiałów i ich składowania podano w 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 xml:space="preserve"> D-M-00.00.00 „Wymagania ogólne” </w:t>
      </w:r>
      <w:proofErr w:type="spellStart"/>
      <w:r w:rsidRPr="00184E20">
        <w:rPr>
          <w:rFonts w:ascii="Tahoma" w:hAnsi="Tahoma" w:cs="Tahoma"/>
        </w:rPr>
        <w:t>pkt</w:t>
      </w:r>
      <w:proofErr w:type="spellEnd"/>
      <w:r w:rsidRPr="00184E20">
        <w:rPr>
          <w:rFonts w:ascii="Tahoma" w:hAnsi="Tahoma" w:cs="Tahoma"/>
        </w:rPr>
        <w:t xml:space="preserve"> 2.      </w:t>
      </w:r>
    </w:p>
    <w:p w:rsidR="0095398D" w:rsidRPr="00184E20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184E20">
        <w:rPr>
          <w:rFonts w:ascii="Tahoma" w:hAnsi="Tahoma" w:cs="Tahoma"/>
          <w:szCs w:val="20"/>
        </w:rPr>
        <w:t>SPRZĘT</w:t>
      </w:r>
    </w:p>
    <w:p w:rsidR="0095398D" w:rsidRPr="00184E20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184E20">
        <w:rPr>
          <w:rFonts w:ascii="Tahoma" w:hAnsi="Tahoma" w:cs="Tahoma"/>
        </w:rPr>
        <w:t>3.1. Ogólne wymagania dotyczące sprzętu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Ogólne wymagania dotyczące sprzętu podano w 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 xml:space="preserve">  D-M-00.00.00 „Wymagania ogólne”   </w:t>
      </w:r>
      <w:proofErr w:type="spellStart"/>
      <w:r w:rsidRPr="00184E20">
        <w:rPr>
          <w:rFonts w:ascii="Tahoma" w:hAnsi="Tahoma" w:cs="Tahoma"/>
        </w:rPr>
        <w:t>pkt</w:t>
      </w:r>
      <w:proofErr w:type="spellEnd"/>
      <w:r w:rsidRPr="00184E20">
        <w:rPr>
          <w:rFonts w:ascii="Tahoma" w:hAnsi="Tahoma" w:cs="Tahoma"/>
        </w:rPr>
        <w:t xml:space="preserve"> 3.</w:t>
      </w:r>
    </w:p>
    <w:p w:rsidR="0095398D" w:rsidRPr="00184E20" w:rsidRDefault="0095398D">
      <w:pPr>
        <w:rPr>
          <w:rFonts w:ascii="Tahoma" w:hAnsi="Tahoma" w:cs="Tahoma"/>
        </w:rPr>
      </w:pPr>
    </w:p>
    <w:p w:rsidR="0095398D" w:rsidRPr="00184E20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184E20">
        <w:rPr>
          <w:rFonts w:ascii="Tahoma" w:hAnsi="Tahoma" w:cs="Tahoma"/>
        </w:rPr>
        <w:t>3.2. Sprzęt do rozbiórki</w:t>
      </w:r>
    </w:p>
    <w:p w:rsidR="0095398D" w:rsidRPr="00184E20" w:rsidRDefault="00C738C3">
      <w:pPr>
        <w:pStyle w:val="NiPpocztek"/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>Do wykonania robót związanych z rozbiórką elementów dróg może być wykorzystany sprzęt podany poniżej, lub inny zaakceptowany przez Zamawiającego</w:t>
      </w:r>
    </w:p>
    <w:p w:rsidR="0095398D" w:rsidRPr="00184E20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spycharki,</w:t>
      </w:r>
    </w:p>
    <w:p w:rsidR="0095398D" w:rsidRPr="00184E20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ładowarki,</w:t>
      </w:r>
    </w:p>
    <w:p w:rsidR="0095398D" w:rsidRPr="00184E20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żurawie samochodowe,</w:t>
      </w:r>
    </w:p>
    <w:p w:rsidR="0095398D" w:rsidRPr="00184E20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samochody ciężarowe,</w:t>
      </w:r>
    </w:p>
    <w:p w:rsidR="0095398D" w:rsidRPr="00184E20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zrywarki,</w:t>
      </w:r>
    </w:p>
    <w:p w:rsidR="0095398D" w:rsidRPr="00184E20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młoty pneumatyczne,</w:t>
      </w:r>
    </w:p>
    <w:p w:rsidR="0095398D" w:rsidRPr="00184E20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piły mechaniczne,</w:t>
      </w:r>
    </w:p>
    <w:p w:rsidR="0095398D" w:rsidRPr="00184E20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frezarki nawierzchni,</w:t>
      </w:r>
    </w:p>
    <w:p w:rsidR="0095398D" w:rsidRPr="00184E20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koparki,</w:t>
      </w:r>
    </w:p>
    <w:p w:rsidR="0095398D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inny sprzęt do robót ręcznych jak młoty, kilofy, łopaty itp.</w:t>
      </w:r>
    </w:p>
    <w:p w:rsidR="0095398D" w:rsidRPr="00184E20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184E20">
        <w:rPr>
          <w:rFonts w:ascii="Tahoma" w:hAnsi="Tahoma" w:cs="Tahoma"/>
          <w:szCs w:val="20"/>
        </w:rPr>
        <w:t>4. TRANSPORT</w:t>
      </w:r>
    </w:p>
    <w:p w:rsidR="0095398D" w:rsidRPr="00184E20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184E20">
        <w:rPr>
          <w:rFonts w:ascii="Tahoma" w:hAnsi="Tahoma" w:cs="Tahoma"/>
        </w:rPr>
        <w:t>4.1. Ogólne wymagania dotyczące transportu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Ogólne wymagania dotyczące transportu podano w 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 xml:space="preserve"> D-M-00.00.00 „Wymagania ogólne” </w:t>
      </w:r>
      <w:proofErr w:type="spellStart"/>
      <w:r w:rsidRPr="00184E20">
        <w:rPr>
          <w:rFonts w:ascii="Tahoma" w:hAnsi="Tahoma" w:cs="Tahoma"/>
        </w:rPr>
        <w:t>pkt</w:t>
      </w:r>
      <w:proofErr w:type="spellEnd"/>
      <w:r w:rsidRPr="00184E20">
        <w:rPr>
          <w:rFonts w:ascii="Tahoma" w:hAnsi="Tahoma" w:cs="Tahoma"/>
        </w:rPr>
        <w:t xml:space="preserve"> 4.</w:t>
      </w:r>
    </w:p>
    <w:p w:rsidR="0095398D" w:rsidRPr="00184E20" w:rsidRDefault="0095398D">
      <w:pPr>
        <w:rPr>
          <w:rFonts w:ascii="Tahoma" w:hAnsi="Tahoma" w:cs="Tahoma"/>
        </w:rPr>
      </w:pPr>
    </w:p>
    <w:p w:rsidR="0095398D" w:rsidRPr="00184E20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184E20">
        <w:rPr>
          <w:rFonts w:ascii="Tahoma" w:hAnsi="Tahoma" w:cs="Tahoma"/>
        </w:rPr>
        <w:t>4.2. Transport materiałów z rozbiórki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>Materiał z rozbiórki można przewozić dowolnym środkiem transportu. Z zastrzeżeniem, że materiały które można ponownie wykorzystać w procesie budowlanym należy przewozić w sposób zapobiegający wymieszaniu z innymi materiałami.</w:t>
      </w:r>
    </w:p>
    <w:p w:rsidR="0095398D" w:rsidRPr="00184E20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184E20">
        <w:rPr>
          <w:rFonts w:ascii="Tahoma" w:hAnsi="Tahoma" w:cs="Tahoma"/>
          <w:szCs w:val="20"/>
        </w:rPr>
        <w:t>5. WYKONANIE ROBÓT</w:t>
      </w:r>
    </w:p>
    <w:p w:rsidR="0095398D" w:rsidRPr="00184E20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184E20">
        <w:rPr>
          <w:rFonts w:ascii="Tahoma" w:hAnsi="Tahoma" w:cs="Tahoma"/>
        </w:rPr>
        <w:t>5.1. Ogólne zasady wykonania robót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Ogólne zasady wykonania robót podano w 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 xml:space="preserve"> D-M-00.00.00 „Wymagania ogólne” </w:t>
      </w:r>
      <w:proofErr w:type="spellStart"/>
      <w:r w:rsidRPr="00184E20">
        <w:rPr>
          <w:rFonts w:ascii="Tahoma" w:hAnsi="Tahoma" w:cs="Tahoma"/>
        </w:rPr>
        <w:t>pkt</w:t>
      </w:r>
      <w:proofErr w:type="spellEnd"/>
      <w:r w:rsidRPr="00184E20">
        <w:rPr>
          <w:rFonts w:ascii="Tahoma" w:hAnsi="Tahoma" w:cs="Tahoma"/>
        </w:rPr>
        <w:t xml:space="preserve"> 5.</w:t>
      </w:r>
    </w:p>
    <w:p w:rsidR="0095398D" w:rsidRPr="00184E20" w:rsidRDefault="0095398D">
      <w:pPr>
        <w:rPr>
          <w:rFonts w:ascii="Tahoma" w:hAnsi="Tahoma" w:cs="Tahoma"/>
        </w:rPr>
      </w:pPr>
    </w:p>
    <w:p w:rsidR="0095398D" w:rsidRPr="00184E20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184E20">
        <w:rPr>
          <w:rFonts w:ascii="Tahoma" w:hAnsi="Tahoma" w:cs="Tahoma"/>
        </w:rPr>
        <w:t>5.2. Wykonanie robót rozbiórkowych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Roboty rozbiórkowe elementów dróg wymienionych w punkcie 1.3 obejmują usunięcie z terenu budowy wszystkich elementów zgodnie z dokumentacją projektową, 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 xml:space="preserve"> lub wskazanych przez </w:t>
      </w:r>
      <w:r w:rsidRPr="00184E20">
        <w:rPr>
          <w:rFonts w:ascii="Tahoma" w:eastAsia="Tahoma" w:hAnsi="Tahoma" w:cs="Tahoma"/>
          <w:lang w:eastAsia="ar-SA"/>
        </w:rPr>
        <w:t>Zamawiającego</w:t>
      </w:r>
      <w:r w:rsidRPr="00184E20">
        <w:rPr>
          <w:rFonts w:ascii="Tahoma" w:hAnsi="Tahoma" w:cs="Tahoma"/>
        </w:rPr>
        <w:t>.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>Jeśli dokumentacja projektowa nie zawiera dokumentacji inwentaryzacyjnej lub/i rozbiórkowej, Zamawiający może polecić Wykonawcy sporządzenie takiej dokumentacji, w której zostanie określony przewidziany odzysk materiałów.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Roboty rozbiórkowe można wykonywać mechanicznie lub ręcznie w sposób określony w 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 xml:space="preserve"> lub przez Zamawiającego.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W przypadku usuwania warstw nawierzchni z zastosowaniem frezarek drogowych, należy spełnić warunki określone w 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 xml:space="preserve"> D - 05.03.11.FREZOWANIE NAWIERZCHNI ASFALTOWYCH NA ZIMNO.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 xml:space="preserve"> lub wskazane przez Zamawiającego.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>Elementy i materiały, które zgodnie z umową kontraktową stają się własnością Wykonawcy, powinny być usunięte z terenu budowy.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>Doły (wykopy) powstałe po rozbiórce elementów dróg, ogrodzeń znajdujące się w miejscach, gdzie zgodnie z dokumentacją projektową będą wykonane wykopy drogowe, powinny być tymczasowo zabezpieczone. W szczególności należy zapobiec gromadzeniu się w nich wody opadowej.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Doły w miejscach, gdzie nie przewiduje się wykonania wykopów drogowych należy wypełnić, warstwami, odpowiednim gruntem do poziomu otaczającego terenu i zagęścić zgodnie z wymaganiami określonymi w odpowiedniej 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>.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Materiały rozbiórkowe nadające się do ponownego wykorzystania (decyduje o tym </w:t>
      </w:r>
      <w:r w:rsidRPr="00184E20">
        <w:rPr>
          <w:rFonts w:ascii="Tahoma" w:eastAsia="Tahoma" w:hAnsi="Tahoma" w:cs="Tahoma"/>
          <w:lang w:eastAsia="ar-SA"/>
        </w:rPr>
        <w:t>Zamawiający</w:t>
      </w:r>
      <w:r w:rsidRPr="00184E20">
        <w:rPr>
          <w:rFonts w:ascii="Tahoma" w:hAnsi="Tahoma" w:cs="Tahoma"/>
        </w:rPr>
        <w:t>) są własnością Zamawiającego i powinny być usunięte z terenu budowy i przewiezione w miejsce przez niego wskazane.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>Materiały z rozbiórki nie nadające się do jakiegokolwiek wykorzystania są własnością Wykonawcy i zostaną wywiezione z budowy na jego koszt, zgodnie z zasadami Ustawy o odpadach.</w:t>
      </w:r>
    </w:p>
    <w:p w:rsidR="0095398D" w:rsidRPr="00184E20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184E20">
        <w:rPr>
          <w:rFonts w:ascii="Tahoma" w:hAnsi="Tahoma" w:cs="Tahoma"/>
          <w:szCs w:val="20"/>
        </w:rPr>
        <w:t>6. KONTROLA JAKOŚCI ROBÓT</w:t>
      </w:r>
    </w:p>
    <w:p w:rsidR="0095398D" w:rsidRPr="00184E20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184E20">
        <w:rPr>
          <w:rFonts w:ascii="Tahoma" w:hAnsi="Tahoma" w:cs="Tahoma"/>
        </w:rPr>
        <w:t>6.1. Ogólne zasady kontroli jakości robót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Ogólne zasady kontroli jakości robót podano w 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 xml:space="preserve"> D-M-00.00.00 „Wymagania ogólne” </w:t>
      </w:r>
      <w:proofErr w:type="spellStart"/>
      <w:r w:rsidRPr="00184E20">
        <w:rPr>
          <w:rFonts w:ascii="Tahoma" w:hAnsi="Tahoma" w:cs="Tahoma"/>
        </w:rPr>
        <w:t>pkt</w:t>
      </w:r>
      <w:proofErr w:type="spellEnd"/>
      <w:r w:rsidRPr="00184E20">
        <w:rPr>
          <w:rFonts w:ascii="Tahoma" w:hAnsi="Tahoma" w:cs="Tahoma"/>
        </w:rPr>
        <w:t xml:space="preserve"> 6.</w:t>
      </w:r>
    </w:p>
    <w:p w:rsidR="0095398D" w:rsidRPr="00184E20" w:rsidRDefault="0095398D">
      <w:pPr>
        <w:rPr>
          <w:rFonts w:ascii="Tahoma" w:hAnsi="Tahoma" w:cs="Tahoma"/>
        </w:rPr>
      </w:pPr>
    </w:p>
    <w:p w:rsidR="0095398D" w:rsidRPr="00184E20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184E20">
        <w:rPr>
          <w:rFonts w:ascii="Tahoma" w:hAnsi="Tahoma" w:cs="Tahoma"/>
        </w:rPr>
        <w:t>6.2. Kontrola jakości robót rozbiórkowych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>Kontrola jakości robót polega na wizualnej ocenie kompletności wykonanych robót rozbiórkowych oraz sprawdzeniu stopnia uszkodzenia elementów przewidzianych do powtórnego wykorzystania.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Zagęszczenie gruntu wypełniającego ewentualne doły po usuniętych elementach nawierzchni, ogrodzeń powinno spełniać odpowiednie wymagania określone w 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>.</w:t>
      </w:r>
    </w:p>
    <w:p w:rsidR="0095398D" w:rsidRPr="00184E20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184E20">
        <w:rPr>
          <w:rFonts w:ascii="Tahoma" w:hAnsi="Tahoma" w:cs="Tahoma"/>
          <w:szCs w:val="20"/>
        </w:rPr>
        <w:t>7. OBMIAR ROBÓT</w:t>
      </w:r>
    </w:p>
    <w:p w:rsidR="0095398D" w:rsidRPr="00184E20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184E20">
        <w:rPr>
          <w:rFonts w:ascii="Tahoma" w:hAnsi="Tahoma" w:cs="Tahoma"/>
        </w:rPr>
        <w:t>7.1. Ogólne zasady obmiaru robót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Ogólne zasady obmiaru robót podano w 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 xml:space="preserve"> D-M-00.00.00 „Wymagania ogólne” </w:t>
      </w:r>
      <w:proofErr w:type="spellStart"/>
      <w:r w:rsidRPr="00184E20">
        <w:rPr>
          <w:rFonts w:ascii="Tahoma" w:hAnsi="Tahoma" w:cs="Tahoma"/>
        </w:rPr>
        <w:t>pkt</w:t>
      </w:r>
      <w:proofErr w:type="spellEnd"/>
      <w:r w:rsidRPr="00184E20">
        <w:rPr>
          <w:rFonts w:ascii="Tahoma" w:hAnsi="Tahoma" w:cs="Tahoma"/>
        </w:rPr>
        <w:t xml:space="preserve"> 7.</w:t>
      </w:r>
    </w:p>
    <w:p w:rsidR="0095398D" w:rsidRPr="00184E20" w:rsidRDefault="0095398D">
      <w:pPr>
        <w:ind w:left="707" w:firstLine="2"/>
        <w:rPr>
          <w:rFonts w:ascii="Tahoma" w:hAnsi="Tahoma" w:cs="Tahoma"/>
        </w:rPr>
      </w:pPr>
    </w:p>
    <w:p w:rsidR="0095398D" w:rsidRPr="00184E20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  <w:color w:val="auto"/>
        </w:rPr>
      </w:pPr>
      <w:r w:rsidRPr="00184E20">
        <w:rPr>
          <w:rFonts w:ascii="Tahoma" w:hAnsi="Tahoma" w:cs="Tahoma"/>
          <w:color w:val="auto"/>
        </w:rPr>
        <w:t>7.2. Jednostka obmiarowa</w:t>
      </w:r>
    </w:p>
    <w:p w:rsidR="0095398D" w:rsidRPr="00184E20" w:rsidRDefault="00C738C3">
      <w:pPr>
        <w:pStyle w:val="NiPpocztek"/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>Jednostką obmiarową robót związanych z rozbiórką elementów dróg jest:</w:t>
      </w:r>
    </w:p>
    <w:p w:rsidR="001E5B96" w:rsidRDefault="00DA1A65" w:rsidP="001E5B9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dla nawierzchni utwardzonej z kruszywa</w:t>
      </w:r>
      <w:r w:rsidR="001E5B96" w:rsidRPr="00184E20">
        <w:rPr>
          <w:rFonts w:ascii="Tahoma" w:hAnsi="Tahoma" w:cs="Tahoma"/>
        </w:rPr>
        <w:t xml:space="preserve"> - m2 (metr kwadratowy),</w:t>
      </w:r>
    </w:p>
    <w:p w:rsidR="005A3CFD" w:rsidRDefault="005A3CFD" w:rsidP="001E5B96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dla przepustów - m (metr).</w:t>
      </w:r>
    </w:p>
    <w:p w:rsidR="00C7263C" w:rsidRDefault="006B08AD" w:rsidP="00C7263C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 xml:space="preserve">dla </w:t>
      </w:r>
      <w:r w:rsidR="00C7263C">
        <w:rPr>
          <w:rFonts w:ascii="Tahoma" w:hAnsi="Tahoma" w:cs="Tahoma"/>
        </w:rPr>
        <w:t>znaków drogowych</w:t>
      </w:r>
      <w:r>
        <w:rPr>
          <w:rFonts w:ascii="Tahoma" w:hAnsi="Tahoma" w:cs="Tahoma"/>
        </w:rPr>
        <w:t xml:space="preserve"> - szt. (sztuka)</w:t>
      </w:r>
      <w:r w:rsidR="00C7263C">
        <w:rPr>
          <w:rFonts w:ascii="Tahoma" w:hAnsi="Tahoma" w:cs="Tahoma"/>
        </w:rPr>
        <w:t>.</w:t>
      </w:r>
    </w:p>
    <w:p w:rsidR="0095398D" w:rsidRPr="00184E20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184E20">
        <w:rPr>
          <w:rFonts w:ascii="Tahoma" w:hAnsi="Tahoma" w:cs="Tahoma"/>
          <w:szCs w:val="20"/>
        </w:rPr>
        <w:t>8. ODBIÓR ROBÓT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Ogólne zasady odbioru robót podano w 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 xml:space="preserve"> D-M-00.00.00 „Wymagania ogólne” </w:t>
      </w:r>
      <w:proofErr w:type="spellStart"/>
      <w:r w:rsidRPr="00184E20">
        <w:rPr>
          <w:rFonts w:ascii="Tahoma" w:hAnsi="Tahoma" w:cs="Tahoma"/>
        </w:rPr>
        <w:t>pkt</w:t>
      </w:r>
      <w:proofErr w:type="spellEnd"/>
      <w:r w:rsidRPr="00184E20">
        <w:rPr>
          <w:rFonts w:ascii="Tahoma" w:hAnsi="Tahoma" w:cs="Tahoma"/>
        </w:rPr>
        <w:t xml:space="preserve"> 8.</w:t>
      </w:r>
    </w:p>
    <w:p w:rsidR="0095398D" w:rsidRPr="00184E20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184E20">
        <w:rPr>
          <w:rFonts w:ascii="Tahoma" w:hAnsi="Tahoma" w:cs="Tahoma"/>
          <w:szCs w:val="20"/>
        </w:rPr>
        <w:t>9. PODSTAWA PŁATNOŚCI</w:t>
      </w:r>
    </w:p>
    <w:p w:rsidR="0095398D" w:rsidRPr="00184E20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184E20">
        <w:rPr>
          <w:rFonts w:ascii="Tahoma" w:hAnsi="Tahoma" w:cs="Tahoma"/>
        </w:rPr>
        <w:t>9.1. Ogólne ustalenia dotyczące podstawy płatności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184E20">
        <w:rPr>
          <w:rFonts w:ascii="Tahoma" w:hAnsi="Tahoma" w:cs="Tahoma"/>
        </w:rPr>
        <w:t>STWiORB</w:t>
      </w:r>
      <w:proofErr w:type="spellEnd"/>
      <w:r w:rsidRPr="00184E20">
        <w:rPr>
          <w:rFonts w:ascii="Tahoma" w:hAnsi="Tahoma" w:cs="Tahoma"/>
        </w:rPr>
        <w:t xml:space="preserve"> D-M-00.00.00 „Wymagania ogólne” </w:t>
      </w:r>
      <w:proofErr w:type="spellStart"/>
      <w:r w:rsidRPr="00184E20">
        <w:rPr>
          <w:rFonts w:ascii="Tahoma" w:hAnsi="Tahoma" w:cs="Tahoma"/>
        </w:rPr>
        <w:t>pkt</w:t>
      </w:r>
      <w:proofErr w:type="spellEnd"/>
      <w:r w:rsidRPr="00184E20">
        <w:rPr>
          <w:rFonts w:ascii="Tahoma" w:hAnsi="Tahoma" w:cs="Tahoma"/>
        </w:rPr>
        <w:t xml:space="preserve"> 9.</w:t>
      </w:r>
    </w:p>
    <w:p w:rsidR="0095398D" w:rsidRPr="00184E20" w:rsidRDefault="00C738C3">
      <w:pPr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>Należy rozebrać elementy wyszczególnione w przedmiarze.</w:t>
      </w:r>
    </w:p>
    <w:p w:rsidR="0095398D" w:rsidRPr="00184E20" w:rsidRDefault="0095398D">
      <w:pPr>
        <w:ind w:firstLine="142"/>
        <w:rPr>
          <w:rFonts w:ascii="Tahoma" w:hAnsi="Tahoma" w:cs="Tahoma"/>
        </w:rPr>
      </w:pPr>
    </w:p>
    <w:p w:rsidR="0095398D" w:rsidRPr="00184E20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184E20">
        <w:rPr>
          <w:rFonts w:ascii="Tahoma" w:hAnsi="Tahoma" w:cs="Tahoma"/>
        </w:rPr>
        <w:t>9.2. Cena jednostki obmiarowej</w:t>
      </w:r>
    </w:p>
    <w:p w:rsidR="0095398D" w:rsidRPr="00184E20" w:rsidRDefault="00C738C3">
      <w:pPr>
        <w:pStyle w:val="NiPpocztek"/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>Ceny winny obejmować pozyskanie utrzymanie i likwidację składowisk, koszty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:rsidR="0095398D" w:rsidRPr="00184E20" w:rsidRDefault="00C738C3">
      <w:pPr>
        <w:pStyle w:val="NiPpocztek"/>
        <w:ind w:firstLine="0"/>
        <w:rPr>
          <w:rFonts w:ascii="Tahoma" w:hAnsi="Tahoma" w:cs="Tahoma"/>
        </w:rPr>
      </w:pPr>
      <w:r w:rsidRPr="00184E20">
        <w:rPr>
          <w:rFonts w:ascii="Tahoma" w:hAnsi="Tahoma" w:cs="Tahoma"/>
        </w:rPr>
        <w:t>Cena wykonania robót obejmuje:</w:t>
      </w:r>
    </w:p>
    <w:p w:rsidR="0095398D" w:rsidRPr="00184E20" w:rsidRDefault="0095398D">
      <w:pPr>
        <w:pStyle w:val="Punktowanie"/>
        <w:ind w:left="709" w:firstLine="0"/>
        <w:rPr>
          <w:rFonts w:ascii="Tahoma" w:hAnsi="Tahoma" w:cs="Tahoma"/>
        </w:rPr>
      </w:pPr>
    </w:p>
    <w:p w:rsidR="006B08AD" w:rsidRPr="00184E20" w:rsidRDefault="00DA1A65" w:rsidP="006B08AD">
      <w:pPr>
        <w:pStyle w:val="a"/>
        <w:numPr>
          <w:ilvl w:val="0"/>
          <w:numId w:val="8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dla rozbiórki nawierzchni utwardzonej z kruszywa</w:t>
      </w:r>
      <w:r w:rsidR="006B08AD" w:rsidRPr="00184E20">
        <w:rPr>
          <w:rFonts w:ascii="Tahoma" w:hAnsi="Tahoma" w:cs="Tahoma"/>
        </w:rPr>
        <w:t xml:space="preserve">: </w:t>
      </w:r>
    </w:p>
    <w:p w:rsidR="006B08AD" w:rsidRPr="00184E20" w:rsidRDefault="006B08AD" w:rsidP="006B08A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wyznaczenie powierzchni przeznaczonej do rozbiórki,</w:t>
      </w:r>
    </w:p>
    <w:p w:rsidR="006B08AD" w:rsidRPr="00184E20" w:rsidRDefault="006B08AD" w:rsidP="006B08A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oznakowanie robót,</w:t>
      </w:r>
    </w:p>
    <w:p w:rsidR="006B08AD" w:rsidRPr="00184E20" w:rsidRDefault="00DA1A65" w:rsidP="006B08A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zerwanie nawierzchni (usunięcie)</w:t>
      </w:r>
      <w:r w:rsidR="006B08AD" w:rsidRPr="00184E20">
        <w:rPr>
          <w:rFonts w:ascii="Tahoma" w:hAnsi="Tahoma" w:cs="Tahoma"/>
        </w:rPr>
        <w:t>,</w:t>
      </w:r>
    </w:p>
    <w:p w:rsidR="006B08AD" w:rsidRPr="00184E20" w:rsidRDefault="006B08AD" w:rsidP="006B08A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załadunek i wywiezienie materiału z rozbiórki wraz z </w:t>
      </w:r>
      <w:r w:rsidR="00DA1A65">
        <w:rPr>
          <w:rFonts w:ascii="Tahoma" w:hAnsi="Tahoma" w:cs="Tahoma"/>
        </w:rPr>
        <w:t xml:space="preserve">ewentualnymi </w:t>
      </w:r>
      <w:r w:rsidRPr="00184E20">
        <w:rPr>
          <w:rFonts w:ascii="Tahoma" w:hAnsi="Tahoma" w:cs="Tahoma"/>
        </w:rPr>
        <w:t>kosztami utylizacji gruzu,</w:t>
      </w:r>
    </w:p>
    <w:p w:rsidR="006B08AD" w:rsidRDefault="006B08AD" w:rsidP="006B08A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wyrównanie podłoża i </w:t>
      </w:r>
      <w:r>
        <w:rPr>
          <w:rFonts w:ascii="Tahoma" w:hAnsi="Tahoma" w:cs="Tahoma"/>
        </w:rPr>
        <w:t>uporządkowanie terenu rozbiórki.</w:t>
      </w:r>
    </w:p>
    <w:p w:rsidR="005A3CFD" w:rsidRPr="00184E20" w:rsidRDefault="005A3CFD" w:rsidP="005A3CFD">
      <w:pPr>
        <w:pStyle w:val="Punktowanie"/>
        <w:numPr>
          <w:ilvl w:val="0"/>
          <w:numId w:val="8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dla rozbiórki przepustu:</w:t>
      </w:r>
      <w:r w:rsidRPr="00184E20">
        <w:rPr>
          <w:rFonts w:ascii="Tahoma" w:hAnsi="Tahoma" w:cs="Tahoma"/>
        </w:rPr>
        <w:t xml:space="preserve"> </w:t>
      </w:r>
    </w:p>
    <w:p w:rsidR="005A3CFD" w:rsidRPr="005A3CFD" w:rsidRDefault="005A3CFD" w:rsidP="005A3CFD">
      <w:pPr>
        <w:pStyle w:val="Punktowanie"/>
        <w:numPr>
          <w:ilvl w:val="0"/>
          <w:numId w:val="9"/>
        </w:numPr>
        <w:ind w:left="426" w:hanging="426"/>
        <w:rPr>
          <w:rFonts w:ascii="Tahoma" w:hAnsi="Tahoma" w:cs="Tahoma"/>
        </w:rPr>
      </w:pPr>
      <w:r w:rsidRPr="005A3CFD">
        <w:rPr>
          <w:rFonts w:ascii="Tahoma" w:hAnsi="Tahoma" w:cs="Tahoma"/>
        </w:rPr>
        <w:t>wyznaczenie powierzchni przeznaczonej do rozbiórki nad przepustem,</w:t>
      </w:r>
    </w:p>
    <w:p w:rsidR="005A3CFD" w:rsidRPr="005A3CFD" w:rsidRDefault="005A3CFD" w:rsidP="005A3CFD">
      <w:pPr>
        <w:pStyle w:val="Punktowanie"/>
        <w:numPr>
          <w:ilvl w:val="0"/>
          <w:numId w:val="9"/>
        </w:numPr>
        <w:ind w:left="426" w:hanging="426"/>
        <w:rPr>
          <w:rFonts w:ascii="Tahoma" w:hAnsi="Tahoma" w:cs="Tahoma"/>
        </w:rPr>
      </w:pPr>
      <w:r w:rsidRPr="005A3CFD">
        <w:rPr>
          <w:rFonts w:ascii="Tahoma" w:hAnsi="Tahoma" w:cs="Tahoma"/>
        </w:rPr>
        <w:t>rozkucie i zerwanie nawierzchni nad przepustem,</w:t>
      </w:r>
    </w:p>
    <w:p w:rsidR="005A3CFD" w:rsidRPr="005A3CFD" w:rsidRDefault="005A3CFD" w:rsidP="005A3CFD">
      <w:pPr>
        <w:pStyle w:val="Punktowanie"/>
        <w:numPr>
          <w:ilvl w:val="0"/>
          <w:numId w:val="9"/>
        </w:numPr>
        <w:ind w:left="426" w:hanging="426"/>
        <w:rPr>
          <w:rFonts w:ascii="Tahoma" w:hAnsi="Tahoma" w:cs="Tahoma"/>
        </w:rPr>
      </w:pPr>
      <w:r w:rsidRPr="005A3CFD">
        <w:rPr>
          <w:rFonts w:ascii="Tahoma" w:hAnsi="Tahoma" w:cs="Tahoma"/>
        </w:rPr>
        <w:t>rozbiórka przepustu,</w:t>
      </w:r>
    </w:p>
    <w:p w:rsidR="005A3CFD" w:rsidRPr="005A3CFD" w:rsidRDefault="005A3CFD" w:rsidP="005A3CFD">
      <w:pPr>
        <w:pStyle w:val="Punktowanie"/>
        <w:numPr>
          <w:ilvl w:val="0"/>
          <w:numId w:val="9"/>
        </w:numPr>
        <w:ind w:left="426" w:hanging="426"/>
        <w:rPr>
          <w:rFonts w:ascii="Tahoma" w:hAnsi="Tahoma" w:cs="Tahoma"/>
        </w:rPr>
      </w:pPr>
      <w:r w:rsidRPr="005A3CFD">
        <w:rPr>
          <w:rFonts w:ascii="Tahoma" w:hAnsi="Tahoma" w:cs="Tahoma"/>
        </w:rPr>
        <w:t>załadunek i wywiezienie materiałów z rozbiórki</w:t>
      </w:r>
      <w:r w:rsidR="00DA1A65">
        <w:rPr>
          <w:rFonts w:ascii="Tahoma" w:hAnsi="Tahoma" w:cs="Tahoma"/>
        </w:rPr>
        <w:t xml:space="preserve"> </w:t>
      </w:r>
      <w:r w:rsidR="00DA1A65" w:rsidRPr="00184E20">
        <w:rPr>
          <w:rFonts w:ascii="Tahoma" w:hAnsi="Tahoma" w:cs="Tahoma"/>
        </w:rPr>
        <w:t xml:space="preserve">wraz z </w:t>
      </w:r>
      <w:r w:rsidR="00DA1A65">
        <w:rPr>
          <w:rFonts w:ascii="Tahoma" w:hAnsi="Tahoma" w:cs="Tahoma"/>
        </w:rPr>
        <w:t xml:space="preserve">ewentualnymi </w:t>
      </w:r>
      <w:r w:rsidR="00DA1A65" w:rsidRPr="00184E20">
        <w:rPr>
          <w:rFonts w:ascii="Tahoma" w:hAnsi="Tahoma" w:cs="Tahoma"/>
        </w:rPr>
        <w:t>kosztami utylizacji gruzu</w:t>
      </w:r>
      <w:r w:rsidRPr="005A3CFD">
        <w:rPr>
          <w:rFonts w:ascii="Tahoma" w:hAnsi="Tahoma" w:cs="Tahoma"/>
        </w:rPr>
        <w:t>,</w:t>
      </w:r>
    </w:p>
    <w:p w:rsidR="005A3CFD" w:rsidRDefault="005A3CFD" w:rsidP="005A3CFD">
      <w:pPr>
        <w:pStyle w:val="Punktowanie"/>
        <w:numPr>
          <w:ilvl w:val="0"/>
          <w:numId w:val="9"/>
        </w:numPr>
        <w:ind w:left="426" w:hanging="426"/>
        <w:rPr>
          <w:rFonts w:ascii="Tahoma" w:hAnsi="Tahoma" w:cs="Tahoma"/>
        </w:rPr>
      </w:pPr>
      <w:r w:rsidRPr="005A3CFD">
        <w:rPr>
          <w:rFonts w:ascii="Tahoma" w:hAnsi="Tahoma" w:cs="Tahoma"/>
        </w:rPr>
        <w:t>uporządkowanie terenu rozbiórki;</w:t>
      </w:r>
    </w:p>
    <w:p w:rsidR="006B08AD" w:rsidRPr="00184E20" w:rsidRDefault="006B08AD" w:rsidP="006B08AD">
      <w:pPr>
        <w:pStyle w:val="Punktowanie"/>
        <w:numPr>
          <w:ilvl w:val="0"/>
          <w:numId w:val="8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dla rozbiórki znaków drogowych: </w:t>
      </w:r>
    </w:p>
    <w:p w:rsidR="006B08AD" w:rsidRPr="00184E20" w:rsidRDefault="006B08AD" w:rsidP="006B08AD">
      <w:pPr>
        <w:pStyle w:val="Punktowanie"/>
        <w:numPr>
          <w:ilvl w:val="0"/>
          <w:numId w:val="9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demontaż znaków drogowych ze słupków,</w:t>
      </w:r>
    </w:p>
    <w:p w:rsidR="006B08AD" w:rsidRPr="00184E20" w:rsidRDefault="006B08AD" w:rsidP="006B08AD">
      <w:pPr>
        <w:pStyle w:val="Punktowanie"/>
        <w:numPr>
          <w:ilvl w:val="0"/>
          <w:numId w:val="9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odkopanie i wydobycie słupków,</w:t>
      </w:r>
    </w:p>
    <w:p w:rsidR="006B08AD" w:rsidRPr="00184E20" w:rsidRDefault="006B08AD" w:rsidP="006B08AD">
      <w:pPr>
        <w:pStyle w:val="Punktowanie"/>
        <w:numPr>
          <w:ilvl w:val="0"/>
          <w:numId w:val="9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zasypanie dołów po słupkach wraz z zagęszczeniem do uzyskania </w:t>
      </w:r>
      <w:proofErr w:type="spellStart"/>
      <w:r w:rsidRPr="00184E20">
        <w:rPr>
          <w:rFonts w:ascii="Tahoma" w:hAnsi="Tahoma" w:cs="Tahoma"/>
        </w:rPr>
        <w:t>Is</w:t>
      </w:r>
      <w:proofErr w:type="spellEnd"/>
      <w:r w:rsidRPr="00184E20">
        <w:rPr>
          <w:rFonts w:ascii="Tahoma" w:hAnsi="Tahoma" w:cs="Tahoma"/>
        </w:rPr>
        <w:t xml:space="preserve"> ≥ 1,00,</w:t>
      </w:r>
    </w:p>
    <w:p w:rsidR="006B08AD" w:rsidRDefault="006B08AD" w:rsidP="006B08AD">
      <w:pPr>
        <w:pStyle w:val="Punktowanie"/>
        <w:numPr>
          <w:ilvl w:val="0"/>
          <w:numId w:val="9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uporządkowanie terenu rozbiórki lub przygotowanie podł</w:t>
      </w:r>
      <w:r w:rsidR="00DA1A65">
        <w:rPr>
          <w:rFonts w:ascii="Tahoma" w:hAnsi="Tahoma" w:cs="Tahoma"/>
        </w:rPr>
        <w:t>oża pod ustawienie nowego znaku,</w:t>
      </w:r>
    </w:p>
    <w:p w:rsidR="00DA1A65" w:rsidRDefault="00DA1A65" w:rsidP="006B08AD">
      <w:pPr>
        <w:pStyle w:val="Punktowanie"/>
        <w:numPr>
          <w:ilvl w:val="0"/>
          <w:numId w:val="9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załadunek i wywiezienie materiału z rozbiórki wraz z </w:t>
      </w:r>
      <w:r>
        <w:rPr>
          <w:rFonts w:ascii="Tahoma" w:hAnsi="Tahoma" w:cs="Tahoma"/>
        </w:rPr>
        <w:t>ewentualnymi kosztami utylizacji.</w:t>
      </w:r>
    </w:p>
    <w:p w:rsidR="008434F3" w:rsidRDefault="008434F3" w:rsidP="008434F3">
      <w:pPr>
        <w:pStyle w:val="Punktowanie"/>
        <w:ind w:firstLine="0"/>
        <w:rPr>
          <w:rFonts w:ascii="Tahoma" w:hAnsi="Tahoma" w:cs="Tahoma"/>
        </w:rPr>
      </w:pPr>
    </w:p>
    <w:p w:rsidR="0095398D" w:rsidRPr="00184E20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184E20">
        <w:rPr>
          <w:rFonts w:ascii="Tahoma" w:hAnsi="Tahoma" w:cs="Tahoma"/>
          <w:szCs w:val="20"/>
        </w:rPr>
        <w:t>10.  PRZEPISY ZWIĄZANE</w:t>
      </w:r>
    </w:p>
    <w:p w:rsidR="0095398D" w:rsidRPr="00184E20" w:rsidRDefault="00C738C3" w:rsidP="00184E20">
      <w:pPr>
        <w:pStyle w:val="Numerowanie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184E20">
        <w:rPr>
          <w:rFonts w:ascii="Tahoma" w:hAnsi="Tahoma" w:cs="Tahoma"/>
          <w:sz w:val="20"/>
          <w:szCs w:val="20"/>
        </w:rPr>
        <w:t>Ustawa z dnia 14.12.2012 r. o odpadach Dz. U. 2013 poz. 21 z późniejszymi zmianami.</w:t>
      </w:r>
    </w:p>
    <w:sectPr w:rsidR="0095398D" w:rsidRPr="00184E20" w:rsidSect="0095398D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B2D" w:rsidRDefault="00895B2D" w:rsidP="0095398D">
      <w:r>
        <w:separator/>
      </w:r>
    </w:p>
  </w:endnote>
  <w:endnote w:type="continuationSeparator" w:id="0">
    <w:p w:rsidR="00895B2D" w:rsidRDefault="00895B2D" w:rsidP="00953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98D" w:rsidRDefault="0084080F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C738C3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DA1A65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95398D" w:rsidRDefault="009539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B2D" w:rsidRDefault="00895B2D" w:rsidP="0095398D">
      <w:r>
        <w:separator/>
      </w:r>
    </w:p>
  </w:footnote>
  <w:footnote w:type="continuationSeparator" w:id="0">
    <w:p w:rsidR="00895B2D" w:rsidRDefault="00895B2D" w:rsidP="00953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3CEE"/>
    <w:multiLevelType w:val="multilevel"/>
    <w:tmpl w:val="6D946592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5361760"/>
    <w:multiLevelType w:val="multilevel"/>
    <w:tmpl w:val="27CAD484"/>
    <w:lvl w:ilvl="0">
      <w:start w:val="3"/>
      <w:numFmt w:val="lowerLetter"/>
      <w:lvlText w:val="%1)"/>
      <w:lvlJc w:val="left"/>
      <w:pPr>
        <w:ind w:left="567" w:firstLine="0"/>
      </w:pPr>
      <w:rPr>
        <w:rFonts w:eastAsia="Times New Roman" w:cs="Tahoma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2">
    <w:nsid w:val="0A4D5DD7"/>
    <w:multiLevelType w:val="hybridMultilevel"/>
    <w:tmpl w:val="917CAD52"/>
    <w:lvl w:ilvl="0" w:tplc="A10616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2F0C8D"/>
    <w:multiLevelType w:val="multilevel"/>
    <w:tmpl w:val="721AB22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4">
    <w:nsid w:val="320D6BD3"/>
    <w:multiLevelType w:val="multilevel"/>
    <w:tmpl w:val="F43EA6D0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B7077DE"/>
    <w:multiLevelType w:val="multilevel"/>
    <w:tmpl w:val="895E4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D48232F"/>
    <w:multiLevelType w:val="multilevel"/>
    <w:tmpl w:val="E2CA1A48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04146A6"/>
    <w:multiLevelType w:val="multilevel"/>
    <w:tmpl w:val="124435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645F509D"/>
    <w:multiLevelType w:val="multilevel"/>
    <w:tmpl w:val="D8E0C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78883A8F"/>
    <w:multiLevelType w:val="multilevel"/>
    <w:tmpl w:val="60A2C05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0">
    <w:nsid w:val="79212870"/>
    <w:multiLevelType w:val="multilevel"/>
    <w:tmpl w:val="3AC877FC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1">
    <w:nsid w:val="7DBB50FB"/>
    <w:multiLevelType w:val="hybridMultilevel"/>
    <w:tmpl w:val="FA3C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3"/>
    <w:lvlOverride w:ilvl="0">
      <w:lvl w:ilvl="0">
        <w:start w:val="1"/>
        <w:numFmt w:val="lowerLetter"/>
        <w:lvlText w:val="%1)"/>
        <w:lvlJc w:val="left"/>
        <w:pPr>
          <w:ind w:left="567" w:firstLine="0"/>
        </w:pPr>
        <w:rPr>
          <w:rFonts w:eastAsia="Times New Roman" w:cs="Tahoma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9">
    <w:abstractNumId w:val="2"/>
  </w:num>
  <w:num w:numId="10">
    <w:abstractNumId w:val="11"/>
  </w:num>
  <w:num w:numId="11">
    <w:abstractNumId w:val="0"/>
  </w:num>
  <w:num w:numId="12">
    <w:abstractNumId w:val="10"/>
    <w:lvlOverride w:ilvl="0">
      <w:lvl w:ilvl="0">
        <w:start w:val="3"/>
        <w:numFmt w:val="lowerLetter"/>
        <w:lvlText w:val="%1)"/>
        <w:lvlJc w:val="left"/>
        <w:pPr>
          <w:ind w:left="567" w:firstLine="0"/>
        </w:pPr>
        <w:rPr>
          <w:rFonts w:eastAsia="Times New Roman" w:cs="Tahoma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98D"/>
    <w:rsid w:val="0010025F"/>
    <w:rsid w:val="00184E20"/>
    <w:rsid w:val="001B0BDB"/>
    <w:rsid w:val="001E5B96"/>
    <w:rsid w:val="002725BD"/>
    <w:rsid w:val="002B6E6A"/>
    <w:rsid w:val="00314549"/>
    <w:rsid w:val="00332D80"/>
    <w:rsid w:val="003F7520"/>
    <w:rsid w:val="00412767"/>
    <w:rsid w:val="00434267"/>
    <w:rsid w:val="004E12E7"/>
    <w:rsid w:val="00502D9A"/>
    <w:rsid w:val="00543BC7"/>
    <w:rsid w:val="005A3CFD"/>
    <w:rsid w:val="00634077"/>
    <w:rsid w:val="00670DBC"/>
    <w:rsid w:val="006903FE"/>
    <w:rsid w:val="006B08AD"/>
    <w:rsid w:val="006C2FAE"/>
    <w:rsid w:val="006D22BA"/>
    <w:rsid w:val="00730C69"/>
    <w:rsid w:val="007B37AD"/>
    <w:rsid w:val="007D42B4"/>
    <w:rsid w:val="0084080F"/>
    <w:rsid w:val="008434F3"/>
    <w:rsid w:val="00860AB7"/>
    <w:rsid w:val="00877227"/>
    <w:rsid w:val="00895B2D"/>
    <w:rsid w:val="00911BE7"/>
    <w:rsid w:val="0095398D"/>
    <w:rsid w:val="009972BE"/>
    <w:rsid w:val="00A75FB9"/>
    <w:rsid w:val="00B32DD6"/>
    <w:rsid w:val="00B9390B"/>
    <w:rsid w:val="00C7263C"/>
    <w:rsid w:val="00C738C3"/>
    <w:rsid w:val="00DA1A65"/>
    <w:rsid w:val="00E45827"/>
    <w:rsid w:val="00EA39DC"/>
    <w:rsid w:val="00F14563"/>
    <w:rsid w:val="00F52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8E53A9"/>
    <w:pPr>
      <w:keepNext/>
      <w:spacing w:before="240" w:after="60"/>
    </w:pPr>
    <w:rPr>
      <w:rFonts w:ascii="Book Antiqua" w:hAnsi="Book Antiqua" w:cs="Arial"/>
      <w:b/>
      <w:bCs/>
      <w:kern w:val="2"/>
      <w:szCs w:val="32"/>
    </w:rPr>
  </w:style>
  <w:style w:type="paragraph" w:customStyle="1" w:styleId="Heading2">
    <w:name w:val="Heading 2"/>
    <w:basedOn w:val="Normalny"/>
    <w:link w:val="Nagwek2Znak"/>
    <w:uiPriority w:val="99"/>
    <w:qFormat/>
    <w:rsid w:val="008E53A9"/>
    <w:pPr>
      <w:keepNext/>
      <w:overflowPunct w:val="0"/>
      <w:spacing w:before="120" w:after="120"/>
      <w:outlineLvl w:val="1"/>
    </w:pPr>
    <w:rPr>
      <w:rFonts w:ascii="Book Antiqua" w:hAnsi="Book Antiqua"/>
      <w:b/>
    </w:rPr>
  </w:style>
  <w:style w:type="character" w:customStyle="1" w:styleId="Nagwek1Znak">
    <w:name w:val="Nagłówek 1 Znak"/>
    <w:basedOn w:val="Domylnaczcionkaakapitu"/>
    <w:link w:val="Heading1"/>
    <w:uiPriority w:val="99"/>
    <w:qFormat/>
    <w:rsid w:val="008E53A9"/>
    <w:rPr>
      <w:rFonts w:ascii="Book Antiqua" w:eastAsia="Times New Roman" w:hAnsi="Book Antiqua" w:cs="Arial"/>
      <w:b/>
      <w:bCs/>
      <w:color w:val="000000"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9"/>
    <w:qFormat/>
    <w:rsid w:val="008E53A9"/>
    <w:rPr>
      <w:rFonts w:ascii="Book Antiqua" w:eastAsia="Times New Roman" w:hAnsi="Book Antiqua" w:cs="Times New Roman"/>
      <w:b/>
      <w:color w:val="00000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PunktowanieZnak">
    <w:name w:val="_Punktowanie Znak"/>
    <w:link w:val="Punktowanie"/>
    <w:uiPriority w:val="99"/>
    <w:qFormat/>
    <w:locked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umerowanieZnak">
    <w:name w:val="_Numerowanie Znak"/>
    <w:link w:val="Numerowanie"/>
    <w:uiPriority w:val="99"/>
    <w:qFormat/>
    <w:locked/>
    <w:rsid w:val="008E53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StandardowytekstZnak">
    <w:name w:val="Standardowy.tekst Znak"/>
    <w:qFormat/>
    <w:rsid w:val="0095398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95398D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95398D"/>
    <w:rPr>
      <w:rFonts w:ascii="Times New Roman" w:eastAsia="Times New Roman" w:hAnsi="Times New Roman"/>
    </w:rPr>
  </w:style>
  <w:style w:type="character" w:customStyle="1" w:styleId="SST2Znak">
    <w:name w:val="SST_2 Znak"/>
    <w:qFormat/>
    <w:rsid w:val="0095398D"/>
    <w:rPr>
      <w:rFonts w:ascii="Book Antiqua" w:eastAsia="Times New Roman" w:hAnsi="Book Antiqua"/>
      <w:b/>
      <w:szCs w:val="20"/>
    </w:rPr>
  </w:style>
  <w:style w:type="character" w:customStyle="1" w:styleId="Nagwek2Znak0">
    <w:name w:val="!Nagłówek 2 Znak"/>
    <w:qFormat/>
    <w:rsid w:val="0095398D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95398D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9539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5398D"/>
    <w:pPr>
      <w:spacing w:after="140" w:line="276" w:lineRule="auto"/>
    </w:pPr>
  </w:style>
  <w:style w:type="paragraph" w:styleId="Lista">
    <w:name w:val="List"/>
    <w:basedOn w:val="Tekstpodstawowy"/>
    <w:rsid w:val="0095398D"/>
    <w:rPr>
      <w:rFonts w:cs="Arial"/>
    </w:rPr>
  </w:style>
  <w:style w:type="paragraph" w:customStyle="1" w:styleId="Caption">
    <w:name w:val="Caption"/>
    <w:basedOn w:val="Normalny"/>
    <w:qFormat/>
    <w:rsid w:val="009539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398D"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99"/>
    <w:qFormat/>
    <w:rsid w:val="008E53A9"/>
    <w:pPr>
      <w:overflowPunct w:val="0"/>
      <w:jc w:val="center"/>
    </w:pPr>
  </w:style>
  <w:style w:type="paragraph" w:customStyle="1" w:styleId="Punktowanie">
    <w:name w:val="_Punktowanie"/>
    <w:basedOn w:val="Bezodstpw"/>
    <w:link w:val="PunktowanieZnak"/>
    <w:uiPriority w:val="99"/>
    <w:qFormat/>
    <w:rsid w:val="008E53A9"/>
  </w:style>
  <w:style w:type="paragraph" w:customStyle="1" w:styleId="Numerowanie">
    <w:name w:val="_Numerowanie"/>
    <w:basedOn w:val="Punktowanie"/>
    <w:link w:val="NumerowanieZnak"/>
    <w:uiPriority w:val="99"/>
    <w:qFormat/>
    <w:rsid w:val="008E53A9"/>
    <w:rPr>
      <w:color w:val="auto"/>
      <w:sz w:val="24"/>
      <w:szCs w:val="24"/>
    </w:rPr>
  </w:style>
  <w:style w:type="paragraph" w:customStyle="1" w:styleId="Gwkaistopka">
    <w:name w:val="Główka i stopka"/>
    <w:basedOn w:val="Normalny"/>
    <w:qFormat/>
    <w:rsid w:val="0095398D"/>
  </w:style>
  <w:style w:type="paragraph" w:customStyle="1" w:styleId="Header">
    <w:name w:val="Header"/>
    <w:basedOn w:val="Normalny"/>
    <w:link w:val="NagwekZnak"/>
    <w:uiPriority w:val="99"/>
    <w:rsid w:val="008E53A9"/>
    <w:pPr>
      <w:tabs>
        <w:tab w:val="center" w:pos="4536"/>
        <w:tab w:val="right" w:pos="9072"/>
      </w:tabs>
    </w:pPr>
  </w:style>
  <w:style w:type="paragraph" w:customStyle="1" w:styleId="NiPpocztek">
    <w:name w:val="_NiP początek"/>
    <w:basedOn w:val="Normalny"/>
    <w:next w:val="Punktowanie"/>
    <w:uiPriority w:val="99"/>
    <w:qFormat/>
    <w:rsid w:val="008E53A9"/>
    <w:pPr>
      <w:tabs>
        <w:tab w:val="left" w:pos="0"/>
      </w:tabs>
      <w:spacing w:before="120"/>
    </w:pPr>
  </w:style>
  <w:style w:type="paragraph" w:customStyle="1" w:styleId="a">
    <w:name w:val="_a)"/>
    <w:basedOn w:val="Normalny"/>
    <w:uiPriority w:val="99"/>
    <w:qFormat/>
    <w:rsid w:val="008E53A9"/>
    <w:pPr>
      <w:spacing w:after="50"/>
      <w:ind w:left="993" w:right="6" w:hanging="426"/>
    </w:pPr>
  </w:style>
  <w:style w:type="paragraph" w:customStyle="1" w:styleId="Footer">
    <w:name w:val="Footer"/>
    <w:basedOn w:val="Normalny"/>
    <w:link w:val="StopkaZnak"/>
    <w:uiPriority w:val="99"/>
    <w:rsid w:val="008E53A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ylIwony">
    <w:name w:val="Styl Iwony"/>
    <w:basedOn w:val="Normalny"/>
    <w:qFormat/>
    <w:rsid w:val="0095398D"/>
    <w:pPr>
      <w:spacing w:before="120" w:after="120"/>
    </w:pPr>
    <w:rPr>
      <w:rFonts w:ascii="Bookman Old Style" w:eastAsia="Bookman Old Style" w:hAnsi="Bookman Old Style"/>
      <w:lang w:eastAsia="ar-SA"/>
    </w:rPr>
  </w:style>
  <w:style w:type="paragraph" w:customStyle="1" w:styleId="Standardowytekst">
    <w:name w:val="Standardowy.tekst"/>
    <w:qFormat/>
    <w:rsid w:val="0095398D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95398D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95398D"/>
    <w:pPr>
      <w:ind w:left="720"/>
      <w:contextualSpacing/>
    </w:pPr>
  </w:style>
  <w:style w:type="paragraph" w:customStyle="1" w:styleId="SST2">
    <w:name w:val="SST_2"/>
    <w:qFormat/>
    <w:rsid w:val="0095398D"/>
    <w:rPr>
      <w:rFonts w:ascii="Book Antiqua" w:hAnsi="Book Antiqua" w:cs="Book Antiqua"/>
      <w:b/>
      <w:szCs w:val="20"/>
    </w:rPr>
  </w:style>
  <w:style w:type="paragraph" w:customStyle="1" w:styleId="Nagwek2">
    <w:name w:val="!Nagłówek 2"/>
    <w:basedOn w:val="Normalny"/>
    <w:qFormat/>
    <w:rsid w:val="0095398D"/>
    <w:rPr>
      <w:rFonts w:ascii="Book Antiqua" w:hAnsi="Book Antiqua" w:cs="Book Antiqua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1005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3</cp:revision>
  <dcterms:created xsi:type="dcterms:W3CDTF">2021-09-14T20:09:00Z</dcterms:created>
  <dcterms:modified xsi:type="dcterms:W3CDTF">2021-09-14T20:15:00Z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