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98"/>
      </w:tblGrid>
      <w:tr w:rsidR="00C052CD" w:rsidRPr="002940C3" w14:paraId="30E3F07A" w14:textId="77777777" w:rsidTr="00C052CD">
        <w:tc>
          <w:tcPr>
            <w:tcW w:w="9798" w:type="dxa"/>
            <w:tcBorders>
              <w:bottom w:val="single" w:sz="4" w:space="0" w:color="auto"/>
            </w:tcBorders>
            <w:shd w:val="clear" w:color="auto" w:fill="auto"/>
          </w:tcPr>
          <w:p w14:paraId="5F2FAD03" w14:textId="77777777" w:rsidR="00C052CD" w:rsidRDefault="00C052CD" w:rsidP="00BA5165">
            <w:pPr>
              <w:widowControl w:val="0"/>
              <w:suppressAutoHyphens/>
              <w:spacing w:after="31" w:line="288" w:lineRule="auto"/>
              <w:ind w:right="-8"/>
              <w:jc w:val="center"/>
              <w:rPr>
                <w:rFonts w:eastAsia="Times New Roman" w:cstheme="minorHAnsi"/>
                <w:b/>
                <w:bCs/>
                <w:color w:val="000000"/>
                <w:kern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2"/>
                <w:lang w:eastAsia="pl-PL"/>
              </w:rPr>
              <w:t xml:space="preserve">                                                                  Załącznik nr 1 do SWZ</w:t>
            </w:r>
          </w:p>
          <w:p w14:paraId="787162B0" w14:textId="693F5520" w:rsidR="00C052CD" w:rsidRPr="002940C3" w:rsidRDefault="00C052CD" w:rsidP="00BA5165">
            <w:pPr>
              <w:widowControl w:val="0"/>
              <w:suppressAutoHyphens/>
              <w:spacing w:after="31" w:line="288" w:lineRule="auto"/>
              <w:ind w:right="-8"/>
              <w:jc w:val="center"/>
              <w:rPr>
                <w:rFonts w:eastAsia="Times New Roman" w:cstheme="minorHAnsi"/>
                <w:b/>
                <w:bCs/>
                <w:color w:val="000000"/>
                <w:kern w:val="22"/>
                <w:lang w:eastAsia="pl-PL"/>
              </w:rPr>
            </w:pPr>
          </w:p>
        </w:tc>
      </w:tr>
      <w:tr w:rsidR="00C052CD" w:rsidRPr="002940C3" w14:paraId="38BC60C1" w14:textId="77777777" w:rsidTr="00C052CD"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69D8" w14:textId="77777777" w:rsidR="00C052CD" w:rsidRPr="002940C3" w:rsidRDefault="00C052CD" w:rsidP="00BA5165">
            <w:pPr>
              <w:widowControl w:val="0"/>
              <w:suppressAutoHyphens/>
              <w:spacing w:after="31" w:line="288" w:lineRule="auto"/>
              <w:ind w:right="-8"/>
              <w:jc w:val="center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/>
                <w:bCs/>
                <w:color w:val="000000"/>
                <w:kern w:val="22"/>
                <w:lang w:eastAsia="pl-PL"/>
              </w:rPr>
              <w:t>SZCZEGÓŁOWY OPIS PRZEDMIOTU ZAMÓWIENIA</w:t>
            </w:r>
          </w:p>
        </w:tc>
      </w:tr>
      <w:tr w:rsidR="00C052CD" w:rsidRPr="002940C3" w14:paraId="0B26AC7E" w14:textId="77777777" w:rsidTr="00C052CD">
        <w:tc>
          <w:tcPr>
            <w:tcW w:w="9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AB6C" w14:textId="77777777" w:rsidR="00C052CD" w:rsidRPr="002940C3" w:rsidRDefault="00C052CD" w:rsidP="00C052C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Wykonawca w ramach przeglądów serwisowych urządzeń zobowiązany jest w szczególności do:</w:t>
            </w:r>
          </w:p>
          <w:p w14:paraId="6C3529DF" w14:textId="77777777" w:rsidR="00C052CD" w:rsidRPr="002940C3" w:rsidRDefault="00C052CD" w:rsidP="00C052CD">
            <w:pPr>
              <w:widowControl w:val="0"/>
              <w:numPr>
                <w:ilvl w:val="0"/>
                <w:numId w:val="2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Przeprowadzenia okresowych przeglądów serwisowych i kontroli stanu technicznego zapewniających ich sprawę i bezpieczną eksploatację.</w:t>
            </w:r>
          </w:p>
          <w:p w14:paraId="4E942F78" w14:textId="77777777" w:rsidR="00C052CD" w:rsidRPr="002940C3" w:rsidRDefault="00C052CD" w:rsidP="00C052CD">
            <w:pPr>
              <w:widowControl w:val="0"/>
              <w:numPr>
                <w:ilvl w:val="0"/>
                <w:numId w:val="2"/>
              </w:numPr>
              <w:suppressAutoHyphens/>
              <w:spacing w:after="31" w:line="288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Przestrzegania terminów przeglądów serwisowych i konserwacji.</w:t>
            </w:r>
          </w:p>
          <w:p w14:paraId="25EDF852" w14:textId="77777777" w:rsidR="00C052CD" w:rsidRPr="002940C3" w:rsidRDefault="00C052CD" w:rsidP="00C052CD">
            <w:pPr>
              <w:widowControl w:val="0"/>
              <w:numPr>
                <w:ilvl w:val="0"/>
                <w:numId w:val="2"/>
              </w:numPr>
              <w:suppressAutoHyphens/>
              <w:spacing w:after="31" w:line="288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Prowadzenia paszportów technicznych sprzętu medycznego tj. wprowadzanie każdorazowo wpisu o wykonanych czynnościach, uszkodzeniach oraz o dopuszczeniu lub nie urządzenia medycznego do dalszego użytkowania.</w:t>
            </w:r>
          </w:p>
          <w:p w14:paraId="355C2094" w14:textId="77777777" w:rsidR="00C052CD" w:rsidRPr="002940C3" w:rsidRDefault="00C052CD" w:rsidP="00C052CD">
            <w:pPr>
              <w:widowControl w:val="0"/>
              <w:numPr>
                <w:ilvl w:val="0"/>
                <w:numId w:val="2"/>
              </w:numPr>
              <w:suppressAutoHyphens/>
              <w:spacing w:after="31" w:line="288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Sprawdzenia i czyszczenia elementów urządzenia.</w:t>
            </w:r>
          </w:p>
          <w:p w14:paraId="2A5AAFD9" w14:textId="77777777" w:rsidR="00C052CD" w:rsidRPr="002940C3" w:rsidRDefault="00C052CD" w:rsidP="00C052CD">
            <w:pPr>
              <w:widowControl w:val="0"/>
              <w:numPr>
                <w:ilvl w:val="0"/>
                <w:numId w:val="2"/>
              </w:numPr>
              <w:suppressAutoHyphens/>
              <w:spacing w:after="31" w:line="288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Wykonawca zapewni materiały eksploatacyjne niezbędne do wykonania czynności przeglądowo-serwisowych. Dostarczone materiały muszą posiadać wymagane normami atesty i certyfikaty dopuszczające do dalszej bezpiecznej eksploatacji.</w:t>
            </w:r>
          </w:p>
          <w:p w14:paraId="7418E8C0" w14:textId="77777777" w:rsidR="00C052CD" w:rsidRPr="002940C3" w:rsidRDefault="00C052CD" w:rsidP="00C052CD">
            <w:pPr>
              <w:widowControl w:val="0"/>
              <w:numPr>
                <w:ilvl w:val="0"/>
                <w:numId w:val="2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Zapewnienia usługi autoryzowanego serwisu w zakresie świadczenia usługi okresowych przeglądów technicznych i konserwacji oraz napraw pogwarancyjnych.</w:t>
            </w:r>
          </w:p>
          <w:p w14:paraId="7AA6148B" w14:textId="77777777" w:rsidR="00C052CD" w:rsidRPr="002940C3" w:rsidRDefault="00C052CD" w:rsidP="00C052CD">
            <w:pPr>
              <w:widowControl w:val="0"/>
              <w:numPr>
                <w:ilvl w:val="0"/>
                <w:numId w:val="2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Świadczenia w/w usługi, zgodnie z obowiązującymi w tym zakresie przepisami prawa oraz zgodnie z instrukcjami serwisowymi urządzeń oraz zaleceniami producenta.</w:t>
            </w:r>
          </w:p>
          <w:p w14:paraId="506F1002" w14:textId="77777777" w:rsidR="00C052CD" w:rsidRPr="002940C3" w:rsidRDefault="00C052CD" w:rsidP="00C052C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Wykonawca w ramach napraw zobowiązany jest w szczególności do:</w:t>
            </w:r>
          </w:p>
          <w:p w14:paraId="4FC5EBC6" w14:textId="77777777" w:rsidR="00C052CD" w:rsidRPr="002940C3" w:rsidRDefault="00C052CD" w:rsidP="00BA5165">
            <w:pPr>
              <w:widowControl w:val="0"/>
              <w:numPr>
                <w:ilvl w:val="0"/>
                <w:numId w:val="1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Diagnostyki uszkodzenia.</w:t>
            </w:r>
          </w:p>
          <w:p w14:paraId="76F2FCF8" w14:textId="77777777" w:rsidR="00C052CD" w:rsidRPr="002940C3" w:rsidRDefault="00C052CD" w:rsidP="00BA5165">
            <w:pPr>
              <w:widowControl w:val="0"/>
              <w:numPr>
                <w:ilvl w:val="0"/>
                <w:numId w:val="1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Wykonania naprawy lub wymiany uszkodzonych lub niedziałających części na nowe, przy czym Wykonawca konieczność tych napraw będzie uzgadniał z Zamawiającym, z podaniem przewidywanych kosztów w formie kalkulacji cenowej/kosztorysu. Naprawa nastąpi po akceptacji kalkulacji cenowej/kosztorysu przez Zamawiającego.</w:t>
            </w:r>
          </w:p>
          <w:p w14:paraId="62DFA177" w14:textId="77777777" w:rsidR="00C052CD" w:rsidRPr="002940C3" w:rsidRDefault="00C052CD" w:rsidP="00BA5165">
            <w:pPr>
              <w:widowControl w:val="0"/>
              <w:numPr>
                <w:ilvl w:val="0"/>
                <w:numId w:val="1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Sporządzania protokołu z naprawy.</w:t>
            </w:r>
          </w:p>
          <w:p w14:paraId="3842374F" w14:textId="77777777" w:rsidR="00C052CD" w:rsidRPr="002940C3" w:rsidRDefault="00C052CD" w:rsidP="00C052C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Z każdego przeglądu serwisowego/naprawy zostanie sporządzony i dostarczony Zamawiającemu protokół wykonania przeglądu serwisowego/naprawy, zawierający co najmniej następujące informacje:</w:t>
            </w:r>
          </w:p>
          <w:p w14:paraId="5F50ACCF" w14:textId="77777777" w:rsidR="00C052CD" w:rsidRPr="002940C3" w:rsidRDefault="00C052CD" w:rsidP="00C052C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datę wykonania przeglądu serwisowego/naprawy;</w:t>
            </w:r>
          </w:p>
          <w:p w14:paraId="35027C9B" w14:textId="77777777" w:rsidR="00C052CD" w:rsidRPr="002940C3" w:rsidRDefault="00C052CD" w:rsidP="00C052C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rodzaj usterek;</w:t>
            </w:r>
          </w:p>
          <w:p w14:paraId="3B73265E" w14:textId="77777777" w:rsidR="00C052CD" w:rsidRPr="002940C3" w:rsidRDefault="00C052CD" w:rsidP="00C052C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rodzaj wykonanych czynności;</w:t>
            </w:r>
          </w:p>
          <w:p w14:paraId="4B93B8BE" w14:textId="77777777" w:rsidR="00C052CD" w:rsidRPr="002940C3" w:rsidRDefault="00C052CD" w:rsidP="00C052C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 xml:space="preserve">stan urządzenia po wykonaniu przeglądu serwisowego/naprawy </w:t>
            </w:r>
          </w:p>
          <w:p w14:paraId="7D232DA2" w14:textId="77777777" w:rsidR="00C052CD" w:rsidRPr="002940C3" w:rsidRDefault="00C052CD" w:rsidP="00C052C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suppressAutoHyphens/>
              <w:spacing w:after="31" w:line="240" w:lineRule="auto"/>
              <w:ind w:left="274" w:right="-8" w:hanging="142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Wykonanie przeglądu serwisowego lub naprawy w/poza siedzibą Zamawiającego może nastąpić wyłącznie za zgodą Zamawiającego.</w:t>
            </w:r>
          </w:p>
          <w:p w14:paraId="499A8D2C" w14:textId="77777777" w:rsidR="00C052CD" w:rsidRPr="002940C3" w:rsidRDefault="00C052CD" w:rsidP="00C052C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suppressAutoHyphens/>
              <w:spacing w:after="31" w:line="240" w:lineRule="auto"/>
              <w:ind w:left="274" w:right="-8" w:hanging="142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W przypadku wyłączenia urządzenia z użytkowania do Wykonawcy należy obowiązek umieszczenia na niesprawnym urządzeniu czytelnej informacji: „urządzenie niesprawne nie używać” lub „urządzenie przeznaczone do naprawy – nie używać”</w:t>
            </w:r>
          </w:p>
          <w:p w14:paraId="4926AB6C" w14:textId="77777777" w:rsidR="00C052CD" w:rsidRPr="002940C3" w:rsidRDefault="00C052CD" w:rsidP="00C052C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suppressAutoHyphens/>
              <w:spacing w:after="31" w:line="240" w:lineRule="auto"/>
              <w:ind w:left="274" w:right="-8" w:hanging="142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Kosztorys, kalkulacja kosztów naprawy lub wymiana części zamiennych na nowe:</w:t>
            </w:r>
          </w:p>
          <w:p w14:paraId="6B8B314A" w14:textId="77777777" w:rsidR="00C052CD" w:rsidRPr="002940C3" w:rsidRDefault="00C052CD" w:rsidP="00C052CD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Wykonawca zobowiązany jest w terminie do 48 godzin (dotyczy dni roboczych) od upływu terminu przewidzianego w ust. 1 - po dokonaniu diagnostyki uszkodzenia – przedłożyć Zamawiającemu kosztorys, kalkulację kosztów naprawy lub wymiany części zamiennych na nowe, który po zaakceptowaniu przez Zamawiającego stanowić będzie podstawę do dokonania naprawy uszkodzonego urządzenia.</w:t>
            </w:r>
          </w:p>
          <w:p w14:paraId="55EEC2AB" w14:textId="77777777" w:rsidR="00C052CD" w:rsidRPr="002940C3" w:rsidRDefault="00C052CD" w:rsidP="00C052CD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Wykonawca zobowiązany jest do zdiagnozowania awarii/usterki oraz naprawy uszkodzonego urządzenia w terminie do 6 dni roboczych od daty akceptacji kosztów naprawy.</w:t>
            </w:r>
          </w:p>
          <w:p w14:paraId="43AEEB6B" w14:textId="77777777" w:rsidR="00C052CD" w:rsidRPr="002940C3" w:rsidRDefault="00C052CD" w:rsidP="00C052CD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Gwarancja na wymienione części zamienne i materiały nie może być krótsza od gwarancji udzielonej na nie przez producenta.</w:t>
            </w:r>
          </w:p>
          <w:p w14:paraId="288A44C9" w14:textId="77777777" w:rsidR="00C052CD" w:rsidRPr="002940C3" w:rsidRDefault="00C052CD" w:rsidP="00C052CD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lastRenderedPageBreak/>
              <w:t>Wykonawca zapewni, że wszystkie wykorzystane przy świadczeniu usług materiały eksploatacyjne dotyczące urządzeń będą fabrycznie nowe, oryginalne i dobrej jakości. W sytuacji gdyby uzyskanie fabrycznie nowych i/lub oryginalnych materiałów eksploatacyjnych było niemożliwe, wiązało się z brakiem produkcji/niedostępnością części lub w sposób istotny podwyższało koszty wymiany/ naprawy Wykonawca może, po uprzednim poinformowaniu Zamawiającego o wskazanych wyżej okolicznościach i uzyskaniu jego zgody, wykorzystać używane i/lub nieoryginalne materiały eksploatacyjne.</w:t>
            </w:r>
          </w:p>
          <w:p w14:paraId="5B7D8F7C" w14:textId="77777777" w:rsidR="00C052CD" w:rsidRPr="002940C3" w:rsidRDefault="00C052CD" w:rsidP="00C052CD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 xml:space="preserve">Termin gwarancji liczy się od dnia odbioru wykonanych prac. </w:t>
            </w:r>
          </w:p>
          <w:p w14:paraId="7AF67849" w14:textId="77777777" w:rsidR="00C052CD" w:rsidRPr="002940C3" w:rsidRDefault="00C052CD" w:rsidP="00C052CD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Okres gwarancji ulega przedłużeniu o udokumentowany czas niedziałania lub wadliwego działania urządzeń.</w:t>
            </w:r>
          </w:p>
          <w:p w14:paraId="5C718C78" w14:textId="77777777" w:rsidR="00C052CD" w:rsidRPr="002940C3" w:rsidRDefault="00C052CD" w:rsidP="00C052CD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Uzgodniony kosztorys, kalkulacja kosztów naprawy lub wymiana części zamiennych podzespołów będzie płatna na podstawie odrębnej faktury.</w:t>
            </w:r>
          </w:p>
        </w:tc>
      </w:tr>
    </w:tbl>
    <w:p w14:paraId="65B40988" w14:textId="77777777" w:rsidR="00C052CD" w:rsidRPr="002940C3" w:rsidRDefault="00C052CD" w:rsidP="00C052CD">
      <w:pPr>
        <w:spacing w:after="0" w:line="240" w:lineRule="auto"/>
        <w:rPr>
          <w:rFonts w:eastAsia="Times New Roman" w:cstheme="minorHAnsi"/>
          <w:b/>
          <w:bCs/>
          <w:color w:val="000000"/>
          <w:kern w:val="22"/>
          <w:lang w:eastAsia="pl-PL"/>
        </w:rPr>
      </w:pPr>
    </w:p>
    <w:p w14:paraId="46DE833E" w14:textId="77777777" w:rsidR="00C052CD" w:rsidRDefault="00C052CD" w:rsidP="00C052CD"/>
    <w:p w14:paraId="765C5989" w14:textId="77777777" w:rsidR="00C052CD" w:rsidRDefault="00C052CD"/>
    <w:sectPr w:rsidR="00C052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E146" w14:textId="77777777" w:rsidR="00546098" w:rsidRDefault="00546098" w:rsidP="0032427A">
      <w:pPr>
        <w:spacing w:after="0" w:line="240" w:lineRule="auto"/>
      </w:pPr>
      <w:r>
        <w:separator/>
      </w:r>
    </w:p>
  </w:endnote>
  <w:endnote w:type="continuationSeparator" w:id="0">
    <w:p w14:paraId="5FC0F98E" w14:textId="77777777" w:rsidR="00546098" w:rsidRDefault="00546098" w:rsidP="0032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4FDA" w14:textId="77777777" w:rsidR="00546098" w:rsidRDefault="00546098" w:rsidP="0032427A">
      <w:pPr>
        <w:spacing w:after="0" w:line="240" w:lineRule="auto"/>
      </w:pPr>
      <w:r>
        <w:separator/>
      </w:r>
    </w:p>
  </w:footnote>
  <w:footnote w:type="continuationSeparator" w:id="0">
    <w:p w14:paraId="37195674" w14:textId="77777777" w:rsidR="00546098" w:rsidRDefault="00546098" w:rsidP="00324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390" w14:textId="77777777" w:rsidR="0032427A" w:rsidRPr="0032427A" w:rsidRDefault="0032427A" w:rsidP="0032427A">
    <w:pPr>
      <w:widowControl w:val="0"/>
      <w:suppressAutoHyphens/>
      <w:spacing w:after="0" w:line="480" w:lineRule="auto"/>
      <w:rPr>
        <w:rFonts w:ascii="Verdana" w:eastAsia="Times New Roman" w:hAnsi="Verdana" w:cs="Verdana"/>
        <w:b/>
        <w:bCs/>
        <w:caps/>
        <w:color w:val="000000"/>
        <w:kern w:val="2"/>
        <w:lang w:eastAsia="zh-CN"/>
      </w:rPr>
    </w:pPr>
    <w:r w:rsidRPr="0032427A">
      <w:rPr>
        <w:rFonts w:eastAsia="Times New Roman" w:cstheme="minorHAnsi"/>
        <w:color w:val="000000"/>
        <w:kern w:val="1"/>
        <w:u w:val="single"/>
        <w:lang w:eastAsia="ar-SA"/>
      </w:rPr>
      <w:t>SZP.26.2.97.2023</w:t>
    </w:r>
  </w:p>
  <w:p w14:paraId="213ACB46" w14:textId="77777777" w:rsidR="0032427A" w:rsidRDefault="003242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94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994" w:hanging="360"/>
      </w:pPr>
      <w:rPr>
        <w:rFonts w:ascii="Times New Roman" w:hAnsi="Times New Roman" w:cs="Times New Roman" w:hint="default"/>
        <w:color w:val="auto"/>
        <w:kern w:val="1"/>
        <w:sz w:val="22"/>
        <w:szCs w:val="22"/>
      </w:rPr>
    </w:lvl>
  </w:abstractNum>
  <w:abstractNum w:abstractNumId="2" w15:restartNumberingAfterBreak="0">
    <w:nsid w:val="57BB66DD"/>
    <w:multiLevelType w:val="hybridMultilevel"/>
    <w:tmpl w:val="034E0626"/>
    <w:lvl w:ilvl="0" w:tplc="04150011">
      <w:start w:val="1"/>
      <w:numFmt w:val="decimal"/>
      <w:lvlText w:val="%1)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 w15:restartNumberingAfterBreak="0">
    <w:nsid w:val="64BA6FB1"/>
    <w:multiLevelType w:val="hybridMultilevel"/>
    <w:tmpl w:val="E2F09A78"/>
    <w:lvl w:ilvl="0" w:tplc="1812B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248F9"/>
    <w:multiLevelType w:val="hybridMultilevel"/>
    <w:tmpl w:val="66CC01B8"/>
    <w:lvl w:ilvl="0" w:tplc="04150011">
      <w:start w:val="1"/>
      <w:numFmt w:val="decimal"/>
      <w:lvlText w:val="%1)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num w:numId="1" w16cid:durableId="1633444918">
    <w:abstractNumId w:val="0"/>
  </w:num>
  <w:num w:numId="2" w16cid:durableId="948967957">
    <w:abstractNumId w:val="1"/>
  </w:num>
  <w:num w:numId="3" w16cid:durableId="1498574776">
    <w:abstractNumId w:val="2"/>
  </w:num>
  <w:num w:numId="4" w16cid:durableId="1152795032">
    <w:abstractNumId w:val="3"/>
  </w:num>
  <w:num w:numId="5" w16cid:durableId="942960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CD"/>
    <w:rsid w:val="0032427A"/>
    <w:rsid w:val="00546098"/>
    <w:rsid w:val="00C0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ACB9"/>
  <w15:chartTrackingRefBased/>
  <w15:docId w15:val="{07CD7D3B-A46E-4C18-B99E-B0550FB5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2C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2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4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27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4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27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2</cp:revision>
  <dcterms:created xsi:type="dcterms:W3CDTF">2023-07-17T08:10:00Z</dcterms:created>
  <dcterms:modified xsi:type="dcterms:W3CDTF">2023-07-17T08:46:00Z</dcterms:modified>
</cp:coreProperties>
</file>