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C34A" w14:textId="63BD2333" w:rsidR="00335CD2" w:rsidRPr="00B82882" w:rsidRDefault="00335CD2" w:rsidP="00335CD2">
      <w:pPr>
        <w:shd w:val="clear" w:color="auto" w:fill="FFFFFF"/>
        <w:spacing w:after="75" w:line="240" w:lineRule="auto"/>
        <w:outlineLvl w:val="2"/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</w:pP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>DANE TECHNICZNE Drukarki Biurkowej ZD230T</w:t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ab/>
      </w:r>
      <w:r w:rsidRPr="00B82882">
        <w:rPr>
          <w:rFonts w:ascii="Helvetica" w:eastAsia="Times New Roman" w:hAnsi="Helvetica" w:cs="Helvetica"/>
          <w:b/>
          <w:bCs/>
          <w:caps/>
          <w:color w:val="000000"/>
          <w:spacing w:val="6"/>
          <w:sz w:val="16"/>
          <w:szCs w:val="16"/>
          <w:lang w:eastAsia="pl-PL"/>
        </w:rPr>
        <w:t xml:space="preserve">zał.2 </w:t>
      </w:r>
    </w:p>
    <w:p w14:paraId="4F6FD5BC" w14:textId="77777777" w:rsidR="00335CD2" w:rsidRPr="00B82882" w:rsidRDefault="00335CD2" w:rsidP="0033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82882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t>Opcje standardowe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335CD2" w:rsidRPr="00B82882" w14:paraId="68824BAE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0675DB3" w14:textId="38E9BBD8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• Technologia druku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termotransferowego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• Języki programowania ZPL i EPL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• Jeden wskaźnik LED stanu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• Jeden przycisk podawania/przerywania pracy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• Interfejs USB 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 xml:space="preserve">• Konstrukcja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OpenACCESS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™ umożliwiająca łatwe ładowanie nośników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• Obudowa o podwójnych ściankach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• Certyfikat ENERGY STAR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 xml:space="preserve">•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ZebraDesigner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 Essentials – łatwe w użyciu narzędzie do projektowania etykiet dostępne bezpłatnie na stronie 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</w:r>
            <w:hyperlink r:id="rId5" w:tgtFrame="_blank" w:history="1">
              <w:r w:rsidRPr="00B82882">
                <w:rPr>
                  <w:rFonts w:ascii="Helvetica" w:eastAsia="Times New Roman" w:hAnsi="Helvetica" w:cs="Times New Roman"/>
                  <w:color w:val="007CB0"/>
                  <w:spacing w:val="15"/>
                  <w:sz w:val="16"/>
                  <w:szCs w:val="16"/>
                  <w:u w:val="single"/>
                  <w:lang w:eastAsia="pl-PL"/>
                </w:rPr>
                <w:t>www.zebra.com/zebradesigner</w:t>
              </w:r>
            </w:hyperlink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• Standardowa dwuletnia gwarancja</w:t>
            </w:r>
          </w:p>
        </w:tc>
      </w:tr>
    </w:tbl>
    <w:p w14:paraId="699E4021" w14:textId="77777777" w:rsidR="00335CD2" w:rsidRPr="00B82882" w:rsidRDefault="00335CD2" w:rsidP="0033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82882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t>Parametry fizyczne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7015"/>
      </w:tblGrid>
      <w:tr w:rsidR="00335CD2" w:rsidRPr="00B82882" w14:paraId="57493645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70F1DBB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Wymiary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9F496C8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Druk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termotransferowy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: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10,5 in (dł.) x 7,75 in (szer.) × 7,5 in (wys.)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267 mm (dł.) × 197 mm (szer.) × 191 mm (wys.)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Termiczny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8,6 in (dł.) × 6,9 in (szer.) x 5,9 in (wys.)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220 mm (dł.) × 176 mm (szer.) × 151 mm (wys.)</w:t>
            </w:r>
          </w:p>
        </w:tc>
      </w:tr>
      <w:tr w:rsidR="00335CD2" w:rsidRPr="00B82882" w14:paraId="1BD65F1D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EB3D713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44EBDDB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2,5 lb / 1,1 kg</w:t>
            </w:r>
          </w:p>
        </w:tc>
      </w:tr>
    </w:tbl>
    <w:p w14:paraId="0A0BAC3D" w14:textId="77777777" w:rsidR="00335CD2" w:rsidRPr="00B82882" w:rsidRDefault="00335CD2" w:rsidP="0033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82882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t>Parametry drukarki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078"/>
      </w:tblGrid>
      <w:tr w:rsidR="00335CD2" w:rsidRPr="00B82882" w14:paraId="19DC8DD1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CDB4552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Rozdzielczość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2FF5E98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203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dpi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 / 8 pkt na mm</w:t>
            </w:r>
          </w:p>
        </w:tc>
      </w:tr>
      <w:tr w:rsidR="00335CD2" w:rsidRPr="00B82882" w14:paraId="4410F447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D393EEE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Pamięć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82FFD30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Flash 128 MB, SDRAM 128 MB</w:t>
            </w:r>
          </w:p>
        </w:tc>
      </w:tr>
      <w:tr w:rsidR="00335CD2" w:rsidRPr="00B82882" w14:paraId="13DE78FD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9781977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Maksymalna szerokość druku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F75C39E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4,09 in / 104 mm przy 203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dpi</w:t>
            </w:r>
            <w:proofErr w:type="spellEnd"/>
          </w:p>
        </w:tc>
      </w:tr>
      <w:tr w:rsidR="00335CD2" w:rsidRPr="00B82882" w14:paraId="14D7932F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8D44DA9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Programowalna prędkość drukowania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3B43EBC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6 in / 152 mm na sekundę lub 4 in / 102 mm na sekundę</w:t>
            </w:r>
          </w:p>
        </w:tc>
      </w:tr>
      <w:tr w:rsidR="00335CD2" w:rsidRPr="00B82882" w14:paraId="7EBCC357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D36203B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Czujniki nośników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07F4D14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Ruchomy detektor nośników z czarnym znacznikiem, ograniczony zakres od środka do lewej strony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Detektor przerwy o stałej pozycji przesuniętej w stosunku do pozycji centralnej</w:t>
            </w:r>
          </w:p>
        </w:tc>
      </w:tr>
      <w:tr w:rsidR="00335CD2" w:rsidRPr="00B82882" w14:paraId="3A8C960E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A9EE0F6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Oprogramowanie układowe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C28F6B0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ZPL II; EPL 2; XML</w:t>
            </w:r>
          </w:p>
        </w:tc>
      </w:tr>
    </w:tbl>
    <w:p w14:paraId="3E6561F1" w14:textId="77777777" w:rsidR="00335CD2" w:rsidRPr="00B82882" w:rsidRDefault="00335CD2" w:rsidP="0033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82882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t>Parametry nośników i taśm barwiących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6635"/>
      </w:tblGrid>
      <w:tr w:rsidR="00335CD2" w:rsidRPr="00B82882" w14:paraId="6A19EFAC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26B1FA2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Maks. długość etykiety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2A975D2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39,0 in / 991 mm</w:t>
            </w:r>
          </w:p>
        </w:tc>
      </w:tr>
      <w:tr w:rsidR="00335CD2" w:rsidRPr="00B82882" w14:paraId="0E668081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00C9964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Szerokość nośników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E654720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od 1,00 in / 25,4 mm do 4,4 in / 112 mm</w:t>
            </w:r>
          </w:p>
        </w:tc>
      </w:tr>
      <w:tr w:rsidR="00335CD2" w:rsidRPr="00B82882" w14:paraId="02402350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D5C88F1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Wielkość rolki nośnika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1FE423E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5,00 in / 127 mm średnicy wewnętrznej Średnica wewnętrzna gilzy: 0,5 in (12,7 mm) i 1,0 in (25,4 mm) w standardzie, 1,5 in (38,1 mm)</w:t>
            </w:r>
          </w:p>
        </w:tc>
      </w:tr>
      <w:tr w:rsidR="00335CD2" w:rsidRPr="00B82882" w14:paraId="357A3FCE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1975EEB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Grubość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72159AE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0,003 in / 0,08 mm (min.), 0,0075 in / 0,1905 mm (maks.) (wyłącznie w trybie odrywania)</w:t>
            </w:r>
          </w:p>
        </w:tc>
      </w:tr>
      <w:tr w:rsidR="00335CD2" w:rsidRPr="00B82882" w14:paraId="0EF047C6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DEE8247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Rodzaje nośników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208995D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Na rolce lub składanka, sztancowane lub nośnik ciągły z czarnym znacznikiem lub bez, kartoniki, ciągły papier paragonowy, opaski na rękę</w:t>
            </w:r>
          </w:p>
        </w:tc>
      </w:tr>
      <w:tr w:rsidR="00335CD2" w:rsidRPr="00B82882" w14:paraId="7AC086E1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2FE393E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Zewnętrzna średnica taśmy barwiącej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DE6CFD8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2,6 in / 66 mm (300 m), 1,34 in / 34 mm (74 m)</w:t>
            </w:r>
          </w:p>
        </w:tc>
      </w:tr>
      <w:tr w:rsidR="00335CD2" w:rsidRPr="00B82882" w14:paraId="739B1680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70357C7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Maks. długość taśmy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64B58D0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984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ft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 (300 m)</w:t>
            </w:r>
          </w:p>
        </w:tc>
      </w:tr>
      <w:tr w:rsidR="00335CD2" w:rsidRPr="00B82882" w14:paraId="00F1DF4C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FBB1EC5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Stosunek rolki z nośnikiem do taśmy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8981F31" w14:textId="77777777" w:rsidR="00335CD2" w:rsidRPr="00B82882" w:rsidRDefault="00335CD2" w:rsidP="00335CD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  <w:t>1:4 nośnik do taśmy (300 m)</w:t>
            </w:r>
          </w:p>
          <w:p w14:paraId="2EF17A69" w14:textId="77777777" w:rsidR="00335CD2" w:rsidRPr="00B82882" w:rsidRDefault="00335CD2" w:rsidP="00335CD2">
            <w:pPr>
              <w:numPr>
                <w:ilvl w:val="0"/>
                <w:numId w:val="1"/>
              </w:numPr>
              <w:spacing w:after="0" w:line="240" w:lineRule="auto"/>
              <w:ind w:left="1020"/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  <w:t>1:1 nośnik do taśmy (74 m)</w:t>
            </w:r>
          </w:p>
        </w:tc>
      </w:tr>
      <w:tr w:rsidR="00335CD2" w:rsidRPr="00B82882" w14:paraId="5E435777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A100F38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Szerokość taśmy barwiącej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524C26B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1,33 in / 33,8 mm ~ 4,3 in / 109,2 mm</w:t>
            </w:r>
          </w:p>
        </w:tc>
      </w:tr>
      <w:tr w:rsidR="00335CD2" w:rsidRPr="00B82882" w14:paraId="61655574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87F4CD7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Średnica wew. gilzy taśmy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6B3C16D" w14:textId="77777777" w:rsidR="00335CD2" w:rsidRPr="00B82882" w:rsidRDefault="00335CD2" w:rsidP="00335CD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  <w:t>Taśma 300-metrowa: 1 in / 25,4 mm</w:t>
            </w:r>
          </w:p>
          <w:p w14:paraId="59104CF6" w14:textId="77777777" w:rsidR="00335CD2" w:rsidRPr="00B82882" w:rsidRDefault="00335CD2" w:rsidP="00335CD2">
            <w:pPr>
              <w:numPr>
                <w:ilvl w:val="0"/>
                <w:numId w:val="2"/>
              </w:numPr>
              <w:spacing w:after="0" w:line="240" w:lineRule="auto"/>
              <w:ind w:left="1020"/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  <w:t>Taśma 74-metrowa: 0,5 in / 12,7 mm</w:t>
            </w:r>
          </w:p>
        </w:tc>
      </w:tr>
    </w:tbl>
    <w:p w14:paraId="078C260D" w14:textId="77777777" w:rsidR="00335CD2" w:rsidRPr="00B82882" w:rsidRDefault="00335CD2" w:rsidP="0033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82882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t>Parametry pracy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6561"/>
      </w:tblGrid>
      <w:tr w:rsidR="00335CD2" w:rsidRPr="00B82882" w14:paraId="2880CD0A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269C6B35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Temp. robocza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9C9A9B8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od 40° do 105°F / od 4,4° do 41°C</w:t>
            </w:r>
          </w:p>
        </w:tc>
      </w:tr>
      <w:tr w:rsidR="00335CD2" w:rsidRPr="00B82882" w14:paraId="7F439F85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046C043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Temp. przechowywania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54ABD0E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pacing w:val="6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pacing w:val="6"/>
                <w:sz w:val="16"/>
                <w:szCs w:val="16"/>
                <w:lang w:eastAsia="pl-PL"/>
              </w:rPr>
              <w:t>od -40° do 140°F / od -40° do 60°C</w:t>
            </w:r>
          </w:p>
        </w:tc>
      </w:tr>
      <w:tr w:rsidR="00335CD2" w:rsidRPr="00B82882" w14:paraId="62FC38B4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04B9E8F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Wilgotność robocza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00ECDDB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od 10% do 90% bez kondensacji</w:t>
            </w:r>
          </w:p>
        </w:tc>
      </w:tr>
      <w:tr w:rsidR="00335CD2" w:rsidRPr="00B82882" w14:paraId="0764888C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1182BAF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Wilgotność przechowywania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17508755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od 5% do 95% bez kondensacji</w:t>
            </w:r>
          </w:p>
        </w:tc>
      </w:tr>
      <w:tr w:rsidR="00335CD2" w:rsidRPr="00B82882" w14:paraId="4F335E51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36D71879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elektryczne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4D29F3A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Zasilacz samonastawny (zgodny z PFC) 100–240 V AC, 50–60 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Hz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; z certyfikatem ENERGY STAR</w:t>
            </w:r>
          </w:p>
        </w:tc>
      </w:tr>
    </w:tbl>
    <w:p w14:paraId="00B63926" w14:textId="77777777" w:rsidR="00335CD2" w:rsidRPr="00B82882" w:rsidRDefault="00335CD2" w:rsidP="0033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82882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t>Opcje i akcesoria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6571"/>
      </w:tblGrid>
      <w:tr w:rsidR="00335CD2" w:rsidRPr="00B82882" w14:paraId="2960929A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9BB139C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Obsługa nośników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8EC3957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Instalowany fabrycznie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odklejak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 lub obcinak</w:t>
            </w:r>
          </w:p>
        </w:tc>
      </w:tr>
      <w:tr w:rsidR="00335CD2" w:rsidRPr="00B82882" w14:paraId="0A56E13D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8E4E92C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Komunikacja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00D224EA" w14:textId="77777777" w:rsidR="00335CD2" w:rsidRPr="00B82882" w:rsidRDefault="00335CD2" w:rsidP="00335CD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  <w:t>Instalowany fabrycznie interfejs USB i Ethernet</w:t>
            </w:r>
          </w:p>
          <w:p w14:paraId="18DED617" w14:textId="77777777" w:rsidR="00335CD2" w:rsidRPr="00B82882" w:rsidRDefault="00335CD2" w:rsidP="00335CD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  <w:t>Instalowany fabrycznie interfejs USB i Bluetooth 4.1.</w:t>
            </w:r>
          </w:p>
          <w:p w14:paraId="37C7E2DC" w14:textId="77777777" w:rsidR="00335CD2" w:rsidRPr="00B82882" w:rsidRDefault="00335CD2" w:rsidP="00335CD2">
            <w:pPr>
              <w:numPr>
                <w:ilvl w:val="0"/>
                <w:numId w:val="3"/>
              </w:numPr>
              <w:spacing w:after="0" w:line="240" w:lineRule="auto"/>
              <w:ind w:left="1020"/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333D47"/>
                <w:spacing w:val="6"/>
                <w:sz w:val="16"/>
                <w:szCs w:val="16"/>
                <w:lang w:eastAsia="pl-PL"/>
              </w:rPr>
              <w:t>Instalowany fabrycznie interfejs USB, Wi-Fi 802.11ac oraz Bluetooth 4.1</w:t>
            </w:r>
          </w:p>
        </w:tc>
      </w:tr>
      <w:tr w:rsidR="00335CD2" w:rsidRPr="00B82882" w14:paraId="0F8A5EDE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20B8BB8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Zegar czasu rzeczywistego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FFBF247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Brak</w:t>
            </w:r>
          </w:p>
        </w:tc>
      </w:tr>
      <w:tr w:rsidR="00335CD2" w:rsidRPr="00B82882" w14:paraId="457D2A0A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A6632A7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Klawiatura z wyświetlaczem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DB21FDC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Brak portu szeregowego – brak KDU/ZKDU</w:t>
            </w:r>
          </w:p>
        </w:tc>
      </w:tr>
    </w:tbl>
    <w:p w14:paraId="6DC2A9C8" w14:textId="77777777" w:rsidR="00335CD2" w:rsidRPr="00B82882" w:rsidRDefault="00335CD2" w:rsidP="00335CD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D47"/>
          <w:spacing w:val="6"/>
          <w:sz w:val="16"/>
          <w:szCs w:val="16"/>
          <w:lang w:eastAsia="pl-PL"/>
        </w:rPr>
      </w:pPr>
      <w:r w:rsidRPr="00B82882">
        <w:rPr>
          <w:rFonts w:ascii="Helvetica" w:eastAsia="Times New Roman" w:hAnsi="Helvetica" w:cs="Helvetica"/>
          <w:b/>
          <w:bCs/>
          <w:color w:val="000000"/>
          <w:spacing w:val="6"/>
          <w:sz w:val="16"/>
          <w:szCs w:val="16"/>
          <w:lang w:eastAsia="pl-PL"/>
        </w:rPr>
        <w:t>Czcionki/grafika/kody kreskowe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7619"/>
      </w:tblGrid>
      <w:tr w:rsidR="00335CD2" w:rsidRPr="00B82882" w14:paraId="4B1E8390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FF849ED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Stosunek kresek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338F512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2:1 oraz 3:1</w:t>
            </w:r>
          </w:p>
        </w:tc>
      </w:tr>
      <w:tr w:rsidR="00335CD2" w:rsidRPr="00B82882" w14:paraId="0F1FBC16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CAA04D9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Kody kreskowe 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5188FB5B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 11,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 39,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 93,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 128, ISBT-128, UPC-A, UPC-E, EAN-8, EAN-13, UPC i EAN z rozszerzeniami 2- lub 5-cyfrowymi,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Plessey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Postnet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, standardowy 2 z 5, przemysłowy 2 z 5, przeplatany 2 z 5,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Logmars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, MSI,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Codabar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, Planet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</w:p>
        </w:tc>
      </w:tr>
      <w:tr w:rsidR="00335CD2" w:rsidRPr="00B82882" w14:paraId="1F0CF2E4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F7F4C4B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Kody kreskowe 2D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619EAAD7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Codablock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, PDF417,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 49,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DataMatrix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MaxiCode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, QR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MicroPDF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Aztec</w:t>
            </w:r>
            <w:proofErr w:type="spellEnd"/>
          </w:p>
        </w:tc>
      </w:tr>
      <w:tr w:rsidR="00335CD2" w:rsidRPr="00B82882" w14:paraId="5195D312" w14:textId="77777777" w:rsidTr="00335C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4ECEE72C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b/>
                <w:bCs/>
                <w:color w:val="000000"/>
                <w:sz w:val="16"/>
                <w:szCs w:val="16"/>
                <w:lang w:eastAsia="pl-PL"/>
              </w:rPr>
              <w:t>Czcionki i grafika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AEDED"/>
              <w:right w:val="outset" w:sz="6" w:space="0" w:color="auto"/>
            </w:tcBorders>
            <w:tcMar>
              <w:top w:w="225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14:paraId="728774B9" w14:textId="77777777" w:rsidR="00335CD2" w:rsidRPr="00B82882" w:rsidRDefault="00335CD2" w:rsidP="00335CD2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</w:pP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16 rezydentnych rozszerzalnych czcionek bitmapowych ZPL II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Dwie rezydentne skalowalne czcionki ZPL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Pięć rezydentnych rozszerzalnych czcionek EPL2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Wbudowana obsługa czcionek OpenType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 xml:space="preserve">Zgodność ze standardem </w:t>
            </w:r>
            <w:proofErr w:type="spellStart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>Unicode</w:t>
            </w:r>
            <w:proofErr w:type="spellEnd"/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t xml:space="preserve"> – wielojęzyczny druk termiczny na żądanie</w:t>
            </w:r>
            <w:r w:rsidRPr="00B82882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pl-PL"/>
              </w:rPr>
              <w:br/>
              <w:t>50 MB dostępnej dla użytkownika pamięci nieulotnej, 8 MB dostępnej dla użytkownika pamięci SDRAM</w:t>
            </w:r>
          </w:p>
        </w:tc>
      </w:tr>
    </w:tbl>
    <w:p w14:paraId="5F206FA1" w14:textId="77777777" w:rsidR="00FD5B60" w:rsidRPr="00B82882" w:rsidRDefault="00FD5B60" w:rsidP="00335CD2">
      <w:pPr>
        <w:shd w:val="clear" w:color="auto" w:fill="FFFFFF"/>
        <w:spacing w:after="0" w:line="240" w:lineRule="auto"/>
        <w:rPr>
          <w:rFonts w:ascii="Helvetica" w:hAnsi="Helvetica"/>
          <w:sz w:val="16"/>
          <w:szCs w:val="16"/>
        </w:rPr>
      </w:pPr>
    </w:p>
    <w:sectPr w:rsidR="00FD5B60" w:rsidRPr="00B8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1B3D"/>
    <w:multiLevelType w:val="multilevel"/>
    <w:tmpl w:val="3D4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454C7"/>
    <w:multiLevelType w:val="multilevel"/>
    <w:tmpl w:val="54B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E4104"/>
    <w:multiLevelType w:val="multilevel"/>
    <w:tmpl w:val="F6BE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5351391">
    <w:abstractNumId w:val="1"/>
  </w:num>
  <w:num w:numId="2" w16cid:durableId="1914583298">
    <w:abstractNumId w:val="2"/>
  </w:num>
  <w:num w:numId="3" w16cid:durableId="108954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47"/>
    <w:rsid w:val="00335CD2"/>
    <w:rsid w:val="00666847"/>
    <w:rsid w:val="00B82882"/>
    <w:rsid w:val="00CE7226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5377"/>
  <w15:chartTrackingRefBased/>
  <w15:docId w15:val="{0B263B32-B04A-4F64-8556-B5F076CA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951171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953662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7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88368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64768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3613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3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5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5638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903913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270056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30653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808547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51969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936041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ebra.com/zebradesig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 Katarzyna</dc:creator>
  <cp:keywords/>
  <dc:description/>
  <cp:lastModifiedBy>Kowalewska Katarzyna</cp:lastModifiedBy>
  <cp:revision>3</cp:revision>
  <dcterms:created xsi:type="dcterms:W3CDTF">2022-11-18T13:50:00Z</dcterms:created>
  <dcterms:modified xsi:type="dcterms:W3CDTF">2022-11-22T10:14:00Z</dcterms:modified>
</cp:coreProperties>
</file>