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26" w:rsidRDefault="008E4526" w:rsidP="007445A0">
      <w:pPr>
        <w:rPr>
          <w:rFonts w:cs="Arial"/>
          <w:b/>
          <w:sz w:val="22"/>
          <w:szCs w:val="22"/>
        </w:rPr>
      </w:pPr>
    </w:p>
    <w:p w:rsidR="00C971B8" w:rsidRDefault="00C971B8" w:rsidP="007445A0">
      <w:pPr>
        <w:rPr>
          <w:rFonts w:cs="Arial"/>
          <w:b/>
          <w:sz w:val="22"/>
          <w:szCs w:val="22"/>
        </w:rPr>
      </w:pPr>
      <w:r w:rsidRPr="001A4AAE">
        <w:rPr>
          <w:rFonts w:cs="Arial"/>
          <w:b/>
          <w:sz w:val="22"/>
          <w:szCs w:val="22"/>
        </w:rPr>
        <w:t>Załącznik nr 1 do SWZ</w:t>
      </w:r>
    </w:p>
    <w:p w:rsidR="00C971B8" w:rsidRDefault="00C971B8" w:rsidP="007445A0">
      <w:pPr>
        <w:pStyle w:val="Tekstpodstawowy2"/>
        <w:spacing w:line="360" w:lineRule="auto"/>
        <w:jc w:val="left"/>
        <w:rPr>
          <w:rFonts w:ascii="Arial" w:hAnsi="Arial" w:cs="Arial"/>
          <w:b/>
          <w:color w:val="000000"/>
          <w:sz w:val="22"/>
          <w:szCs w:val="22"/>
        </w:rPr>
      </w:pPr>
    </w:p>
    <w:p w:rsidR="00C971B8" w:rsidRPr="0017537B" w:rsidRDefault="00C971B8" w:rsidP="007445A0">
      <w:pPr>
        <w:pStyle w:val="Tekstpodstawowy2"/>
        <w:spacing w:line="360" w:lineRule="auto"/>
        <w:jc w:val="left"/>
        <w:rPr>
          <w:rFonts w:ascii="Arial" w:hAnsi="Arial" w:cs="Arial"/>
          <w:b/>
          <w:color w:val="000000"/>
          <w:sz w:val="22"/>
          <w:szCs w:val="22"/>
        </w:rPr>
      </w:pPr>
    </w:p>
    <w:p w:rsidR="00C971B8" w:rsidRPr="008A174A" w:rsidRDefault="00C971B8" w:rsidP="007445A0">
      <w:pPr>
        <w:rPr>
          <w:rFonts w:cs="Arial"/>
          <w:b/>
          <w:color w:val="5B9BD5" w:themeColor="accent1"/>
        </w:rPr>
      </w:pPr>
      <w:r w:rsidRPr="008A174A">
        <w:rPr>
          <w:rFonts w:cs="Arial"/>
          <w:b/>
          <w:color w:val="5B9BD5" w:themeColor="accent1"/>
        </w:rPr>
        <w:t>Opis przedmiotu zamówienia</w:t>
      </w:r>
    </w:p>
    <w:p w:rsidR="00D52DE9" w:rsidRDefault="00D52DE9" w:rsidP="007445A0">
      <w:pPr>
        <w:rPr>
          <w:rFonts w:cs="Arial"/>
          <w:b/>
        </w:rPr>
      </w:pPr>
    </w:p>
    <w:p w:rsidR="00D52DE9" w:rsidRPr="00D52DE9" w:rsidRDefault="00D52DE9" w:rsidP="00D52DE9">
      <w:pPr>
        <w:pStyle w:val="Akapitzlist"/>
        <w:numPr>
          <w:ilvl w:val="0"/>
          <w:numId w:val="27"/>
        </w:numPr>
        <w:spacing w:line="360" w:lineRule="auto"/>
        <w:rPr>
          <w:rFonts w:ascii="Arial" w:hAnsi="Arial" w:cs="Arial"/>
        </w:rPr>
      </w:pPr>
      <w:r w:rsidRPr="00D52DE9">
        <w:rPr>
          <w:rFonts w:ascii="Arial" w:hAnsi="Arial" w:cs="Arial"/>
        </w:rPr>
        <w:t>Przedmiotem zamówienia jest  sukcesywna dostawa na koszt i ryzyko wykonawcy kruszywa łamanego o ciągłym uziarnieniu 0-31,5mm do Powiatowego Zarządu Dróg w Koszalinie loc</w:t>
      </w:r>
      <w:r>
        <w:rPr>
          <w:rFonts w:ascii="Arial" w:hAnsi="Arial" w:cs="Arial"/>
        </w:rPr>
        <w:t>o :76-015 Manowo, ul. Cisowa 21.</w:t>
      </w:r>
    </w:p>
    <w:p w:rsidR="00D24D36" w:rsidRPr="00D52DE9" w:rsidRDefault="00D24D36" w:rsidP="002761B8">
      <w:pPr>
        <w:pStyle w:val="Akapitzlist"/>
        <w:numPr>
          <w:ilvl w:val="0"/>
          <w:numId w:val="27"/>
        </w:numPr>
        <w:spacing w:line="360" w:lineRule="auto"/>
        <w:rPr>
          <w:rFonts w:ascii="Arial" w:hAnsi="Arial" w:cs="Arial"/>
        </w:rPr>
      </w:pPr>
      <w:r w:rsidRPr="00D52DE9">
        <w:rPr>
          <w:rFonts w:ascii="Arial" w:hAnsi="Arial" w:cs="Arial"/>
        </w:rPr>
        <w:t xml:space="preserve">Ilość do zamówienia: minimum </w:t>
      </w:r>
      <w:r w:rsidR="008F2EE1">
        <w:rPr>
          <w:rFonts w:ascii="Arial" w:hAnsi="Arial" w:cs="Arial"/>
        </w:rPr>
        <w:t>600</w:t>
      </w:r>
      <w:r w:rsidRPr="00D52DE9">
        <w:rPr>
          <w:rFonts w:ascii="Arial" w:hAnsi="Arial" w:cs="Arial"/>
        </w:rPr>
        <w:t xml:space="preserve"> ton przy ewentualnym prawie opcji – możliwość rozszerzenia do </w:t>
      </w:r>
      <w:r w:rsidR="008F2EE1">
        <w:rPr>
          <w:rFonts w:ascii="Arial" w:hAnsi="Arial" w:cs="Arial"/>
        </w:rPr>
        <w:t>700</w:t>
      </w:r>
      <w:r w:rsidRPr="00D52DE9">
        <w:rPr>
          <w:rFonts w:ascii="Arial" w:hAnsi="Arial" w:cs="Arial"/>
        </w:rPr>
        <w:t xml:space="preserve"> ton </w:t>
      </w:r>
    </w:p>
    <w:p w:rsidR="00D24D36" w:rsidRPr="00D24D36" w:rsidRDefault="00D24D36" w:rsidP="00D24D36">
      <w:pPr>
        <w:pStyle w:val="Akapitzlist"/>
        <w:numPr>
          <w:ilvl w:val="0"/>
          <w:numId w:val="27"/>
        </w:numPr>
        <w:spacing w:line="360" w:lineRule="auto"/>
        <w:rPr>
          <w:rStyle w:val="Odwoaniedokomentarza"/>
          <w:rFonts w:ascii="Arial" w:hAnsi="Arial" w:cs="Arial"/>
          <w:sz w:val="24"/>
          <w:szCs w:val="24"/>
        </w:rPr>
      </w:pPr>
      <w:r w:rsidRPr="00D24D36">
        <w:rPr>
          <w:rStyle w:val="Odwoaniedokomentarza"/>
          <w:rFonts w:ascii="Arial" w:hAnsi="Arial" w:cs="Arial"/>
          <w:sz w:val="24"/>
          <w:szCs w:val="24"/>
        </w:rPr>
        <w:t xml:space="preserve">Zamawiający zgodnie z zapisem art. </w:t>
      </w:r>
      <w:r>
        <w:rPr>
          <w:rStyle w:val="Odwoaniedokomentarza"/>
          <w:rFonts w:ascii="Arial" w:hAnsi="Arial" w:cs="Arial"/>
          <w:sz w:val="24"/>
          <w:szCs w:val="24"/>
        </w:rPr>
        <w:t>441</w:t>
      </w:r>
      <w:r w:rsidRPr="00D24D36">
        <w:rPr>
          <w:rStyle w:val="Odwoaniedokomentarza"/>
          <w:rFonts w:ascii="Arial" w:hAnsi="Arial" w:cs="Arial"/>
          <w:sz w:val="24"/>
          <w:szCs w:val="24"/>
        </w:rPr>
        <w:t xml:space="preserve"> ust. </w:t>
      </w:r>
      <w:r>
        <w:rPr>
          <w:rStyle w:val="Odwoaniedokomentarza"/>
          <w:rFonts w:ascii="Arial" w:hAnsi="Arial" w:cs="Arial"/>
          <w:sz w:val="24"/>
          <w:szCs w:val="24"/>
        </w:rPr>
        <w:t>1</w:t>
      </w:r>
      <w:r w:rsidRPr="00D24D36">
        <w:rPr>
          <w:rStyle w:val="Odwoaniedokomentarza"/>
          <w:rFonts w:ascii="Arial" w:hAnsi="Arial" w:cs="Arial"/>
          <w:sz w:val="24"/>
          <w:szCs w:val="24"/>
        </w:rPr>
        <w:t xml:space="preserve"> ustawy Pzp przewiduje możliwość zastosowania prawa opcji obejmujące swoim zakresem </w:t>
      </w:r>
      <w:r w:rsidRPr="00D24D36">
        <w:rPr>
          <w:rStyle w:val="Odwoaniedokomentarza"/>
          <w:rFonts w:ascii="Arial" w:hAnsi="Arial" w:cs="Arial"/>
          <w:b/>
          <w:sz w:val="24"/>
          <w:szCs w:val="24"/>
        </w:rPr>
        <w:t>możliwość zwiększenia zakupu</w:t>
      </w:r>
      <w:r w:rsidRPr="00D24D36">
        <w:rPr>
          <w:rFonts w:ascii="Arial" w:hAnsi="Arial" w:cs="Arial"/>
        </w:rPr>
        <w:t xml:space="preserve"> kruszywa </w:t>
      </w:r>
      <w:r w:rsidRPr="00D24D36">
        <w:rPr>
          <w:rFonts w:ascii="Arial" w:hAnsi="Arial" w:cs="Arial"/>
          <w:b/>
          <w:bCs/>
          <w:color w:val="000000"/>
        </w:rPr>
        <w:t xml:space="preserve"> </w:t>
      </w:r>
      <w:r w:rsidRPr="00D24D36">
        <w:rPr>
          <w:rFonts w:ascii="Arial" w:hAnsi="Arial" w:cs="Arial"/>
          <w:bCs/>
          <w:color w:val="000000"/>
        </w:rPr>
        <w:t>łamanego o ciągłym uziarnieniu 0-31,5mm</w:t>
      </w:r>
      <w:r w:rsidRPr="00D24D36">
        <w:rPr>
          <w:rFonts w:ascii="Arial" w:hAnsi="Arial" w:cs="Arial"/>
        </w:rPr>
        <w:t xml:space="preserve"> maksymalnie do </w:t>
      </w:r>
      <w:r w:rsidR="008F2EE1">
        <w:rPr>
          <w:rFonts w:ascii="Arial" w:hAnsi="Arial" w:cs="Arial"/>
        </w:rPr>
        <w:t>700</w:t>
      </w:r>
      <w:r w:rsidRPr="00D24D36">
        <w:rPr>
          <w:rFonts w:ascii="Arial" w:hAnsi="Arial" w:cs="Arial"/>
        </w:rPr>
        <w:t xml:space="preserve"> ton. Oznacza to, że Zamawiający dokona zamówienia na minimum </w:t>
      </w:r>
      <w:r w:rsidR="008F2EE1">
        <w:rPr>
          <w:rFonts w:ascii="Arial" w:hAnsi="Arial" w:cs="Arial"/>
        </w:rPr>
        <w:t xml:space="preserve">600 </w:t>
      </w:r>
      <w:r w:rsidRPr="00D24D36">
        <w:rPr>
          <w:rFonts w:ascii="Arial" w:hAnsi="Arial" w:cs="Arial"/>
        </w:rPr>
        <w:t xml:space="preserve">ton kruszywa, zaś pozostałe </w:t>
      </w:r>
      <w:r w:rsidR="008F2EE1">
        <w:rPr>
          <w:rFonts w:ascii="Arial" w:hAnsi="Arial" w:cs="Arial"/>
        </w:rPr>
        <w:t>100</w:t>
      </w:r>
      <w:r w:rsidRPr="00D24D36">
        <w:rPr>
          <w:rFonts w:ascii="Arial" w:hAnsi="Arial" w:cs="Arial"/>
        </w:rPr>
        <w:t xml:space="preserve"> ton kruszywa</w:t>
      </w:r>
      <w:r>
        <w:rPr>
          <w:rFonts w:ascii="Arial" w:hAnsi="Arial" w:cs="Arial"/>
        </w:rPr>
        <w:t xml:space="preserve"> </w:t>
      </w:r>
      <w:r w:rsidRPr="00D24D36">
        <w:rPr>
          <w:rFonts w:ascii="Arial" w:hAnsi="Arial" w:cs="Arial"/>
        </w:rPr>
        <w:t xml:space="preserve">zostanie zamówione w zależności od potrzeb </w:t>
      </w:r>
      <w:r w:rsidRPr="00D24D36">
        <w:rPr>
          <w:rStyle w:val="Odwoaniedokomentarza"/>
          <w:rFonts w:ascii="Arial" w:hAnsi="Arial" w:cs="Arial"/>
          <w:sz w:val="24"/>
          <w:szCs w:val="24"/>
        </w:rPr>
        <w:t xml:space="preserve"> Zamawiającego,  ceny jednostkowej zaoferowanej przez Wykonawcę oraz </w:t>
      </w:r>
      <w:r>
        <w:rPr>
          <w:rStyle w:val="Odwoaniedokomentarza"/>
          <w:rFonts w:ascii="Arial" w:hAnsi="Arial" w:cs="Arial"/>
          <w:sz w:val="24"/>
          <w:szCs w:val="24"/>
        </w:rPr>
        <w:t xml:space="preserve">zwolnienia i zabezpieczenia dodatkowych środków </w:t>
      </w:r>
      <w:r w:rsidRPr="00D24D36">
        <w:rPr>
          <w:rStyle w:val="Odwoaniedokomentarza"/>
          <w:rFonts w:ascii="Arial" w:hAnsi="Arial" w:cs="Arial"/>
          <w:sz w:val="24"/>
          <w:szCs w:val="24"/>
        </w:rPr>
        <w:t xml:space="preserve"> finansowych.</w:t>
      </w:r>
    </w:p>
    <w:p w:rsidR="00D24D36" w:rsidRPr="00D24D36" w:rsidRDefault="00D24D36" w:rsidP="00D24D36">
      <w:pPr>
        <w:pStyle w:val="Akapitzlist"/>
        <w:numPr>
          <w:ilvl w:val="0"/>
          <w:numId w:val="27"/>
        </w:numPr>
        <w:spacing w:line="360" w:lineRule="auto"/>
        <w:rPr>
          <w:rStyle w:val="Odwoaniedokomentarza"/>
          <w:rFonts w:ascii="Arial" w:hAnsi="Arial" w:cs="Arial"/>
          <w:sz w:val="24"/>
          <w:szCs w:val="24"/>
        </w:rPr>
      </w:pPr>
      <w:r w:rsidRPr="00D24D36">
        <w:rPr>
          <w:rStyle w:val="Odwoaniedokomentarza"/>
          <w:rFonts w:ascii="Arial" w:hAnsi="Arial" w:cs="Arial"/>
          <w:sz w:val="24"/>
          <w:szCs w:val="24"/>
        </w:rPr>
        <w:t>Prawo opcji jest uprawnieniem Zamawiającego, z którego może, ale nie musi skorzystać  w ramach realizacji niniejszego zamówienia. w przypadku nie skorzystania przez zamawiającego z prawa opcji Wykonawcy nie przysługują żadne roszczenia z tego tytułu.</w:t>
      </w:r>
    </w:p>
    <w:p w:rsidR="00D24D36" w:rsidRPr="00D24D36" w:rsidRDefault="00D24D36" w:rsidP="00D24D36">
      <w:pPr>
        <w:pStyle w:val="Akapitzlist"/>
        <w:numPr>
          <w:ilvl w:val="0"/>
          <w:numId w:val="27"/>
        </w:numPr>
        <w:spacing w:line="360" w:lineRule="auto"/>
        <w:rPr>
          <w:rFonts w:ascii="Arial" w:hAnsi="Arial" w:cs="Arial"/>
        </w:rPr>
      </w:pPr>
      <w:r w:rsidRPr="00D24D36">
        <w:rPr>
          <w:rStyle w:val="Odwoaniedokomentarza"/>
          <w:rFonts w:ascii="Arial" w:hAnsi="Arial" w:cs="Arial"/>
          <w:sz w:val="24"/>
          <w:szCs w:val="24"/>
        </w:rPr>
        <w:t xml:space="preserve">Zamówienie podstawowe oraz zamówienia z wykorzystaniem prawa opcji realizowane będzie sukcesywnie </w:t>
      </w:r>
      <w:r w:rsidRPr="00D24D36">
        <w:rPr>
          <w:rFonts w:ascii="Arial" w:hAnsi="Arial" w:cs="Arial"/>
          <w:bCs/>
        </w:rPr>
        <w:t xml:space="preserve">w czasie  nie dłuższym niż </w:t>
      </w:r>
      <w:r w:rsidR="008F2EE1">
        <w:rPr>
          <w:rFonts w:ascii="Arial" w:hAnsi="Arial" w:cs="Arial"/>
          <w:bCs/>
        </w:rPr>
        <w:t xml:space="preserve">7 dni od otrzymania </w:t>
      </w:r>
      <w:r w:rsidRPr="00D24D36">
        <w:rPr>
          <w:rFonts w:ascii="Arial" w:hAnsi="Arial" w:cs="Arial"/>
          <w:bCs/>
        </w:rPr>
        <w:t xml:space="preserve">pisemnego / mail/  </w:t>
      </w:r>
      <w:r w:rsidR="008F2EE1">
        <w:rPr>
          <w:rFonts w:ascii="Arial" w:hAnsi="Arial" w:cs="Arial"/>
          <w:bCs/>
        </w:rPr>
        <w:t xml:space="preserve">lub telefonicznego </w:t>
      </w:r>
      <w:r w:rsidRPr="00D24D36">
        <w:rPr>
          <w:rFonts w:ascii="Arial" w:hAnsi="Arial" w:cs="Arial"/>
          <w:bCs/>
        </w:rPr>
        <w:t xml:space="preserve">zlecenia od Zamawiającego. </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Dostawa będzie  realizowana od poniedziałku do piątku w godz. 7:00 do 14:30 samochodami samowyładowczymi.</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Zamawiający uruchomi prawo opcji w przypadku konieczności kontynuowania naprawy dróg po wyczerpaniu zamówienia podstawowego oraz otrzymania środków finansowych na ten cel.</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Rozliczenie za dostarczone kruszywo następować będzie na podstawie ceny jednostkowej wskazanej przez Wykonawcę w ofercie.</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b/>
        </w:rPr>
        <w:lastRenderedPageBreak/>
        <w:t>Prawo opcji realizowane będzie  na takich samych warunkach i terminach jak zamówienie podstawowe.</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 xml:space="preserve">Kruszywo łamane </w:t>
      </w:r>
      <w:r>
        <w:rPr>
          <w:rFonts w:ascii="Arial" w:hAnsi="Arial" w:cs="Arial"/>
        </w:rPr>
        <w:t>o ciągłym uzi</w:t>
      </w:r>
      <w:r w:rsidR="00C61AF8">
        <w:rPr>
          <w:rFonts w:ascii="Arial" w:hAnsi="Arial" w:cs="Arial"/>
        </w:rPr>
        <w:t>a</w:t>
      </w:r>
      <w:r>
        <w:rPr>
          <w:rFonts w:ascii="Arial" w:hAnsi="Arial" w:cs="Arial"/>
        </w:rPr>
        <w:t>rnieniu</w:t>
      </w:r>
      <w:r w:rsidRPr="00D24D36">
        <w:rPr>
          <w:rFonts w:ascii="Arial" w:hAnsi="Arial" w:cs="Arial"/>
        </w:rPr>
        <w:t xml:space="preserve"> 0-31,5mm ma być uzyskane w wyniku pokruszenia surowca skalnego litego</w:t>
      </w:r>
      <w:r w:rsidRPr="00D24D36">
        <w:rPr>
          <w:rFonts w:ascii="Arial" w:hAnsi="Arial" w:cs="Arial"/>
          <w:b/>
        </w:rPr>
        <w:t xml:space="preserve"> ( bazalt, melafir, gabro, granit, granit – gnejs).</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Kruszywo ma być jednorodne  bez zanieczyszczeń obcych.</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Nie dopuszcza się stosowania domieszek do materiału właściwego.</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Wyklucza się kruszywo ze skał wapiennych.</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Dostarczone kruszywo musi spełniać wymagania normy PN-EN 13242+A1:2010 (WT-4 2010)</w:t>
      </w:r>
      <w:r w:rsidRPr="00D24D36">
        <w:rPr>
          <w:rStyle w:val="Pogrubienie"/>
          <w:rFonts w:ascii="Arial" w:hAnsi="Arial" w:cs="Arial"/>
          <w:color w:val="000000"/>
          <w:shd w:val="clear" w:color="auto" w:fill="FFFFFF"/>
        </w:rPr>
        <w:t xml:space="preserve">. Zamawiający dopuszcza rozwiązania równoważne do w/w wymagań, jednak Wykonawca, który powołuje się na rozwiązania równoważne do opisywanych przez Zamawiającego, zobowiązany jest wskazać, że oferowane przez niego dostawy spełniają wymagania określone przez Zamawiającego. Za rozwiązania równoważne uznana będzie dostawa kruszywa łamanego spełniająca wymogi innej normy, pod warunkiem, że parametry techniczne zawarte w takiej normie nie będą gorsze od parametrów określonych w normie </w:t>
      </w:r>
      <w:r w:rsidRPr="00D24D36">
        <w:rPr>
          <w:rFonts w:ascii="Arial" w:hAnsi="Arial" w:cs="Arial"/>
          <w:b/>
        </w:rPr>
        <w:t>PN-EN 13242+A1:2010 (WT-4 2010).</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bCs/>
        </w:rPr>
        <w:t xml:space="preserve">Termin wykonania zamówienia </w:t>
      </w:r>
      <w:r w:rsidR="008F2EE1">
        <w:rPr>
          <w:rFonts w:ascii="Arial" w:hAnsi="Arial" w:cs="Arial"/>
          <w:bCs/>
        </w:rPr>
        <w:t xml:space="preserve">do 20 grudnia 2022r. </w:t>
      </w:r>
      <w:r>
        <w:rPr>
          <w:rFonts w:ascii="Arial" w:hAnsi="Arial" w:cs="Arial"/>
          <w:bCs/>
        </w:rPr>
        <w:t xml:space="preserve"> </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Przy każdej dostawie kruszywa  Wykonawca</w:t>
      </w:r>
      <w:r w:rsidR="00994683">
        <w:rPr>
          <w:rFonts w:ascii="Arial" w:hAnsi="Arial" w:cs="Arial"/>
        </w:rPr>
        <w:t xml:space="preserve">  </w:t>
      </w:r>
      <w:r w:rsidRPr="00D24D36">
        <w:rPr>
          <w:rFonts w:ascii="Arial" w:hAnsi="Arial" w:cs="Arial"/>
        </w:rPr>
        <w:t>zobowiązany</w:t>
      </w:r>
      <w:r w:rsidR="00994683">
        <w:rPr>
          <w:rFonts w:ascii="Arial" w:hAnsi="Arial" w:cs="Arial"/>
        </w:rPr>
        <w:t xml:space="preserve"> </w:t>
      </w:r>
      <w:r w:rsidRPr="00D24D36">
        <w:rPr>
          <w:rFonts w:ascii="Arial" w:hAnsi="Arial" w:cs="Arial"/>
        </w:rPr>
        <w:t>będzie  okazać</w:t>
      </w:r>
      <w:r w:rsidR="00994683">
        <w:rPr>
          <w:rFonts w:ascii="Arial" w:hAnsi="Arial" w:cs="Arial"/>
        </w:rPr>
        <w:t xml:space="preserve"> </w:t>
      </w:r>
      <w:r w:rsidRPr="00D24D36">
        <w:rPr>
          <w:rFonts w:ascii="Arial" w:hAnsi="Arial" w:cs="Arial"/>
        </w:rPr>
        <w:t>potwierdzenie   jego zgodności z normą o której mowa w pkt</w:t>
      </w:r>
      <w:r w:rsidRPr="00D24D36">
        <w:rPr>
          <w:rFonts w:ascii="Arial" w:hAnsi="Arial" w:cs="Arial"/>
          <w:color w:val="FF0000"/>
        </w:rPr>
        <w:t>.</w:t>
      </w:r>
      <w:r w:rsidRPr="00D24D36">
        <w:rPr>
          <w:rFonts w:ascii="Arial" w:hAnsi="Arial" w:cs="Arial"/>
          <w:b/>
        </w:rPr>
        <w:t>14.</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 xml:space="preserve">Odbioru jakościowego </w:t>
      </w:r>
      <w:r w:rsidR="00637DCA">
        <w:rPr>
          <w:rFonts w:ascii="Arial" w:hAnsi="Arial" w:cs="Arial"/>
        </w:rPr>
        <w:t>kruszywa</w:t>
      </w:r>
      <w:r w:rsidRPr="00D24D36">
        <w:rPr>
          <w:rFonts w:ascii="Arial" w:hAnsi="Arial" w:cs="Arial"/>
        </w:rPr>
        <w:t xml:space="preserve"> dokonuje i potwierdza  przedstawiciel Zamawiającego w chwili jego dostawy.</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W przypadku stwierdzenia przez Zamawiającego, że dostarczona partia kruszywa  nie spełnia wymagań  określonych w pkt 14 Wykonawca zobowiązany jest na własny koszt w terminie 5 dni roboczych od powiadomienia przez Zamawiającego wymiany tej partii na materiał o właściwej jakości.</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 xml:space="preserve">Zamawiający w każdym  czasie  ma prawo kontroli ilości i jakości dostarczonego kruszywa.  </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W przypadku zastrzeżeń co do jakości dostarczonego</w:t>
      </w:r>
      <w:r w:rsidR="00637DCA">
        <w:rPr>
          <w:rFonts w:ascii="Arial" w:hAnsi="Arial" w:cs="Arial"/>
        </w:rPr>
        <w:t xml:space="preserve"> </w:t>
      </w:r>
      <w:r w:rsidRPr="00D24D36">
        <w:rPr>
          <w:rFonts w:ascii="Arial" w:hAnsi="Arial" w:cs="Arial"/>
        </w:rPr>
        <w:t xml:space="preserve">kruszywa po dokonaniu odbioru Zamawiający w terminie nie dłuższym niż 14 dni wzywa Wykonawcę do stawienia się w celu uczestniczenia w pobraniu próbek kruszywa do badania. Osoba ta, obowiązana jest potwierdzić swym podpisem lub </w:t>
      </w:r>
      <w:r w:rsidRPr="00D24D36">
        <w:rPr>
          <w:rFonts w:ascii="Arial" w:hAnsi="Arial" w:cs="Arial"/>
        </w:rPr>
        <w:lastRenderedPageBreak/>
        <w:t xml:space="preserve">odciskiem pieczęci na banderoli nałożonej na pojemnik z próbką kruszywa , że pobrana ona została z dostawy podlegającej badaniu. </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Pobrane próbki zostaną przekazane do badania do Zachodniopomorskiego  Laboratorium Drogowego w Koszalinie ul Szczecińska 31, 75-122 Koszalin</w:t>
      </w:r>
      <w:r w:rsidRPr="00D24D36">
        <w:rPr>
          <w:rFonts w:ascii="Arial" w:hAnsi="Arial" w:cs="Arial"/>
          <w:b/>
        </w:rPr>
        <w:t>.</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W przypadku stwierdzenia, że badane kruszywo nie spełnia warunków określonych w pkt 14 koszt badania pokrywa Wykonawca.</w:t>
      </w:r>
      <w:r w:rsidRPr="00D24D36">
        <w:rPr>
          <w:rFonts w:ascii="Arial" w:hAnsi="Arial" w:cs="Arial"/>
          <w:b/>
        </w:rPr>
        <w:t xml:space="preserve"> </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Stwierdzenie przez Zamawiającego, że jakość dostarczonego kruszywa jest niższa niż wynika to z umowy i dołączonego do badanej dostawy atestu powoduje, że dostawca zobowiązany   jest do naprawienia Zamawiającemu wszelkich poniesionych z tego tytułu szkód.</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 xml:space="preserve">W sytuacji opisanej w ust. 23 Wykonawca zobowiązany jest w szczególności do: </w:t>
      </w:r>
    </w:p>
    <w:p w:rsidR="00D24D36" w:rsidRPr="00D24D36" w:rsidRDefault="00D24D36" w:rsidP="00D24D36">
      <w:pPr>
        <w:pStyle w:val="Akapitzlist"/>
        <w:numPr>
          <w:ilvl w:val="1"/>
          <w:numId w:val="27"/>
        </w:numPr>
        <w:spacing w:line="360" w:lineRule="auto"/>
        <w:rPr>
          <w:rFonts w:ascii="Arial" w:hAnsi="Arial" w:cs="Arial"/>
        </w:rPr>
      </w:pPr>
      <w:r w:rsidRPr="00D24D36">
        <w:rPr>
          <w:rFonts w:ascii="Arial" w:hAnsi="Arial" w:cs="Arial"/>
        </w:rPr>
        <w:t xml:space="preserve">dostarczenia nieodpłatnie identycznej, co do ilości i rodzaju jak  kwestionowana,  partii kruszywa o prawidłowych parametrach, </w:t>
      </w:r>
    </w:p>
    <w:p w:rsidR="00D24D36" w:rsidRPr="00D24D36" w:rsidRDefault="00D24D36" w:rsidP="00D24D36">
      <w:pPr>
        <w:pStyle w:val="Akapitzlist"/>
        <w:numPr>
          <w:ilvl w:val="1"/>
          <w:numId w:val="27"/>
        </w:numPr>
        <w:spacing w:line="360" w:lineRule="auto"/>
        <w:rPr>
          <w:rFonts w:ascii="Arial" w:hAnsi="Arial" w:cs="Arial"/>
        </w:rPr>
      </w:pPr>
      <w:r w:rsidRPr="00D24D36">
        <w:rPr>
          <w:rFonts w:ascii="Arial" w:hAnsi="Arial" w:cs="Arial"/>
        </w:rPr>
        <w:t>odebrania na swój koszt całej zakwestionowanej partii kruszywa.</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 xml:space="preserve">Wybór szczegółowego postępowania w sytuacji opisanej w ust. </w:t>
      </w:r>
      <w:r w:rsidR="00D52DE9">
        <w:rPr>
          <w:rFonts w:ascii="Arial" w:hAnsi="Arial" w:cs="Arial"/>
        </w:rPr>
        <w:t>23</w:t>
      </w:r>
      <w:r w:rsidRPr="00D24D36">
        <w:rPr>
          <w:rFonts w:ascii="Arial" w:hAnsi="Arial" w:cs="Arial"/>
        </w:rPr>
        <w:t xml:space="preserve"> należy do Zamawiającego. Jeżeli odstępstwa  od jakości kruszywa  są według Zamawiającego - niewielkie, może on żądać obniżenia</w:t>
      </w:r>
      <w:r w:rsidR="00637DCA">
        <w:rPr>
          <w:rFonts w:ascii="Arial" w:hAnsi="Arial" w:cs="Arial"/>
        </w:rPr>
        <w:t xml:space="preserve"> ceny </w:t>
      </w:r>
      <w:r w:rsidRPr="00D24D36">
        <w:rPr>
          <w:rFonts w:ascii="Arial" w:hAnsi="Arial" w:cs="Arial"/>
        </w:rPr>
        <w:t>zakwestionowanej dostawy.</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W razie wykrycia w terminie późniejszym wad w przedmiocie dostawy Zamawiający zobowiązany jest niezwłocznie złożyć Wykonawcy reklamację pisemnie lub ustnie do protokołu.</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Załatwienie reklamacji winno nastąpić niezwłocznie, nie później niż w ciągu 5 dni.</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Zamawiający zastrzega możliwość kontrolnego ważenia , a w przypadku niezgodności koszty ważenia ponosi Wykonawca.</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Wymagana jest należyta staranność przy realizacji zobowiązań  umowy.</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Zamawiający nie ponosi odpowiedzialności za szkody wyrządzone przez Wykonawcę podczas wykonywania przedmiotu zamówienia.</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Ustalenia i decyzje dotyczące wykonania zamówienia uzgadniane będą przez Zamawiającego z ustanowionym przedstawicielem Wykonawcy.</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t>Wartość całego przedmiotu zamówienia musi zawierać cenę kruszywa wraz  z transportem do miejsca  składowania</w:t>
      </w:r>
      <w:r w:rsidRPr="00D24D36">
        <w:rPr>
          <w:rFonts w:ascii="Arial" w:hAnsi="Arial" w:cs="Arial"/>
          <w:b/>
        </w:rPr>
        <w:t xml:space="preserve"> </w:t>
      </w:r>
      <w:r w:rsidR="00273951">
        <w:rPr>
          <w:rFonts w:ascii="Arial" w:hAnsi="Arial" w:cs="Arial"/>
        </w:rPr>
        <w:t xml:space="preserve">tj. - </w:t>
      </w:r>
      <w:r w:rsidRPr="00D24D36">
        <w:rPr>
          <w:rFonts w:ascii="Arial" w:hAnsi="Arial" w:cs="Arial"/>
        </w:rPr>
        <w:t>76-015 Manowo, ul. Cisowa 21.</w:t>
      </w:r>
    </w:p>
    <w:p w:rsidR="00D24D36" w:rsidRPr="00D24D36" w:rsidRDefault="00D24D36" w:rsidP="00D24D36">
      <w:pPr>
        <w:pStyle w:val="Akapitzlist"/>
        <w:numPr>
          <w:ilvl w:val="0"/>
          <w:numId w:val="27"/>
        </w:numPr>
        <w:spacing w:line="360" w:lineRule="auto"/>
        <w:rPr>
          <w:rFonts w:ascii="Arial" w:hAnsi="Arial" w:cs="Arial"/>
        </w:rPr>
      </w:pPr>
      <w:r w:rsidRPr="00D24D36">
        <w:rPr>
          <w:rFonts w:ascii="Arial" w:hAnsi="Arial" w:cs="Arial"/>
        </w:rPr>
        <w:lastRenderedPageBreak/>
        <w:t>Najkrótszy możliwy termin płatności rachunku/faktury VAT wymagany przez Zamawiającego: 14 dni od daty wpływu do Zamawiającego.</w:t>
      </w:r>
    </w:p>
    <w:p w:rsidR="00D24D36" w:rsidRPr="00D24D36" w:rsidRDefault="00D24D36" w:rsidP="00D24D36">
      <w:pPr>
        <w:pStyle w:val="Akapitzlist"/>
        <w:numPr>
          <w:ilvl w:val="0"/>
          <w:numId w:val="27"/>
        </w:numPr>
        <w:spacing w:line="360" w:lineRule="auto"/>
        <w:rPr>
          <w:rFonts w:ascii="Arial" w:hAnsi="Arial" w:cs="Arial"/>
          <w:b/>
        </w:rPr>
      </w:pPr>
      <w:r w:rsidRPr="00D24D36">
        <w:rPr>
          <w:rFonts w:ascii="Arial" w:hAnsi="Arial" w:cs="Arial"/>
        </w:rPr>
        <w:t xml:space="preserve">Ponadto warunki wykonania przedmiotu zamówienia określa wzór umowy, stanowiący Załącznik nr </w:t>
      </w:r>
      <w:r w:rsidR="008F2EE1">
        <w:rPr>
          <w:rFonts w:ascii="Arial" w:hAnsi="Arial" w:cs="Arial"/>
        </w:rPr>
        <w:t>4</w:t>
      </w:r>
      <w:r w:rsidRPr="00D24D36">
        <w:rPr>
          <w:rFonts w:ascii="Arial" w:hAnsi="Arial" w:cs="Arial"/>
        </w:rPr>
        <w:t xml:space="preserve"> do niniejszej specyfikacji.</w:t>
      </w:r>
    </w:p>
    <w:p w:rsidR="002F3B7D" w:rsidRPr="00D24D36" w:rsidRDefault="008A174A" w:rsidP="00FB3BE2">
      <w:pPr>
        <w:pStyle w:val="Akapitzlist"/>
        <w:numPr>
          <w:ilvl w:val="0"/>
          <w:numId w:val="27"/>
        </w:numPr>
        <w:rPr>
          <w:rFonts w:cs="Arial"/>
          <w:b/>
          <w:sz w:val="22"/>
          <w:szCs w:val="22"/>
        </w:rPr>
      </w:pPr>
      <w:r w:rsidRPr="008A174A">
        <w:rPr>
          <w:rFonts w:ascii="Arial" w:hAnsi="Arial" w:cs="Arial"/>
          <w:bCs/>
        </w:rPr>
        <w:t>Wykonawca  zobowiązany  jest do zapewnienia udziału pojazdów elektrycznych lub pojazdów napędzanych gazem ziemnym w ilości nie mniejszej niż 10% ogólnej liczby pojazdów  samochodowych  (w rozumieniu   art. . 2 pkt  33 ustawy z dnia 20 czerwca 1997r. – Prawo o ruchu drogowym – Dz.U. z 2021r. poz. 450 z późn. zm.) używanych przy realizacji tego zamówienia.</w:t>
      </w:r>
      <w:r w:rsidRPr="00A554BA">
        <w:rPr>
          <w:rFonts w:ascii="Arial" w:hAnsi="Arial" w:cs="Arial"/>
          <w:b/>
          <w:color w:val="auto"/>
        </w:rPr>
        <w:t xml:space="preserve"> Uwaga: Jeżeli łączna flota użytkowanych przy realizacji zadania publicznego pojazdów wynosi 4 lub mniej, nie ma potrzeby zapewniania udziałów pojazdów elektrycznych lub napędzanych gazem ziemnym.</w:t>
      </w:r>
      <w:bookmarkStart w:id="0" w:name="_GoBack"/>
      <w:bookmarkEnd w:id="0"/>
      <w:r w:rsidR="00FB3BE2" w:rsidRPr="00D24D36">
        <w:rPr>
          <w:rFonts w:cs="Arial"/>
          <w:b/>
          <w:sz w:val="22"/>
          <w:szCs w:val="22"/>
        </w:rPr>
        <w:t xml:space="preserve"> </w:t>
      </w:r>
    </w:p>
    <w:sectPr w:rsidR="002F3B7D" w:rsidRPr="00D24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3E" w:rsidRDefault="00283F3E" w:rsidP="007113AA">
      <w:r>
        <w:separator/>
      </w:r>
    </w:p>
  </w:endnote>
  <w:endnote w:type="continuationSeparator" w:id="0">
    <w:p w:rsidR="00283F3E" w:rsidRDefault="00283F3E"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3E" w:rsidRDefault="00283F3E" w:rsidP="007113AA">
      <w:r>
        <w:separator/>
      </w:r>
    </w:p>
  </w:footnote>
  <w:footnote w:type="continuationSeparator" w:id="0">
    <w:p w:rsidR="00283F3E" w:rsidRDefault="00283F3E"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59E7"/>
    <w:multiLevelType w:val="hybridMultilevel"/>
    <w:tmpl w:val="6DC6A612"/>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4646F97"/>
    <w:multiLevelType w:val="hybridMultilevel"/>
    <w:tmpl w:val="1B18C9F8"/>
    <w:lvl w:ilvl="0" w:tplc="D89EB50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8A0E65"/>
    <w:multiLevelType w:val="hybridMultilevel"/>
    <w:tmpl w:val="D6225716"/>
    <w:lvl w:ilvl="0" w:tplc="FB8A8EF4">
      <w:start w:val="1"/>
      <w:numFmt w:val="decimal"/>
      <w:lvlText w:val="%1)"/>
      <w:lvlJc w:val="left"/>
      <w:pPr>
        <w:ind w:left="643"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2F434F"/>
    <w:multiLevelType w:val="hybridMultilevel"/>
    <w:tmpl w:val="BAF60B2E"/>
    <w:lvl w:ilvl="0" w:tplc="5E4CE352">
      <w:start w:val="1"/>
      <w:numFmt w:val="decimal"/>
      <w:lvlText w:val="%1)"/>
      <w:lvlJc w:val="left"/>
      <w:pPr>
        <w:ind w:left="786" w:hanging="360"/>
      </w:pPr>
      <w:rPr>
        <w:rFonts w:hint="default"/>
        <w:b w:val="0"/>
      </w:rPr>
    </w:lvl>
    <w:lvl w:ilvl="1" w:tplc="0D26E7F2">
      <w:start w:val="1"/>
      <w:numFmt w:val="lowerLetter"/>
      <w:lvlText w:val="%2)"/>
      <w:lvlJc w:val="left"/>
      <w:pPr>
        <w:ind w:left="1866" w:hanging="360"/>
      </w:pPr>
      <w:rPr>
        <w:rFonts w:ascii="Calibri" w:eastAsia="Times New Roman" w:hAnsi="Calibri"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0242A0D"/>
    <w:multiLevelType w:val="hybridMultilevel"/>
    <w:tmpl w:val="2E4EE9C4"/>
    <w:lvl w:ilvl="0" w:tplc="C848EA04">
      <w:start w:val="1"/>
      <w:numFmt w:val="decimal"/>
      <w:lvlText w:val="%1."/>
      <w:lvlJc w:val="left"/>
      <w:pPr>
        <w:ind w:left="360" w:hanging="360"/>
      </w:pPr>
      <w:rPr>
        <w:rFonts w:ascii="Arial" w:hAnsi="Arial" w:cs="Arial" w:hint="default"/>
        <w:b w:val="0"/>
        <w:bCs/>
        <w:sz w:val="20"/>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D7E62AC">
      <w:start w:val="1"/>
      <w:numFmt w:val="decimal"/>
      <w:lvlText w:val="%4)"/>
      <w:lvlJc w:val="left"/>
      <w:pPr>
        <w:ind w:left="2880" w:hanging="360"/>
      </w:pPr>
      <w:rPr>
        <w:rFonts w:ascii="Arial" w:eastAsia="Times New Roman" w:hAnsi="Arial" w:cs="Arial"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BD54A41"/>
    <w:multiLevelType w:val="hybridMultilevel"/>
    <w:tmpl w:val="C108E324"/>
    <w:lvl w:ilvl="0" w:tplc="120A6798">
      <w:start w:val="1"/>
      <w:numFmt w:val="decimal"/>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FA34E83"/>
    <w:multiLevelType w:val="hybridMultilevel"/>
    <w:tmpl w:val="08341A80"/>
    <w:lvl w:ilvl="0" w:tplc="0415000F">
      <w:start w:val="1"/>
      <w:numFmt w:val="decimal"/>
      <w:lvlText w:val="%1."/>
      <w:lvlJc w:val="left"/>
      <w:pPr>
        <w:ind w:left="502" w:hanging="360"/>
      </w:pPr>
      <w:rPr>
        <w:rFonts w:hint="default"/>
      </w:rPr>
    </w:lvl>
    <w:lvl w:ilvl="1" w:tplc="10F27D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F503D"/>
    <w:multiLevelType w:val="hybridMultilevel"/>
    <w:tmpl w:val="072ED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4310FB"/>
    <w:multiLevelType w:val="hybridMultilevel"/>
    <w:tmpl w:val="2F461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661B5A"/>
    <w:multiLevelType w:val="hybridMultilevel"/>
    <w:tmpl w:val="E01878DA"/>
    <w:lvl w:ilvl="0" w:tplc="AE4E6A4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AF62A4"/>
    <w:multiLevelType w:val="multilevel"/>
    <w:tmpl w:val="8BA842D6"/>
    <w:lvl w:ilvl="0">
      <w:start w:val="1"/>
      <w:numFmt w:val="decimal"/>
      <w:lvlText w:val="%1."/>
      <w:lvlJc w:val="left"/>
      <w:pPr>
        <w:ind w:left="644" w:hanging="360"/>
      </w:pPr>
      <w:rPr>
        <w:rFonts w:ascii="Arial" w:eastAsia="Times New Roman" w:hAnsi="Arial" w:cs="Arial" w:hint="default"/>
        <w:color w:val="auto"/>
      </w:r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44A21"/>
    <w:multiLevelType w:val="hybridMultilevel"/>
    <w:tmpl w:val="324AA93C"/>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8A02B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79D6890"/>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D589A"/>
    <w:multiLevelType w:val="multilevel"/>
    <w:tmpl w:val="F716CED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EC1379"/>
    <w:multiLevelType w:val="hybridMultilevel"/>
    <w:tmpl w:val="42BA2984"/>
    <w:lvl w:ilvl="0" w:tplc="F882228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821507"/>
    <w:multiLevelType w:val="hybridMultilevel"/>
    <w:tmpl w:val="E17E4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9275B8"/>
    <w:multiLevelType w:val="hybridMultilevel"/>
    <w:tmpl w:val="1568BEF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A52D85"/>
    <w:multiLevelType w:val="hybridMultilevel"/>
    <w:tmpl w:val="17384202"/>
    <w:lvl w:ilvl="0" w:tplc="B6E624C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D2EC5482">
      <w:start w:val="6"/>
      <w:numFmt w:val="bullet"/>
      <w:lvlText w:val=""/>
      <w:lvlJc w:val="left"/>
      <w:pPr>
        <w:ind w:left="1980" w:hanging="360"/>
      </w:pPr>
      <w:rPr>
        <w:rFonts w:ascii="Symbol" w:eastAsia="SimSu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B071918"/>
    <w:multiLevelType w:val="hybridMultilevel"/>
    <w:tmpl w:val="0CA21D42"/>
    <w:lvl w:ilvl="0" w:tplc="B3762E80">
      <w:start w:val="1"/>
      <w:numFmt w:val="decimal"/>
      <w:lvlText w:val="%1."/>
      <w:lvlJc w:val="left"/>
      <w:pPr>
        <w:ind w:left="720" w:hanging="360"/>
      </w:pPr>
      <w:rPr>
        <w:rFonts w:ascii="Arial" w:hAnsi="Arial" w:hint="default"/>
        <w:b/>
        <w:sz w:val="22"/>
      </w:rPr>
    </w:lvl>
    <w:lvl w:ilvl="1" w:tplc="408811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1A52B1"/>
    <w:multiLevelType w:val="hybridMultilevel"/>
    <w:tmpl w:val="3EFA75A6"/>
    <w:lvl w:ilvl="0" w:tplc="E5A82418">
      <w:start w:val="1"/>
      <w:numFmt w:val="decimal"/>
      <w:lvlText w:val="%1)"/>
      <w:lvlJc w:val="left"/>
      <w:pPr>
        <w:ind w:left="360" w:hanging="360"/>
      </w:pPr>
      <w:rPr>
        <w:rFonts w:ascii="Arial" w:eastAsia="Times New Roman" w:hAnsi="Arial" w:cs="Arial" w:hint="default"/>
        <w:b/>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AA0E39"/>
    <w:multiLevelType w:val="hybridMultilevel"/>
    <w:tmpl w:val="A104A7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3"/>
  </w:num>
  <w:num w:numId="12">
    <w:abstractNumId w:val="5"/>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3"/>
    <w:lvlOverride w:ilvl="0">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8"/>
  </w:num>
  <w:num w:numId="20">
    <w:abstractNumId w:val="6"/>
  </w:num>
  <w:num w:numId="21">
    <w:abstractNumId w:val="21"/>
  </w:num>
  <w:num w:numId="22">
    <w:abstractNumId w:val="16"/>
  </w:num>
  <w:num w:numId="23">
    <w:abstractNumId w:val="7"/>
  </w:num>
  <w:num w:numId="24">
    <w:abstractNumId w:val="15"/>
  </w:num>
  <w:num w:numId="25">
    <w:abstractNumId w:val="10"/>
  </w:num>
  <w:num w:numId="26">
    <w:abstractNumId w:val="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255B0"/>
    <w:rsid w:val="00062492"/>
    <w:rsid w:val="00062CAB"/>
    <w:rsid w:val="00076B3D"/>
    <w:rsid w:val="00080E40"/>
    <w:rsid w:val="00084073"/>
    <w:rsid w:val="000925E8"/>
    <w:rsid w:val="000E0766"/>
    <w:rsid w:val="000E3EAB"/>
    <w:rsid w:val="000F4747"/>
    <w:rsid w:val="00106579"/>
    <w:rsid w:val="00114F52"/>
    <w:rsid w:val="00145CE8"/>
    <w:rsid w:val="00164BAE"/>
    <w:rsid w:val="0017537B"/>
    <w:rsid w:val="0019465E"/>
    <w:rsid w:val="001C3748"/>
    <w:rsid w:val="001D5416"/>
    <w:rsid w:val="001F3AD7"/>
    <w:rsid w:val="00220C8D"/>
    <w:rsid w:val="00235514"/>
    <w:rsid w:val="002369BB"/>
    <w:rsid w:val="00263B2A"/>
    <w:rsid w:val="00266128"/>
    <w:rsid w:val="00273951"/>
    <w:rsid w:val="00283F3E"/>
    <w:rsid w:val="00287190"/>
    <w:rsid w:val="002A4246"/>
    <w:rsid w:val="002B323B"/>
    <w:rsid w:val="002C1842"/>
    <w:rsid w:val="002C7D91"/>
    <w:rsid w:val="002E576C"/>
    <w:rsid w:val="002F3B7D"/>
    <w:rsid w:val="003022E6"/>
    <w:rsid w:val="003121D9"/>
    <w:rsid w:val="00314DC9"/>
    <w:rsid w:val="00325D84"/>
    <w:rsid w:val="00342434"/>
    <w:rsid w:val="00355B6F"/>
    <w:rsid w:val="00364CED"/>
    <w:rsid w:val="00392F46"/>
    <w:rsid w:val="003B0FFD"/>
    <w:rsid w:val="003C2542"/>
    <w:rsid w:val="003D3518"/>
    <w:rsid w:val="003D4B8C"/>
    <w:rsid w:val="003E7ECA"/>
    <w:rsid w:val="00441A6D"/>
    <w:rsid w:val="00442C6F"/>
    <w:rsid w:val="0044429B"/>
    <w:rsid w:val="00464EE5"/>
    <w:rsid w:val="004A39A2"/>
    <w:rsid w:val="004C4B97"/>
    <w:rsid w:val="004D0943"/>
    <w:rsid w:val="004E2DCC"/>
    <w:rsid w:val="004E7CB7"/>
    <w:rsid w:val="004F2424"/>
    <w:rsid w:val="0051415E"/>
    <w:rsid w:val="00533AD0"/>
    <w:rsid w:val="0055038C"/>
    <w:rsid w:val="0057555D"/>
    <w:rsid w:val="0058468F"/>
    <w:rsid w:val="005C14E3"/>
    <w:rsid w:val="005C6E26"/>
    <w:rsid w:val="00601DA3"/>
    <w:rsid w:val="006337F9"/>
    <w:rsid w:val="00635543"/>
    <w:rsid w:val="00637DCA"/>
    <w:rsid w:val="00674F04"/>
    <w:rsid w:val="0069088A"/>
    <w:rsid w:val="006A470E"/>
    <w:rsid w:val="006B5208"/>
    <w:rsid w:val="006D5399"/>
    <w:rsid w:val="006E611F"/>
    <w:rsid w:val="006F14DC"/>
    <w:rsid w:val="006F5519"/>
    <w:rsid w:val="006F65E4"/>
    <w:rsid w:val="00707C04"/>
    <w:rsid w:val="007113AA"/>
    <w:rsid w:val="0071202B"/>
    <w:rsid w:val="00724724"/>
    <w:rsid w:val="007309B1"/>
    <w:rsid w:val="007445A0"/>
    <w:rsid w:val="007451E7"/>
    <w:rsid w:val="00762FAB"/>
    <w:rsid w:val="007755DA"/>
    <w:rsid w:val="00794A55"/>
    <w:rsid w:val="007B1AE0"/>
    <w:rsid w:val="007B5A7E"/>
    <w:rsid w:val="007C0516"/>
    <w:rsid w:val="007C271F"/>
    <w:rsid w:val="007E64D2"/>
    <w:rsid w:val="00811490"/>
    <w:rsid w:val="00820118"/>
    <w:rsid w:val="008213AC"/>
    <w:rsid w:val="00827876"/>
    <w:rsid w:val="00834F7B"/>
    <w:rsid w:val="008700AE"/>
    <w:rsid w:val="008759D1"/>
    <w:rsid w:val="00891A76"/>
    <w:rsid w:val="008A1105"/>
    <w:rsid w:val="008A174A"/>
    <w:rsid w:val="008B7EE2"/>
    <w:rsid w:val="008D036C"/>
    <w:rsid w:val="008D75E9"/>
    <w:rsid w:val="008E4526"/>
    <w:rsid w:val="008F2EE1"/>
    <w:rsid w:val="00903903"/>
    <w:rsid w:val="00913331"/>
    <w:rsid w:val="0093572E"/>
    <w:rsid w:val="00950388"/>
    <w:rsid w:val="00957B74"/>
    <w:rsid w:val="00970259"/>
    <w:rsid w:val="00993C8E"/>
    <w:rsid w:val="00994683"/>
    <w:rsid w:val="009A45C0"/>
    <w:rsid w:val="009B6D95"/>
    <w:rsid w:val="009E0EA9"/>
    <w:rsid w:val="009E1370"/>
    <w:rsid w:val="00A00A1D"/>
    <w:rsid w:val="00A1519F"/>
    <w:rsid w:val="00A222F4"/>
    <w:rsid w:val="00A2565D"/>
    <w:rsid w:val="00A2713D"/>
    <w:rsid w:val="00A33BA9"/>
    <w:rsid w:val="00A42D72"/>
    <w:rsid w:val="00A554BA"/>
    <w:rsid w:val="00A666EB"/>
    <w:rsid w:val="00A84542"/>
    <w:rsid w:val="00A97E98"/>
    <w:rsid w:val="00AA76A8"/>
    <w:rsid w:val="00AC3A46"/>
    <w:rsid w:val="00AC6EB5"/>
    <w:rsid w:val="00AE2ADA"/>
    <w:rsid w:val="00B01364"/>
    <w:rsid w:val="00B122A0"/>
    <w:rsid w:val="00B16D22"/>
    <w:rsid w:val="00B17B8E"/>
    <w:rsid w:val="00B453D6"/>
    <w:rsid w:val="00B61012"/>
    <w:rsid w:val="00B83EF1"/>
    <w:rsid w:val="00B909E1"/>
    <w:rsid w:val="00BA552F"/>
    <w:rsid w:val="00BB7D00"/>
    <w:rsid w:val="00BD05BC"/>
    <w:rsid w:val="00BE3B2B"/>
    <w:rsid w:val="00BE4A7C"/>
    <w:rsid w:val="00BE7234"/>
    <w:rsid w:val="00BE77C3"/>
    <w:rsid w:val="00BF6A64"/>
    <w:rsid w:val="00C56175"/>
    <w:rsid w:val="00C61AF8"/>
    <w:rsid w:val="00C65FA5"/>
    <w:rsid w:val="00C971B8"/>
    <w:rsid w:val="00D14B77"/>
    <w:rsid w:val="00D24D36"/>
    <w:rsid w:val="00D32D3C"/>
    <w:rsid w:val="00D52DE9"/>
    <w:rsid w:val="00D7169F"/>
    <w:rsid w:val="00D72215"/>
    <w:rsid w:val="00D77EC2"/>
    <w:rsid w:val="00DB4F33"/>
    <w:rsid w:val="00DB5FB5"/>
    <w:rsid w:val="00DE224E"/>
    <w:rsid w:val="00DE73A2"/>
    <w:rsid w:val="00DF5343"/>
    <w:rsid w:val="00DF7FF6"/>
    <w:rsid w:val="00E12E97"/>
    <w:rsid w:val="00E13C94"/>
    <w:rsid w:val="00E1635F"/>
    <w:rsid w:val="00E17C3A"/>
    <w:rsid w:val="00E46E23"/>
    <w:rsid w:val="00E74A05"/>
    <w:rsid w:val="00E916B8"/>
    <w:rsid w:val="00E91D17"/>
    <w:rsid w:val="00ED4DAB"/>
    <w:rsid w:val="00ED61B3"/>
    <w:rsid w:val="00ED68D4"/>
    <w:rsid w:val="00EE7343"/>
    <w:rsid w:val="00EF1FB3"/>
    <w:rsid w:val="00EF2B65"/>
    <w:rsid w:val="00F02F31"/>
    <w:rsid w:val="00F21048"/>
    <w:rsid w:val="00F30A3C"/>
    <w:rsid w:val="00F3446F"/>
    <w:rsid w:val="00F54B65"/>
    <w:rsid w:val="00F56B83"/>
    <w:rsid w:val="00F608B6"/>
    <w:rsid w:val="00F614F8"/>
    <w:rsid w:val="00F75DA4"/>
    <w:rsid w:val="00F86BB6"/>
    <w:rsid w:val="00F95CD6"/>
    <w:rsid w:val="00FA12D6"/>
    <w:rsid w:val="00FB3BE2"/>
    <w:rsid w:val="00FC1BEE"/>
    <w:rsid w:val="00FD0C1F"/>
    <w:rsid w:val="00FD281A"/>
    <w:rsid w:val="00FD2B07"/>
    <w:rsid w:val="00FD3221"/>
    <w:rsid w:val="00FE7F1D"/>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D36"/>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E74A05"/>
    <w:pPr>
      <w:keepNext/>
      <w:spacing w:before="240" w:after="60"/>
      <w:outlineLvl w:val="0"/>
    </w:pPr>
    <w:rPr>
      <w:b/>
      <w:bCs/>
      <w:kern w:val="32"/>
      <w:sz w:val="32"/>
      <w:szCs w:val="32"/>
      <w:lang w:val="x-none"/>
    </w:rPr>
  </w:style>
  <w:style w:type="paragraph" w:styleId="Nagwek2">
    <w:name w:val="heading 2"/>
    <w:basedOn w:val="Normalny"/>
    <w:next w:val="Normalny"/>
    <w:link w:val="Nagwek2Znak"/>
    <w:uiPriority w:val="9"/>
    <w:unhideWhenUsed/>
    <w:qFormat/>
    <w:rsid w:val="00263B2A"/>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3B2A"/>
    <w:rPr>
      <w:rFonts w:asciiTheme="majorHAnsi" w:eastAsiaTheme="majorEastAsia" w:hAnsiTheme="majorHAnsi" w:cstheme="majorBidi"/>
      <w:color w:val="2E74B5" w:themeColor="accent1" w:themeShade="BF"/>
      <w:sz w:val="26"/>
      <w:szCs w:val="26"/>
      <w:lang w:eastAsia="pl-PL"/>
    </w:rPr>
  </w:style>
  <w:style w:type="character" w:customStyle="1" w:styleId="Nagwek1Znak">
    <w:name w:val="Nagłówek 1 Znak"/>
    <w:basedOn w:val="Domylnaczcionkaakapitu"/>
    <w:link w:val="Nagwek1"/>
    <w:rsid w:val="00E74A05"/>
    <w:rPr>
      <w:rFonts w:ascii="Arial" w:eastAsia="Times New Roman" w:hAnsi="Arial" w:cs="Times New Roman"/>
      <w:b/>
      <w:bCs/>
      <w:kern w:val="32"/>
      <w:sz w:val="32"/>
      <w:szCs w:val="32"/>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5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customStyle="1" w:styleId="Tretekstu">
    <w:name w:val="Treść tekstu"/>
    <w:basedOn w:val="Normalny"/>
    <w:rsid w:val="00F56B83"/>
    <w:pPr>
      <w:widowControl w:val="0"/>
      <w:suppressAutoHyphens/>
      <w:spacing w:after="120" w:line="100" w:lineRule="atLeast"/>
      <w:textAlignment w:val="baseline"/>
    </w:pPr>
    <w:rPr>
      <w:rFonts w:ascii="Calibri" w:eastAsia="Lucida Sans Unicode" w:hAnsi="Calibri" w:cs="Calibri"/>
      <w:b/>
      <w:color w:val="00000A"/>
      <w:sz w:val="28"/>
      <w:szCs w:val="20"/>
      <w:lang w:eastAsia="en-US"/>
    </w:rPr>
  </w:style>
  <w:style w:type="paragraph" w:styleId="Tytu0">
    <w:name w:val="Title"/>
    <w:basedOn w:val="Normalny"/>
    <w:next w:val="Podtytu"/>
    <w:link w:val="TytuZnak"/>
    <w:qFormat/>
    <w:rsid w:val="00F56B83"/>
    <w:pPr>
      <w:suppressAutoHyphens/>
      <w:jc w:val="center"/>
    </w:pPr>
    <w:rPr>
      <w:sz w:val="28"/>
      <w:szCs w:val="28"/>
      <w:lang w:eastAsia="ar-SA"/>
    </w:rPr>
  </w:style>
  <w:style w:type="character" w:customStyle="1" w:styleId="TytuZnak">
    <w:name w:val="Tytuł Znak"/>
    <w:basedOn w:val="Domylnaczcionkaakapitu"/>
    <w:link w:val="Tytu0"/>
    <w:rsid w:val="00F56B83"/>
    <w:rPr>
      <w:rFonts w:ascii="Times New Roman" w:eastAsia="Times New Roman" w:hAnsi="Times New Roman" w:cs="Times New Roman"/>
      <w:sz w:val="28"/>
      <w:szCs w:val="28"/>
      <w:lang w:eastAsia="ar-SA"/>
    </w:rPr>
  </w:style>
  <w:style w:type="paragraph" w:styleId="Podtytu">
    <w:name w:val="Subtitle"/>
    <w:basedOn w:val="Normalny"/>
    <w:next w:val="Normalny"/>
    <w:link w:val="PodtytuZnak"/>
    <w:uiPriority w:val="11"/>
    <w:qFormat/>
    <w:rsid w:val="00F56B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6B83"/>
    <w:rPr>
      <w:rFonts w:eastAsiaTheme="minorEastAsia"/>
      <w:color w:val="5A5A5A" w:themeColor="text1" w:themeTint="A5"/>
      <w:spacing w:val="15"/>
      <w:lang w:eastAsia="pl-PL"/>
    </w:rPr>
  </w:style>
  <w:style w:type="character" w:styleId="Pogrubienie">
    <w:name w:val="Strong"/>
    <w:basedOn w:val="Domylnaczcionkaakapitu"/>
    <w:uiPriority w:val="22"/>
    <w:qFormat/>
    <w:rsid w:val="00D24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922</Words>
  <Characters>5537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43</cp:revision>
  <cp:lastPrinted>2022-09-30T10:24:00Z</cp:lastPrinted>
  <dcterms:created xsi:type="dcterms:W3CDTF">2021-03-23T11:57:00Z</dcterms:created>
  <dcterms:modified xsi:type="dcterms:W3CDTF">2022-09-30T10:24:00Z</dcterms:modified>
</cp:coreProperties>
</file>