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1883" w14:textId="3B962DA2" w:rsidR="003850D8" w:rsidRPr="001259D8" w:rsidRDefault="003850D8" w:rsidP="003850D8">
      <w:pPr>
        <w:rPr>
          <w:b/>
        </w:rPr>
      </w:pPr>
      <w:r w:rsidRPr="001259D8">
        <w:rPr>
          <w:b/>
        </w:rPr>
        <w:t xml:space="preserve">ZAŁĄCZNIK NR </w:t>
      </w:r>
      <w:r w:rsidR="00F2166B">
        <w:rPr>
          <w:b/>
        </w:rPr>
        <w:t>2</w:t>
      </w:r>
      <w:r w:rsidRPr="001259D8">
        <w:rPr>
          <w:b/>
        </w:rPr>
        <w:t xml:space="preserve"> – OPIS PRZEDMIOTU ZAMÓWIENIA</w:t>
      </w:r>
    </w:p>
    <w:p w14:paraId="3A6A3BF9" w14:textId="77777777" w:rsidR="003850D8" w:rsidRPr="003850D8" w:rsidRDefault="003850D8" w:rsidP="003850D8">
      <w:r w:rsidRPr="003850D8">
        <w:t xml:space="preserve">Pojemniki kriogeniczne </w:t>
      </w:r>
    </w:p>
    <w:p w14:paraId="188B85E4" w14:textId="5F46473D" w:rsidR="003850D8" w:rsidRDefault="003850D8" w:rsidP="003850D8">
      <w:pPr>
        <w:rPr>
          <w:sz w:val="22"/>
          <w:szCs w:val="22"/>
        </w:rPr>
      </w:pPr>
      <w:r w:rsidRPr="002338D5">
        <w:rPr>
          <w:sz w:val="22"/>
          <w:szCs w:val="22"/>
        </w:rPr>
        <w:t xml:space="preserve">Zastosowanie: do przechowywania zamrożonych preparatów komórek krwiotwórczych w temp. </w:t>
      </w:r>
      <w:r w:rsidRPr="002338D5">
        <w:rPr>
          <w:sz w:val="22"/>
          <w:szCs w:val="22"/>
        </w:rPr>
        <w:br/>
        <w:t>od -196</w:t>
      </w:r>
      <w:r w:rsidRPr="002338D5">
        <w:rPr>
          <w:sz w:val="22"/>
          <w:szCs w:val="22"/>
          <w:vertAlign w:val="superscript"/>
        </w:rPr>
        <w:t>0</w:t>
      </w:r>
      <w:r w:rsidRPr="002338D5">
        <w:rPr>
          <w:sz w:val="22"/>
          <w:szCs w:val="22"/>
        </w:rPr>
        <w:t>C do -75</w:t>
      </w:r>
      <w:r w:rsidRPr="002338D5">
        <w:rPr>
          <w:sz w:val="22"/>
          <w:szCs w:val="22"/>
          <w:vertAlign w:val="superscript"/>
        </w:rPr>
        <w:t>0</w:t>
      </w:r>
      <w:r w:rsidRPr="002338D5">
        <w:rPr>
          <w:sz w:val="22"/>
          <w:szCs w:val="22"/>
        </w:rPr>
        <w:t>C</w:t>
      </w:r>
      <w:r>
        <w:rPr>
          <w:sz w:val="22"/>
          <w:szCs w:val="22"/>
        </w:rPr>
        <w:t>.</w:t>
      </w:r>
    </w:p>
    <w:p w14:paraId="6205D7C3" w14:textId="77777777" w:rsidR="003850D8" w:rsidRDefault="003850D8" w:rsidP="003850D8">
      <w:pPr>
        <w:rPr>
          <w:sz w:val="22"/>
          <w:szCs w:val="22"/>
        </w:rPr>
      </w:pPr>
    </w:p>
    <w:p w14:paraId="419D180D" w14:textId="77777777" w:rsidR="006455DC" w:rsidRPr="006455DC" w:rsidRDefault="006455DC" w:rsidP="006455DC">
      <w:pPr>
        <w:rPr>
          <w:sz w:val="22"/>
          <w:szCs w:val="22"/>
        </w:rPr>
      </w:pPr>
      <w:r w:rsidRPr="006455DC">
        <w:rPr>
          <w:sz w:val="22"/>
          <w:szCs w:val="22"/>
        </w:rPr>
        <w:t>Parametry graniczne:</w:t>
      </w:r>
    </w:p>
    <w:p w14:paraId="42B09186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Producent powinien dostarczyć Certyfikat jakości dla danej serii produktu w języku polskim oraz specyfikację pojemnika określającą warunki przechowywania i rekomendowane objętości preparatów</w:t>
      </w:r>
    </w:p>
    <w:p w14:paraId="0ACBA39D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Pusty pojemnik wykonany z tworzywa zapewniającego szczelność, jałowość i trwałość preparatu podczas przechowywania w ww określonych temperaturach</w:t>
      </w:r>
    </w:p>
    <w:p w14:paraId="41508105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Pojemnik odporny na zmiany temperatury w zakresie od -196</w:t>
      </w:r>
      <w:r w:rsidRPr="006455DC">
        <w:rPr>
          <w:sz w:val="22"/>
          <w:szCs w:val="22"/>
          <w:vertAlign w:val="superscript"/>
        </w:rPr>
        <w:t>0</w:t>
      </w:r>
      <w:r w:rsidRPr="006455DC">
        <w:rPr>
          <w:sz w:val="22"/>
          <w:szCs w:val="22"/>
        </w:rPr>
        <w:t>C do +40</w:t>
      </w:r>
      <w:r w:rsidRPr="006455DC">
        <w:rPr>
          <w:sz w:val="22"/>
          <w:szCs w:val="22"/>
          <w:vertAlign w:val="superscript"/>
        </w:rPr>
        <w:t>0</w:t>
      </w:r>
      <w:r w:rsidRPr="006455DC">
        <w:rPr>
          <w:sz w:val="22"/>
          <w:szCs w:val="22"/>
        </w:rPr>
        <w:t>C</w:t>
      </w:r>
    </w:p>
    <w:p w14:paraId="4872857E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Wszystkie dreny pojemnika muszą być elastyczne, umożliwiać łatwe rolowanie i skuteczne zadziałanie posiadanych zgrzewarek  (Compodock – Fresenius Cabi, Composeal – Fresenius, TSCD II – Terumo, Hematron III – Baxter) </w:t>
      </w:r>
    </w:p>
    <w:p w14:paraId="6C780318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Każdy pojemnik musi być wyposażony w porty typu male luer, spike, needleless access </w:t>
      </w:r>
      <w:r w:rsidRPr="006455DC">
        <w:rPr>
          <w:sz w:val="22"/>
          <w:szCs w:val="22"/>
        </w:rPr>
        <w:br/>
        <w:t>oraz dren z polichlorku winylu do jałowego łączenia z zestawami zewnętrznymi</w:t>
      </w:r>
    </w:p>
    <w:p w14:paraId="531BA521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Średnica drenów powinna mieć wymiary zapewniające wzajemną kompatybilność drenów różnych pojemników, aby umożliwić ich połączenia w układzie otwartym i zamkniętym (pojemniki transferowe Macopharma)</w:t>
      </w:r>
    </w:p>
    <w:p w14:paraId="669AD51A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Tworzywo, z którego wykonane są pojemniki musi być przejrzyste, umożliwiające wizualną ocenę pojemnika i preparatu znajdującego się w pojemniku</w:t>
      </w:r>
    </w:p>
    <w:p w14:paraId="5CEE38C9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Na wszystkich pojemnikach muszą być oznaczenia: numeru serii, rodzaju pojemnika, daty ważności oraz pojemności </w:t>
      </w:r>
    </w:p>
    <w:p w14:paraId="3A0557E7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Na pojemniku musi być miejsce na etykietę główną o wymiarach 10,16cmx10,16cm – zgodnej z wymaganiami ISBT 128 (międzynarodowy system identyfikacji, etykietowania krwi </w:t>
      </w:r>
      <w:r w:rsidRPr="006455DC">
        <w:rPr>
          <w:sz w:val="22"/>
          <w:szCs w:val="22"/>
        </w:rPr>
        <w:br/>
        <w:t>i jej składników, a także ludzkich tkanek i narządów)</w:t>
      </w:r>
    </w:p>
    <w:p w14:paraId="7A0A0D6F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Pojemniki powinny zawierać co najmniej 2 porty zabezpieczone błoną od wewnątrz oraz odpowiednią ochroną z zewnątrz zapewniającą jałowość, umożliwiające łatwy dostęp </w:t>
      </w:r>
      <w:r w:rsidRPr="006455DC">
        <w:rPr>
          <w:sz w:val="22"/>
          <w:szCs w:val="22"/>
        </w:rPr>
        <w:br/>
        <w:t>do podłączenia zestawu do przetaczania</w:t>
      </w:r>
    </w:p>
    <w:p w14:paraId="6EB25754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Centralnie na dolnej krawędzi pojemnika, powinien znajdować się otwór umożliwiający zawieszenie pojemnika na haczykach statywów transfuzyjnych</w:t>
      </w:r>
    </w:p>
    <w:p w14:paraId="4ACD2308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Każdy pojedynczy pojemnik musi być zamknięty w indywidualnym opakowaniu zabezpieczającym, zapewniającym zachowanie jałowości i apirogenności pojemników oraz odpowiednie warunki przechowywania. Pojedyncze zestawy muszą być zapakowane w odporne na uszkodzenia opakowania zbiorcze. Opakowanie zbiorcze musi zawierać pojemniki tylko jednej serii. </w:t>
      </w:r>
    </w:p>
    <w:p w14:paraId="3AC5CAF0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Zamawiający dysponuje kasetkami do mrożenia o wymiarach:</w:t>
      </w:r>
    </w:p>
    <w:p w14:paraId="51073BA4" w14:textId="77777777" w:rsidR="006455DC" w:rsidRPr="006455DC" w:rsidRDefault="006455DC" w:rsidP="006455DC">
      <w:pPr>
        <w:ind w:left="720"/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- 24,0 cm wysokość, 13,4 cm szerokość, 1,3 cm grubość</w:t>
      </w:r>
    </w:p>
    <w:p w14:paraId="1D87F658" w14:textId="77777777" w:rsidR="006455DC" w:rsidRPr="006455DC" w:rsidRDefault="006455DC" w:rsidP="006455DC">
      <w:pPr>
        <w:ind w:left="720"/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Zamrożone pojemniki kriogeniczne (wraz z drenami) gotowe do przechowywania w parach ciekłego azotu  powinny być odpowiednio mniejsze i dopasowane do wymiarów kasetek.</w:t>
      </w:r>
    </w:p>
    <w:p w14:paraId="040259CD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Pojemniki muszą posiadać znak CE</w:t>
      </w:r>
    </w:p>
    <w:p w14:paraId="693BBA0E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 xml:space="preserve">Pojemniki powinny być sterylizowane promieniami gamma </w:t>
      </w:r>
    </w:p>
    <w:p w14:paraId="335D87D9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Producent powinien dostarczyć pojemniki posiadające minimum 3 letni termin ważności</w:t>
      </w:r>
    </w:p>
    <w:p w14:paraId="263164BA" w14:textId="77777777" w:rsidR="006455DC" w:rsidRPr="006455DC" w:rsidRDefault="006455DC" w:rsidP="006455DC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6455DC">
        <w:rPr>
          <w:sz w:val="22"/>
          <w:szCs w:val="22"/>
        </w:rPr>
        <w:t>Pojemność mrożeniowa pojemnika 30-140 ml</w:t>
      </w:r>
    </w:p>
    <w:p w14:paraId="4FF205B1" w14:textId="77777777" w:rsidR="006455DC" w:rsidRPr="006455DC" w:rsidRDefault="006455DC" w:rsidP="006455DC">
      <w:pPr>
        <w:ind w:left="720"/>
        <w:contextualSpacing/>
        <w:rPr>
          <w:sz w:val="22"/>
          <w:szCs w:val="22"/>
        </w:rPr>
      </w:pPr>
    </w:p>
    <w:p w14:paraId="693B090F" w14:textId="77777777" w:rsidR="003850D8" w:rsidRDefault="003850D8" w:rsidP="003850D8">
      <w:pPr>
        <w:rPr>
          <w:sz w:val="22"/>
          <w:szCs w:val="22"/>
        </w:rPr>
      </w:pPr>
    </w:p>
    <w:p w14:paraId="584770FD" w14:textId="410CC46E" w:rsidR="006455DC" w:rsidRPr="002338D5" w:rsidRDefault="006455DC" w:rsidP="003850D8">
      <w:pPr>
        <w:rPr>
          <w:sz w:val="22"/>
          <w:szCs w:val="22"/>
        </w:rPr>
      </w:pPr>
      <w:r>
        <w:rPr>
          <w:sz w:val="22"/>
          <w:szCs w:val="22"/>
        </w:rPr>
        <w:t>Data ………………………   Podpis uprawnionego Wykonawcy ……………………………..</w:t>
      </w:r>
    </w:p>
    <w:p w14:paraId="2AA9C9BC" w14:textId="77777777" w:rsidR="0028312B" w:rsidRDefault="0028312B"/>
    <w:sectPr w:rsidR="0028312B" w:rsidSect="000A52B0">
      <w:type w:val="continuous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12141"/>
    <w:multiLevelType w:val="hybridMultilevel"/>
    <w:tmpl w:val="AFACD4AC"/>
    <w:lvl w:ilvl="0" w:tplc="F82408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71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D8"/>
    <w:rsid w:val="000A52B0"/>
    <w:rsid w:val="00181493"/>
    <w:rsid w:val="00244CAE"/>
    <w:rsid w:val="00271665"/>
    <w:rsid w:val="0028312B"/>
    <w:rsid w:val="002E5106"/>
    <w:rsid w:val="003850D8"/>
    <w:rsid w:val="006455DC"/>
    <w:rsid w:val="008A7784"/>
    <w:rsid w:val="00DD0615"/>
    <w:rsid w:val="00F2166B"/>
    <w:rsid w:val="00F2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53C8"/>
  <w15:chartTrackingRefBased/>
  <w15:docId w15:val="{8FE235BF-EDBD-4BD8-8C96-7B396EF2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0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5</cp:revision>
  <cp:lastPrinted>2024-07-25T11:18:00Z</cp:lastPrinted>
  <dcterms:created xsi:type="dcterms:W3CDTF">2024-07-25T11:49:00Z</dcterms:created>
  <dcterms:modified xsi:type="dcterms:W3CDTF">2024-08-12T07:10:00Z</dcterms:modified>
</cp:coreProperties>
</file>