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47" w:rsidRPr="003251D7" w:rsidRDefault="00ED4147" w:rsidP="00ED4147">
      <w:pPr>
        <w:ind w:left="720" w:firstLine="0"/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</w:pPr>
      <w:bookmarkStart w:id="0" w:name="_GoBack"/>
      <w:bookmarkEnd w:id="0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Monitor 24” </w:t>
      </w:r>
      <w:r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>M-A</w:t>
      </w:r>
    </w:p>
    <w:p w:rsidR="00ED4147" w:rsidRPr="003251D7" w:rsidRDefault="00ED4147" w:rsidP="00ED4147">
      <w:pPr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760"/>
        <w:gridCol w:w="6330"/>
      </w:tblGrid>
      <w:tr w:rsidR="00ED4147" w:rsidRPr="003251D7" w:rsidTr="004424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147" w:rsidRPr="003251D7" w:rsidRDefault="00ED4147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147" w:rsidRPr="003251D7" w:rsidRDefault="00ED4147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4147" w:rsidRPr="003251D7" w:rsidRDefault="00ED4147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Minimalne parametry wymagane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442406">
            <w:pPr>
              <w:ind w:left="-3" w:firstLine="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Monitor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23,8”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Współczynnik proporcji </w:t>
            </w:r>
          </w:p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obrazu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16:9 lub 16:10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 matrycy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LCD z podświetleniem LED, IPS, matowa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Czas reakcji matrycy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Maksymalnie 5 ms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Rozdzielczość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1920x1080 (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FullHD</w:t>
            </w:r>
            <w:proofErr w:type="spellEnd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D4147" w:rsidRPr="003251D7" w:rsidTr="0044240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Jasność w cd/m</w:t>
            </w:r>
            <w:r w:rsidRPr="003251D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250 cd/m2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1000:1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OSD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Częstotliwość odświeżania </w:t>
            </w:r>
          </w:p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ekranu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Rodzaje wyjść/wejść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HDMI 1.4 - x1,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 xml:space="preserve"> 1.2 - x1, VGA (D-SUB) -x1, USB </w:t>
            </w:r>
          </w:p>
          <w:p w:rsidR="00ED4147" w:rsidRPr="003251D7" w:rsidRDefault="00ED4147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3.0 - x4, AC-in wejście zasilania - x1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Maksymalny kąty widzenia (w pionie/w poziomie)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178/178 stopni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Wersja polska</w:t>
            </w:r>
          </w:p>
        </w:tc>
      </w:tr>
      <w:tr w:rsidR="00ED4147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Kabel zasilający, kabel 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, kabel USB</w:t>
            </w: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D4147" w:rsidRPr="003251D7" w:rsidTr="00442406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Dodatkowe funkcje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3251D7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3251D7">
              <w:rPr>
                <w:rFonts w:ascii="Arial" w:hAnsi="Arial" w:cs="Arial"/>
                <w:sz w:val="20"/>
                <w:szCs w:val="20"/>
              </w:rPr>
              <w:t>), regulacja wysokości (130 mm), regulacja pochylenia, możliwość montażu na ścianie – VESA 100x100 mm, złącze umożliwiające zastosowanie zabezpieczenia fizycznego w postaci linki metalowej, wbudowany HUB USB.</w:t>
            </w:r>
          </w:p>
        </w:tc>
      </w:tr>
      <w:tr w:rsidR="00ED4147" w:rsidRPr="003251D7" w:rsidTr="0044240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7" w:rsidRPr="003251D7" w:rsidRDefault="00ED4147" w:rsidP="00ED414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Pr="003251D7" w:rsidRDefault="00ED4147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7" w:rsidRDefault="00ED4147" w:rsidP="00ED4147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35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 xml:space="preserve">Zaoferowany sprzęt w oferowanej konfiguracji, spełniającej wszystkie wymagania minimalne, fabrycznie zmontowany przez producenta, w całości objęty gwarancją </w:t>
            </w:r>
            <w:r>
              <w:rPr>
                <w:rFonts w:ascii="Arial" w:hAnsi="Arial" w:cs="Arial"/>
                <w:sz w:val="20"/>
                <w:szCs w:val="20"/>
              </w:rPr>
              <w:t>producenta na okres</w:t>
            </w:r>
          </w:p>
          <w:p w:rsidR="00ED4147" w:rsidRPr="003251D7" w:rsidRDefault="00ED4147" w:rsidP="00442406">
            <w:pPr>
              <w:autoSpaceDE w:val="0"/>
              <w:autoSpaceDN w:val="0"/>
              <w:adjustRightInd w:val="0"/>
              <w:ind w:left="35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36 miesięcy.</w:t>
            </w:r>
          </w:p>
          <w:p w:rsidR="00ED4147" w:rsidRPr="003251D7" w:rsidRDefault="00ED4147" w:rsidP="00ED4147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35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Serwis gwarancyjny świadczony bezpośrednio przez producenta.</w:t>
            </w:r>
          </w:p>
        </w:tc>
      </w:tr>
    </w:tbl>
    <w:p w:rsidR="004C113E" w:rsidRDefault="004C113E"/>
    <w:sectPr w:rsidR="004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65F"/>
    <w:multiLevelType w:val="hybridMultilevel"/>
    <w:tmpl w:val="53403AD4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B7C5C"/>
    <w:multiLevelType w:val="hybridMultilevel"/>
    <w:tmpl w:val="3544D3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B06C9EAC">
      <w:start w:val="1"/>
      <w:numFmt w:val="lowerLetter"/>
      <w:lvlText w:val="%3)"/>
      <w:lvlJc w:val="left"/>
      <w:pPr>
        <w:ind w:left="1980" w:hanging="360"/>
      </w:pPr>
      <w:rPr>
        <w:color w:val="auto"/>
      </w:rPr>
    </w:lvl>
    <w:lvl w:ilvl="3" w:tplc="9E7432AA">
      <w:start w:val="1"/>
      <w:numFmt w:val="decimal"/>
      <w:lvlText w:val="%4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B11B64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E"/>
    <w:rsid w:val="0032127E"/>
    <w:rsid w:val="004C113E"/>
    <w:rsid w:val="00E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5249-6B8A-47E7-B0C9-2FFB9A6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47"/>
    <w:pPr>
      <w:spacing w:after="0" w:line="240" w:lineRule="auto"/>
      <w:ind w:left="249" w:hanging="24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Krzysztof Kwolik</cp:lastModifiedBy>
  <cp:revision>2</cp:revision>
  <dcterms:created xsi:type="dcterms:W3CDTF">2022-08-12T12:56:00Z</dcterms:created>
  <dcterms:modified xsi:type="dcterms:W3CDTF">2022-08-12T12:56:00Z</dcterms:modified>
</cp:coreProperties>
</file>