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6" w:rsidRDefault="00EE2D16" w:rsidP="00EE2D16">
      <w:pPr>
        <w:pStyle w:val="Nagwek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  <w:r w:rsidR="0017588D">
        <w:rPr>
          <w:rFonts w:ascii="Tahoma" w:hAnsi="Tahoma" w:cs="Tahoma"/>
          <w:sz w:val="20"/>
          <w:szCs w:val="20"/>
        </w:rPr>
        <w:t xml:space="preserve"> </w:t>
      </w:r>
      <w:r w:rsidR="0089523E">
        <w:rPr>
          <w:rFonts w:ascii="Tahoma" w:hAnsi="Tahoma" w:cs="Tahoma"/>
          <w:sz w:val="20"/>
          <w:szCs w:val="20"/>
        </w:rPr>
        <w:t xml:space="preserve">do </w:t>
      </w:r>
      <w:r w:rsidR="00BC7B77">
        <w:rPr>
          <w:rFonts w:ascii="Tahoma" w:hAnsi="Tahoma" w:cs="Tahoma"/>
          <w:sz w:val="20"/>
          <w:szCs w:val="20"/>
        </w:rPr>
        <w:t>zapytania ofertowego ZO-21</w:t>
      </w:r>
      <w:r w:rsidR="00F745FC">
        <w:rPr>
          <w:rFonts w:ascii="Tahoma" w:hAnsi="Tahoma" w:cs="Tahoma"/>
          <w:sz w:val="20"/>
          <w:szCs w:val="20"/>
        </w:rPr>
        <w:t>/2022</w:t>
      </w:r>
    </w:p>
    <w:p w:rsidR="00512A07" w:rsidRDefault="00512A07" w:rsidP="00512A07">
      <w:pPr>
        <w:pStyle w:val="Nagwek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przedmiotu zamówienia</w:t>
      </w:r>
    </w:p>
    <w:p w:rsidR="00512A07" w:rsidRDefault="00512A07" w:rsidP="00512A07">
      <w:pPr>
        <w:rPr>
          <w:rFonts w:ascii="Tahoma" w:hAnsi="Tahoma" w:cs="Tahoma"/>
          <w:i/>
          <w:sz w:val="20"/>
          <w:szCs w:val="20"/>
        </w:rPr>
      </w:pPr>
    </w:p>
    <w:p w:rsidR="00512A07" w:rsidRPr="00184180" w:rsidRDefault="00184180" w:rsidP="00512A07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89523E">
        <w:rPr>
          <w:rFonts w:ascii="Tahoma" w:hAnsi="Tahoma" w:cs="Tahoma"/>
          <w:b/>
          <w:sz w:val="20"/>
          <w:szCs w:val="20"/>
        </w:rPr>
        <w:t>Dostawa odczynników wraz z dzierżawą</w:t>
      </w:r>
      <w:r w:rsidRPr="00184180">
        <w:rPr>
          <w:rFonts w:ascii="Tahoma" w:hAnsi="Tahoma" w:cs="Tahoma"/>
          <w:b/>
          <w:sz w:val="20"/>
          <w:szCs w:val="20"/>
        </w:rPr>
        <w:t xml:space="preserve"> analizatora parametrów krytycznych</w:t>
      </w:r>
      <w:r>
        <w:rPr>
          <w:rFonts w:ascii="Tahoma" w:hAnsi="Tahoma" w:cs="Tahoma"/>
          <w:b/>
          <w:sz w:val="20"/>
          <w:szCs w:val="20"/>
        </w:rPr>
        <w:t>”</w:t>
      </w:r>
    </w:p>
    <w:p w:rsidR="00512A07" w:rsidRDefault="00512A07" w:rsidP="00512A07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D670C9" w:rsidRDefault="00D670C9" w:rsidP="00D670C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ODCZYNNIKI</w:t>
      </w:r>
      <w:r w:rsidR="00686BFD">
        <w:rPr>
          <w:rFonts w:ascii="Tahoma" w:hAnsi="Tahoma" w:cs="Tahoma"/>
          <w:b/>
          <w:sz w:val="20"/>
          <w:szCs w:val="20"/>
        </w:rPr>
        <w:t>:</w:t>
      </w:r>
    </w:p>
    <w:p w:rsidR="00F273FF" w:rsidRDefault="00D670C9" w:rsidP="00D670C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badań wykonywanych na aparacie parametrów krytycznych:</w:t>
      </w:r>
    </w:p>
    <w:p w:rsidR="006B467D" w:rsidRDefault="000B3450" w:rsidP="00D670C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Wartości</w:t>
      </w:r>
      <w:r w:rsidR="006B467D">
        <w:rPr>
          <w:rFonts w:ascii="Tahoma" w:hAnsi="Tahoma" w:cs="Tahoma"/>
          <w:sz w:val="20"/>
          <w:szCs w:val="20"/>
        </w:rPr>
        <w:t xml:space="preserve"> gazometrii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pH</w:t>
      </w:r>
      <w:proofErr w:type="spellEnd"/>
    </w:p>
    <w:p w:rsidR="00D670C9" w:rsidRDefault="006B467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pCO</w:t>
      </w:r>
      <w:r w:rsidR="00D670C9">
        <w:rPr>
          <w:rFonts w:ascii="Tahoma" w:hAnsi="Tahoma" w:cs="Tahoma"/>
          <w:sz w:val="20"/>
          <w:szCs w:val="20"/>
        </w:rPr>
        <w:t>2</w:t>
      </w:r>
    </w:p>
    <w:p w:rsidR="006B467D" w:rsidRDefault="006B467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pO2</w:t>
      </w:r>
    </w:p>
    <w:p w:rsidR="006B467D" w:rsidRDefault="006B467D" w:rsidP="006B467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</w:t>
      </w:r>
      <w:r w:rsidR="000B3450">
        <w:rPr>
          <w:rFonts w:ascii="Tahoma" w:hAnsi="Tahoma" w:cs="Tahoma"/>
          <w:sz w:val="20"/>
          <w:szCs w:val="20"/>
        </w:rPr>
        <w:t>tości</w:t>
      </w:r>
      <w:r>
        <w:rPr>
          <w:rFonts w:ascii="Tahoma" w:hAnsi="Tahoma" w:cs="Tahoma"/>
          <w:sz w:val="20"/>
          <w:szCs w:val="20"/>
        </w:rPr>
        <w:t xml:space="preserve"> oksymetrii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ctHb</w:t>
      </w:r>
      <w:proofErr w:type="spellEnd"/>
    </w:p>
    <w:p w:rsidR="006B467D" w:rsidRDefault="006B467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sO2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FO2Hb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FCOHb</w:t>
      </w:r>
      <w:proofErr w:type="spellEnd"/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FHHb</w:t>
      </w:r>
      <w:proofErr w:type="spellEnd"/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FmetHb</w:t>
      </w:r>
      <w:proofErr w:type="spellEnd"/>
    </w:p>
    <w:p w:rsidR="006B467D" w:rsidRDefault="000B3450" w:rsidP="006B467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Wartości</w:t>
      </w:r>
      <w:r w:rsidR="006B467D">
        <w:rPr>
          <w:rFonts w:ascii="Tahoma" w:hAnsi="Tahoma" w:cs="Tahoma"/>
          <w:sz w:val="20"/>
          <w:szCs w:val="20"/>
        </w:rPr>
        <w:t xml:space="preserve"> elektrolitów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cK</w:t>
      </w:r>
      <w:proofErr w:type="spellEnd"/>
      <w:r>
        <w:rPr>
          <w:rFonts w:ascii="Tahoma" w:hAnsi="Tahoma" w:cs="Tahoma"/>
          <w:sz w:val="20"/>
          <w:szCs w:val="20"/>
        </w:rPr>
        <w:t xml:space="preserve"> +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cNa</w:t>
      </w:r>
      <w:proofErr w:type="spellEnd"/>
      <w:r>
        <w:rPr>
          <w:rFonts w:ascii="Tahoma" w:hAnsi="Tahoma" w:cs="Tahoma"/>
          <w:sz w:val="20"/>
          <w:szCs w:val="20"/>
        </w:rPr>
        <w:t xml:space="preserve"> +</w:t>
      </w:r>
    </w:p>
    <w:p w:rsidR="00D670C9" w:rsidRDefault="00D670C9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cCa2</w:t>
      </w:r>
      <w:r w:rsidR="0023030A">
        <w:rPr>
          <w:rFonts w:ascii="Tahoma" w:hAnsi="Tahoma" w:cs="Tahoma"/>
          <w:sz w:val="20"/>
          <w:szCs w:val="20"/>
        </w:rPr>
        <w:t xml:space="preserve"> +</w:t>
      </w:r>
    </w:p>
    <w:p w:rsidR="006B467D" w:rsidRDefault="006B467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cCa2+(7.4),c</w:t>
      </w:r>
    </w:p>
    <w:p w:rsidR="00742F5D" w:rsidRDefault="00742F5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cCl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572FA3">
        <w:rPr>
          <w:rFonts w:ascii="Tahoma" w:hAnsi="Tahoma" w:cs="Tahoma"/>
          <w:sz w:val="20"/>
          <w:szCs w:val="20"/>
        </w:rPr>
        <w:t>–</w:t>
      </w:r>
    </w:p>
    <w:p w:rsidR="00572FA3" w:rsidRDefault="00572FA3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Luka anionowa, c</w:t>
      </w:r>
    </w:p>
    <w:p w:rsidR="006B467D" w:rsidRDefault="006B467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Luka anionowa</w:t>
      </w:r>
      <w:r w:rsidR="000B34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,k</w:t>
      </w:r>
    </w:p>
    <w:p w:rsidR="006B467D" w:rsidRDefault="006B467D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mOsm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="000B34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</w:p>
    <w:p w:rsidR="006B467D" w:rsidRDefault="000B3450" w:rsidP="006B467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Wartości</w:t>
      </w:r>
      <w:r w:rsidR="00255278">
        <w:rPr>
          <w:rFonts w:ascii="Tahoma" w:hAnsi="Tahoma" w:cs="Tahoma"/>
          <w:sz w:val="20"/>
          <w:szCs w:val="20"/>
        </w:rPr>
        <w:t xml:space="preserve"> metabolitów</w:t>
      </w:r>
    </w:p>
    <w:p w:rsidR="00572FA3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cGlu</w:t>
      </w:r>
      <w:proofErr w:type="spellEnd"/>
    </w:p>
    <w:p w:rsidR="00255278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cLac</w:t>
      </w:r>
      <w:proofErr w:type="spellEnd"/>
    </w:p>
    <w:p w:rsidR="00255278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ctBill</w:t>
      </w:r>
      <w:proofErr w:type="spellEnd"/>
    </w:p>
    <w:p w:rsidR="00255278" w:rsidRDefault="00255278" w:rsidP="0025527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Wartości skorygowane dla temperatury</w:t>
      </w:r>
    </w:p>
    <w:p w:rsidR="00255278" w:rsidRDefault="00255278" w:rsidP="00255278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pH</w:t>
      </w:r>
      <w:proofErr w:type="spellEnd"/>
      <w:r>
        <w:rPr>
          <w:rFonts w:ascii="Tahoma" w:hAnsi="Tahoma" w:cs="Tahoma"/>
          <w:sz w:val="20"/>
          <w:szCs w:val="20"/>
        </w:rPr>
        <w:t>(T)</w:t>
      </w:r>
    </w:p>
    <w:p w:rsidR="00255278" w:rsidRDefault="00255278" w:rsidP="00255278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pO2(T)</w:t>
      </w:r>
    </w:p>
    <w:p w:rsidR="00572FA3" w:rsidRDefault="000B3450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55278">
        <w:rPr>
          <w:rFonts w:ascii="Tahoma" w:hAnsi="Tahoma" w:cs="Tahoma"/>
          <w:sz w:val="20"/>
          <w:szCs w:val="20"/>
        </w:rPr>
        <w:t>O2,(T)</w:t>
      </w:r>
    </w:p>
    <w:p w:rsidR="00255278" w:rsidRDefault="00255278" w:rsidP="0025527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Statusu </w:t>
      </w:r>
      <w:proofErr w:type="spellStart"/>
      <w:r>
        <w:rPr>
          <w:rFonts w:ascii="Tahoma" w:hAnsi="Tahoma" w:cs="Tahoma"/>
          <w:sz w:val="20"/>
          <w:szCs w:val="20"/>
        </w:rPr>
        <w:t>utlenowienia</w:t>
      </w:r>
      <w:proofErr w:type="spellEnd"/>
    </w:p>
    <w:p w:rsidR="00572FA3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ctO2,c</w:t>
      </w:r>
    </w:p>
    <w:p w:rsidR="00572FA3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p50,e</w:t>
      </w:r>
    </w:p>
    <w:p w:rsidR="00255278" w:rsidRDefault="00255278" w:rsidP="00255278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pO2(a)/FO2(I),c</w:t>
      </w:r>
    </w:p>
    <w:p w:rsidR="00255278" w:rsidRPr="00255278" w:rsidRDefault="00255278" w:rsidP="0025527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Statusu równowagi kwasowo-zasadowej</w:t>
      </w:r>
    </w:p>
    <w:p w:rsidR="00572FA3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cBase</w:t>
      </w:r>
      <w:proofErr w:type="spellEnd"/>
      <w:r>
        <w:rPr>
          <w:rFonts w:ascii="Tahoma" w:hAnsi="Tahoma" w:cs="Tahoma"/>
          <w:sz w:val="20"/>
          <w:szCs w:val="20"/>
        </w:rPr>
        <w:t>(B),c</w:t>
      </w:r>
    </w:p>
    <w:p w:rsidR="00572FA3" w:rsidRDefault="001D0601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cBase</w:t>
      </w:r>
      <w:proofErr w:type="spellEnd"/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ECf</w:t>
      </w:r>
      <w:proofErr w:type="spellEnd"/>
      <w:r w:rsidR="00255278">
        <w:rPr>
          <w:rFonts w:ascii="Tahoma" w:hAnsi="Tahoma" w:cs="Tahoma"/>
          <w:sz w:val="20"/>
          <w:szCs w:val="20"/>
        </w:rPr>
        <w:t>),c</w:t>
      </w:r>
    </w:p>
    <w:p w:rsidR="00572FA3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cHCO3-(P),c</w:t>
      </w:r>
    </w:p>
    <w:p w:rsidR="00572FA3" w:rsidRDefault="00255278" w:rsidP="00D670C9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cHCO3-(</w:t>
      </w:r>
      <w:proofErr w:type="spellStart"/>
      <w:r>
        <w:rPr>
          <w:rFonts w:ascii="Tahoma" w:hAnsi="Tahoma" w:cs="Tahoma"/>
          <w:sz w:val="20"/>
          <w:szCs w:val="20"/>
        </w:rPr>
        <w:t>P,</w:t>
      </w:r>
      <w:r w:rsidR="001D0601">
        <w:rPr>
          <w:rFonts w:ascii="Tahoma" w:hAnsi="Tahoma" w:cs="Tahoma"/>
          <w:sz w:val="20"/>
          <w:szCs w:val="20"/>
        </w:rPr>
        <w:t>st</w:t>
      </w:r>
      <w:proofErr w:type="spellEnd"/>
      <w:r>
        <w:rPr>
          <w:rFonts w:ascii="Tahoma" w:hAnsi="Tahoma" w:cs="Tahoma"/>
          <w:sz w:val="20"/>
          <w:szCs w:val="20"/>
        </w:rPr>
        <w:t>),c</w:t>
      </w:r>
    </w:p>
    <w:p w:rsidR="00D670C9" w:rsidRDefault="00D670C9" w:rsidP="00D670C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Szacowana ilość </w:t>
      </w:r>
      <w:r w:rsidR="00293312">
        <w:rPr>
          <w:rFonts w:ascii="Tahoma" w:hAnsi="Tahoma" w:cs="Tahoma"/>
          <w:sz w:val="20"/>
          <w:szCs w:val="20"/>
        </w:rPr>
        <w:t>oznaczeń na analizatorze</w:t>
      </w:r>
      <w:r w:rsidR="00BD0675">
        <w:rPr>
          <w:rFonts w:ascii="Tahoma" w:hAnsi="Tahoma" w:cs="Tahoma"/>
          <w:sz w:val="20"/>
          <w:szCs w:val="20"/>
        </w:rPr>
        <w:t xml:space="preserve"> </w:t>
      </w:r>
      <w:r w:rsidR="00F745FC">
        <w:rPr>
          <w:rFonts w:ascii="Tahoma" w:hAnsi="Tahoma" w:cs="Tahoma"/>
          <w:sz w:val="20"/>
          <w:szCs w:val="20"/>
        </w:rPr>
        <w:t>12 miesięcy</w:t>
      </w:r>
      <w:r w:rsidR="004B6608">
        <w:rPr>
          <w:rFonts w:ascii="Tahoma" w:hAnsi="Tahoma" w:cs="Tahoma"/>
          <w:sz w:val="20"/>
          <w:szCs w:val="20"/>
        </w:rPr>
        <w:t xml:space="preserve">: </w:t>
      </w:r>
      <w:r w:rsidR="004B6608" w:rsidRPr="00874CE6">
        <w:rPr>
          <w:rFonts w:ascii="Tahoma" w:hAnsi="Tahoma" w:cs="Tahoma"/>
          <w:sz w:val="20"/>
          <w:szCs w:val="20"/>
        </w:rPr>
        <w:t>10.</w:t>
      </w:r>
      <w:r w:rsidR="00874CE6" w:rsidRPr="00874CE6">
        <w:rPr>
          <w:rFonts w:ascii="Tahoma" w:hAnsi="Tahoma" w:cs="Tahoma"/>
          <w:sz w:val="20"/>
          <w:szCs w:val="20"/>
        </w:rPr>
        <w:t>000</w:t>
      </w:r>
    </w:p>
    <w:p w:rsidR="001F5E79" w:rsidRDefault="001F5E79" w:rsidP="00D670C9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686BFD" w:rsidRPr="00686BFD" w:rsidRDefault="00A873B8" w:rsidP="00D670C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MOBILNY </w:t>
      </w:r>
      <w:r w:rsidR="00686BFD" w:rsidRPr="00686BFD">
        <w:rPr>
          <w:rFonts w:ascii="Tahoma" w:hAnsi="Tahoma" w:cs="Tahoma"/>
          <w:b/>
          <w:sz w:val="20"/>
          <w:szCs w:val="20"/>
        </w:rPr>
        <w:t>ANALIZATOR PARAMETRÓW KRYTYCZNYCH:</w:t>
      </w:r>
    </w:p>
    <w:p w:rsidR="0094269D" w:rsidRPr="006068AB" w:rsidRDefault="0094269D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6068AB">
        <w:rPr>
          <w:rFonts w:ascii="Tahoma" w:hAnsi="Tahoma" w:cs="Tahoma"/>
          <w:b/>
          <w:sz w:val="20"/>
          <w:szCs w:val="20"/>
        </w:rPr>
        <w:t>FUNKCJONALNOŚĆ min.: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Oprogramowanie w j.</w:t>
      </w:r>
      <w:r w:rsidR="00BD7723">
        <w:rPr>
          <w:rFonts w:ascii="Tahoma" w:hAnsi="Tahoma" w:cs="Tahoma"/>
          <w:sz w:val="20"/>
          <w:szCs w:val="20"/>
        </w:rPr>
        <w:t xml:space="preserve"> </w:t>
      </w:r>
      <w:r w:rsidRPr="0094269D">
        <w:rPr>
          <w:rFonts w:ascii="Tahoma" w:hAnsi="Tahoma" w:cs="Tahoma"/>
          <w:sz w:val="20"/>
          <w:szCs w:val="20"/>
        </w:rPr>
        <w:t>polskim.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 xml:space="preserve">W jednej próbce pomiar min.: </w:t>
      </w:r>
      <w:proofErr w:type="spellStart"/>
      <w:r w:rsidRPr="0094269D">
        <w:rPr>
          <w:rFonts w:ascii="Tahoma" w:hAnsi="Tahoma" w:cs="Tahoma"/>
          <w:sz w:val="20"/>
          <w:szCs w:val="20"/>
        </w:rPr>
        <w:t>pH</w:t>
      </w:r>
      <w:proofErr w:type="spellEnd"/>
      <w:r w:rsidRPr="0094269D">
        <w:rPr>
          <w:rFonts w:ascii="Tahoma" w:hAnsi="Tahoma" w:cs="Tahoma"/>
          <w:sz w:val="20"/>
          <w:szCs w:val="20"/>
        </w:rPr>
        <w:t xml:space="preserve">, pCO2, pO2, jony Na, K, Ca, Cl, </w:t>
      </w:r>
      <w:proofErr w:type="spellStart"/>
      <w:r w:rsidRPr="0094269D">
        <w:rPr>
          <w:rFonts w:ascii="Tahoma" w:hAnsi="Tahoma" w:cs="Tahoma"/>
          <w:sz w:val="20"/>
          <w:szCs w:val="20"/>
        </w:rPr>
        <w:t>Lac</w:t>
      </w:r>
      <w:proofErr w:type="spellEnd"/>
      <w:r w:rsidRPr="0094269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269D">
        <w:rPr>
          <w:rFonts w:ascii="Tahoma" w:hAnsi="Tahoma" w:cs="Tahoma"/>
          <w:sz w:val="20"/>
          <w:szCs w:val="20"/>
        </w:rPr>
        <w:t>Glu</w:t>
      </w:r>
      <w:proofErr w:type="spellEnd"/>
      <w:r w:rsidRPr="0094269D">
        <w:rPr>
          <w:rFonts w:ascii="Tahoma" w:hAnsi="Tahoma" w:cs="Tahoma"/>
          <w:sz w:val="20"/>
          <w:szCs w:val="20"/>
        </w:rPr>
        <w:t xml:space="preserve">, hemoglobina, pochodne </w:t>
      </w:r>
      <w:proofErr w:type="spellStart"/>
      <w:r w:rsidRPr="0094269D">
        <w:rPr>
          <w:rFonts w:ascii="Tahoma" w:hAnsi="Tahoma" w:cs="Tahoma"/>
          <w:sz w:val="20"/>
          <w:szCs w:val="20"/>
        </w:rPr>
        <w:t>Hb</w:t>
      </w:r>
      <w:proofErr w:type="spellEnd"/>
      <w:r w:rsidRPr="0094269D">
        <w:rPr>
          <w:rFonts w:ascii="Tahoma" w:hAnsi="Tahoma" w:cs="Tahoma"/>
          <w:sz w:val="20"/>
          <w:szCs w:val="20"/>
        </w:rPr>
        <w:t xml:space="preserve"> w ramach jednego badania w jednostce czasu (jednoczasowo).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Objętość próbki niezbędna dla oznaczenia wszystkich parametrów: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a.</w:t>
      </w:r>
      <w:r w:rsidR="001A33EB">
        <w:rPr>
          <w:rFonts w:ascii="Tahoma" w:hAnsi="Tahoma" w:cs="Tahoma"/>
          <w:sz w:val="20"/>
          <w:szCs w:val="20"/>
        </w:rPr>
        <w:t xml:space="preserve"> d</w:t>
      </w:r>
      <w:r w:rsidRPr="0094269D">
        <w:rPr>
          <w:rFonts w:ascii="Tahoma" w:hAnsi="Tahoma" w:cs="Tahoma"/>
          <w:sz w:val="20"/>
          <w:szCs w:val="20"/>
        </w:rPr>
        <w:t>la aspiracji ze strzykawki – max 65μl,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b.</w:t>
      </w:r>
      <w:r w:rsidR="001A33EB">
        <w:rPr>
          <w:rFonts w:ascii="Tahoma" w:hAnsi="Tahoma" w:cs="Tahoma"/>
          <w:sz w:val="20"/>
          <w:szCs w:val="20"/>
        </w:rPr>
        <w:t xml:space="preserve"> d</w:t>
      </w:r>
      <w:r w:rsidRPr="0094269D">
        <w:rPr>
          <w:rFonts w:ascii="Tahoma" w:hAnsi="Tahoma" w:cs="Tahoma"/>
          <w:sz w:val="20"/>
          <w:szCs w:val="20"/>
        </w:rPr>
        <w:t>la aspiracji z kapilary – max 45μl.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 xml:space="preserve">Zakres pomiarowy dla Ca zjonizowanego – od 0,1 </w:t>
      </w:r>
      <w:proofErr w:type="spellStart"/>
      <w:r w:rsidRPr="0094269D">
        <w:rPr>
          <w:rFonts w:ascii="Tahoma" w:hAnsi="Tahoma" w:cs="Tahoma"/>
          <w:sz w:val="20"/>
          <w:szCs w:val="20"/>
        </w:rPr>
        <w:t>μmol</w:t>
      </w:r>
      <w:proofErr w:type="spellEnd"/>
      <w:r w:rsidRPr="0094269D">
        <w:rPr>
          <w:rFonts w:ascii="Tahoma" w:hAnsi="Tahoma" w:cs="Tahoma"/>
          <w:sz w:val="20"/>
          <w:szCs w:val="20"/>
        </w:rPr>
        <w:t>/l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Praca w systemie ciągłym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Możliwość realizacji analizy z krwi pełnej, roztworów kontrolnych wodnych  i przygotowanych na bazie krwi.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Możliwość poboru próbki do badania bezpośrednio ze strzykawki, kapilary i próbówki.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Możliwość realizowania w panelu dodatkowych badań, tj. kreatynina i mocznik. Instalacja pakietu niezbędnego dla ich wykonania (ważność min. 14 dni) nie powoduje utraty wyników pozostałych testów.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Możliwość wprowadzenia danych demograficznych pacjenta.</w:t>
      </w:r>
    </w:p>
    <w:p w:rsidR="0094269D" w:rsidRPr="0094269D" w:rsidRDefault="0094269D" w:rsidP="00A873B8">
      <w:pPr>
        <w:pStyle w:val="v1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Możliwość korekty wyniku do temperatury ciała pacjenta.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 </w:t>
      </w:r>
    </w:p>
    <w:p w:rsidR="0094269D" w:rsidRPr="006068AB" w:rsidRDefault="0094269D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6068AB">
        <w:rPr>
          <w:rFonts w:ascii="Tahoma" w:hAnsi="Tahoma" w:cs="Tahoma"/>
          <w:b/>
          <w:sz w:val="20"/>
          <w:szCs w:val="20"/>
        </w:rPr>
        <w:t>WYPOSAŻENIE min.: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Automatyczny system pobierania próbek z funkcją wykrywania i usuwania skrzepów.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 xml:space="preserve">Automatyczny codzienny system kontroli jakości uwzględniający zakresy referencyjne dla trzypoziomowego materiału kontrolnego z możliwością wykonania analizy całkowitego błędu dopuszczalnego dla poszczególnych parametrów – materiał kontrolny inny niż kalibracyjny. Prezentacja na wykresach </w:t>
      </w:r>
      <w:proofErr w:type="spellStart"/>
      <w:r w:rsidRPr="0094269D">
        <w:rPr>
          <w:rFonts w:ascii="Tahoma" w:hAnsi="Tahoma" w:cs="Tahoma"/>
          <w:sz w:val="20"/>
          <w:szCs w:val="20"/>
        </w:rPr>
        <w:t>Levey-Jenningsa</w:t>
      </w:r>
      <w:proofErr w:type="spellEnd"/>
      <w:r w:rsidRPr="0094269D">
        <w:rPr>
          <w:rFonts w:ascii="Tahoma" w:hAnsi="Tahoma" w:cs="Tahoma"/>
          <w:sz w:val="20"/>
          <w:szCs w:val="20"/>
        </w:rPr>
        <w:t>. System umożliwia zmianę godziny realizacji kontroli jakości.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Automatyczny system codziennej kalibracji obejmującej wszystkie mierzone parametry. Maksymalny czas kalibracji: 30minut (nie dotyczy pierwszej doby po instalacji  lub wymianie kasety).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Automatyczny system instalacji kaset o rożnej objętości (stabilność: min. 30 dni na pokładzie analizatora) bezpośrednio po ich posadowieniu w urządzeniu. Nie dopuszcza się konieczności dodatkowych czynności, np. walidowania roztworami.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System monitoringu poziomu odczynników i ich stabilności na pokładzie urządzenia.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Mieszadło próbek gazometrycznych.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Igła poboru próbki stanowi integralną część urządzenia.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Wbudowany czytnik do kodów kreskowych danych pacjenta i operatora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Wbudowana drukarka do wydruku wyników</w:t>
      </w:r>
    </w:p>
    <w:p w:rsidR="0094269D" w:rsidRPr="0094269D" w:rsidRDefault="0094269D" w:rsidP="00A873B8">
      <w:pPr>
        <w:pStyle w:val="v1gmail-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Urządzenie typu UPS zabezpieczające przed utratą danych przy zaniku zasilania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 </w:t>
      </w:r>
    </w:p>
    <w:p w:rsidR="0094269D" w:rsidRPr="006068AB" w:rsidRDefault="0094269D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6068AB">
        <w:rPr>
          <w:rFonts w:ascii="Tahoma" w:hAnsi="Tahoma" w:cs="Tahoma"/>
          <w:b/>
          <w:sz w:val="20"/>
          <w:szCs w:val="20"/>
        </w:rPr>
        <w:t>MATERIAŁY EKSPLOATACYJNE:</w:t>
      </w:r>
    </w:p>
    <w:p w:rsidR="0094269D" w:rsidRPr="0094269D" w:rsidRDefault="0094269D" w:rsidP="00A873B8">
      <w:pPr>
        <w:pStyle w:val="v1gmail-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Maksymalna liczba modułów zużywalnych: 2</w:t>
      </w:r>
    </w:p>
    <w:p w:rsidR="0094269D" w:rsidRPr="0094269D" w:rsidRDefault="0094269D" w:rsidP="00A873B8">
      <w:pPr>
        <w:pStyle w:val="v1gmail-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Minimalny termin ważności ww. modułów po ich zainstalowaniu do urządzenia: 30 dni.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 </w:t>
      </w:r>
    </w:p>
    <w:p w:rsidR="006E0FA7" w:rsidRDefault="006E0FA7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745FC" w:rsidRDefault="00F745FC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4269D" w:rsidRPr="006068AB" w:rsidRDefault="0094269D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6068AB">
        <w:rPr>
          <w:rFonts w:ascii="Tahoma" w:hAnsi="Tahoma" w:cs="Tahoma"/>
          <w:b/>
          <w:sz w:val="20"/>
          <w:szCs w:val="20"/>
        </w:rPr>
        <w:lastRenderedPageBreak/>
        <w:t>INTEGRACJA URZĄDZENIA Z HIS: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Wykonawca realizuje integrację urządzenia z HIS Zamawiającego, tj. Comarch OPTIMED NEXT.</w:t>
      </w:r>
    </w:p>
    <w:p w:rsidR="0094269D" w:rsidRPr="0094269D" w:rsidRDefault="0094269D" w:rsidP="00A873B8">
      <w:pPr>
        <w:pStyle w:val="v1gmail-msolistparagraph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 </w:t>
      </w:r>
    </w:p>
    <w:p w:rsidR="0094269D" w:rsidRPr="006068AB" w:rsidRDefault="0094269D" w:rsidP="00A873B8">
      <w:pPr>
        <w:pStyle w:val="v1gmail-msolistparagraph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6068AB">
        <w:rPr>
          <w:rFonts w:ascii="Tahoma" w:hAnsi="Tahoma" w:cs="Tahoma"/>
          <w:b/>
          <w:sz w:val="20"/>
          <w:szCs w:val="20"/>
        </w:rPr>
        <w:t>DOSTAWA, SZKOLENIA i SERWIS: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Termin realizacji dostawy, montaż i uruchomienie analizatora – do 14 dni od dnia podpisania umowy. W dniu uruchomienia Wykonawca przekaże Zamawiającemu paszport urządzenia i instrukcję w j. polskim.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Wykonawca realizuje szkolenie personelu medycznego w zakresie obsługowym analizatora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Wykonawca realizuje szkolenie personelu technicznego w zakresie podstawowych czynności weryfikacji sprawności i stanu technicznego analizatora oraz niezbędnych czynności konserwacyjnych.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Po uruchomieniu urządzenia przez autoryzowany serwis, serwis ten dokonuje wpisu do paszportu urządzenia.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Urządzenie jest serwisowane przez autoryzowany serwis, w tym także w drodze nadzoru zdalnego.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Maksymalny czas reakcji serwisu na zgłoszoną awari</w:t>
      </w:r>
      <w:r>
        <w:rPr>
          <w:rFonts w:ascii="Tahoma" w:hAnsi="Tahoma" w:cs="Tahoma"/>
          <w:sz w:val="20"/>
          <w:szCs w:val="20"/>
        </w:rPr>
        <w:t xml:space="preserve">ę: </w:t>
      </w:r>
      <w:r w:rsidRPr="0094269D">
        <w:rPr>
          <w:rFonts w:ascii="Tahoma" w:hAnsi="Tahoma" w:cs="Tahoma"/>
          <w:sz w:val="20"/>
          <w:szCs w:val="20"/>
        </w:rPr>
        <w:t>24h w dni robocze 48h w dni wolne od pracy.</w:t>
      </w:r>
    </w:p>
    <w:p w:rsidR="0094269D" w:rsidRPr="0094269D" w:rsidRDefault="0094269D" w:rsidP="00A873B8">
      <w:pPr>
        <w:pStyle w:val="v1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94269D">
        <w:rPr>
          <w:rFonts w:ascii="Tahoma" w:hAnsi="Tahoma" w:cs="Tahoma"/>
          <w:sz w:val="20"/>
          <w:szCs w:val="20"/>
        </w:rPr>
        <w:t>Maksymalny czas napra</w:t>
      </w:r>
      <w:r>
        <w:rPr>
          <w:rFonts w:ascii="Tahoma" w:hAnsi="Tahoma" w:cs="Tahoma"/>
          <w:sz w:val="20"/>
          <w:szCs w:val="20"/>
        </w:rPr>
        <w:t xml:space="preserve">wy od momentu zgłoszenia: </w:t>
      </w:r>
      <w:r w:rsidRPr="0094269D">
        <w:rPr>
          <w:rFonts w:ascii="Tahoma" w:hAnsi="Tahoma" w:cs="Tahoma"/>
          <w:sz w:val="20"/>
          <w:szCs w:val="20"/>
        </w:rPr>
        <w:t>72h.</w:t>
      </w:r>
    </w:p>
    <w:p w:rsidR="00D670C9" w:rsidRPr="0094269D" w:rsidRDefault="00D670C9" w:rsidP="00A873B8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sectPr w:rsidR="00D670C9" w:rsidRPr="0094269D" w:rsidSect="002C26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29" w:rsidRDefault="006C2829" w:rsidP="008D66C4">
      <w:r>
        <w:separator/>
      </w:r>
    </w:p>
  </w:endnote>
  <w:endnote w:type="continuationSeparator" w:id="0">
    <w:p w:rsidR="006C2829" w:rsidRDefault="006C2829" w:rsidP="008D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8142"/>
      <w:docPartObj>
        <w:docPartGallery w:val="Page Numbers (Bottom of Page)"/>
        <w:docPartUnique/>
      </w:docPartObj>
    </w:sdtPr>
    <w:sdtContent>
      <w:p w:rsidR="008D66C4" w:rsidRDefault="00340DCD">
        <w:pPr>
          <w:pStyle w:val="Stopka"/>
          <w:jc w:val="right"/>
        </w:pPr>
        <w:r w:rsidRPr="008D66C4">
          <w:rPr>
            <w:rFonts w:ascii="Tahoma" w:hAnsi="Tahoma" w:cs="Tahoma"/>
            <w:sz w:val="18"/>
            <w:szCs w:val="18"/>
          </w:rPr>
          <w:fldChar w:fldCharType="begin"/>
        </w:r>
        <w:r w:rsidR="008D66C4" w:rsidRPr="008D66C4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8D66C4">
          <w:rPr>
            <w:rFonts w:ascii="Tahoma" w:hAnsi="Tahoma" w:cs="Tahoma"/>
            <w:sz w:val="18"/>
            <w:szCs w:val="18"/>
          </w:rPr>
          <w:fldChar w:fldCharType="separate"/>
        </w:r>
        <w:r w:rsidR="006068AB">
          <w:rPr>
            <w:rFonts w:ascii="Tahoma" w:hAnsi="Tahoma" w:cs="Tahoma"/>
            <w:noProof/>
            <w:sz w:val="18"/>
            <w:szCs w:val="18"/>
          </w:rPr>
          <w:t>2</w:t>
        </w:r>
        <w:r w:rsidRPr="008D66C4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8D66C4" w:rsidRDefault="008D66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29" w:rsidRDefault="006C2829" w:rsidP="008D66C4">
      <w:r>
        <w:separator/>
      </w:r>
    </w:p>
  </w:footnote>
  <w:footnote w:type="continuationSeparator" w:id="0">
    <w:p w:rsidR="006C2829" w:rsidRDefault="006C2829" w:rsidP="008D6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8A1"/>
    <w:multiLevelType w:val="hybridMultilevel"/>
    <w:tmpl w:val="2AC8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402"/>
    <w:multiLevelType w:val="hybridMultilevel"/>
    <w:tmpl w:val="B9F0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DCA"/>
    <w:multiLevelType w:val="hybridMultilevel"/>
    <w:tmpl w:val="0F56C0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8E5DED"/>
    <w:multiLevelType w:val="hybridMultilevel"/>
    <w:tmpl w:val="116C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4EDE"/>
    <w:multiLevelType w:val="hybridMultilevel"/>
    <w:tmpl w:val="1DA21F04"/>
    <w:lvl w:ilvl="0" w:tplc="57AA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9505D"/>
    <w:multiLevelType w:val="hybridMultilevel"/>
    <w:tmpl w:val="AD06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B24D2"/>
    <w:multiLevelType w:val="hybridMultilevel"/>
    <w:tmpl w:val="72BE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07"/>
    <w:rsid w:val="00082719"/>
    <w:rsid w:val="000B3450"/>
    <w:rsid w:val="00146071"/>
    <w:rsid w:val="0017588D"/>
    <w:rsid w:val="00184180"/>
    <w:rsid w:val="001A33EB"/>
    <w:rsid w:val="001D0601"/>
    <w:rsid w:val="001F5E79"/>
    <w:rsid w:val="0023030A"/>
    <w:rsid w:val="00255278"/>
    <w:rsid w:val="00293312"/>
    <w:rsid w:val="002A15C5"/>
    <w:rsid w:val="002C2623"/>
    <w:rsid w:val="002D1EFD"/>
    <w:rsid w:val="00340DCD"/>
    <w:rsid w:val="003E25B8"/>
    <w:rsid w:val="004A3C91"/>
    <w:rsid w:val="004B6608"/>
    <w:rsid w:val="004D777B"/>
    <w:rsid w:val="00512A07"/>
    <w:rsid w:val="00533E0C"/>
    <w:rsid w:val="00556E4A"/>
    <w:rsid w:val="00572FA3"/>
    <w:rsid w:val="005A28AA"/>
    <w:rsid w:val="005A4A77"/>
    <w:rsid w:val="005C194F"/>
    <w:rsid w:val="005D05DA"/>
    <w:rsid w:val="006068AB"/>
    <w:rsid w:val="00652A21"/>
    <w:rsid w:val="00686398"/>
    <w:rsid w:val="00686BFD"/>
    <w:rsid w:val="006972F3"/>
    <w:rsid w:val="006A5376"/>
    <w:rsid w:val="006B467D"/>
    <w:rsid w:val="006C2829"/>
    <w:rsid w:val="006E0FA7"/>
    <w:rsid w:val="00742F5D"/>
    <w:rsid w:val="00780338"/>
    <w:rsid w:val="007B24B3"/>
    <w:rsid w:val="007D13F0"/>
    <w:rsid w:val="007F7669"/>
    <w:rsid w:val="00863570"/>
    <w:rsid w:val="00874CE6"/>
    <w:rsid w:val="0089523E"/>
    <w:rsid w:val="008D66C4"/>
    <w:rsid w:val="0094269D"/>
    <w:rsid w:val="009957A7"/>
    <w:rsid w:val="009F5D1D"/>
    <w:rsid w:val="00A52E53"/>
    <w:rsid w:val="00A67616"/>
    <w:rsid w:val="00A873B8"/>
    <w:rsid w:val="00AA44E5"/>
    <w:rsid w:val="00AB4A8A"/>
    <w:rsid w:val="00AF4CA3"/>
    <w:rsid w:val="00BC7B77"/>
    <w:rsid w:val="00BD0675"/>
    <w:rsid w:val="00BD7723"/>
    <w:rsid w:val="00BF5A78"/>
    <w:rsid w:val="00C3362F"/>
    <w:rsid w:val="00C365B3"/>
    <w:rsid w:val="00C71BD1"/>
    <w:rsid w:val="00C83094"/>
    <w:rsid w:val="00D15AE7"/>
    <w:rsid w:val="00D56585"/>
    <w:rsid w:val="00D670C9"/>
    <w:rsid w:val="00D84BE6"/>
    <w:rsid w:val="00DE280E"/>
    <w:rsid w:val="00DE567B"/>
    <w:rsid w:val="00E7380C"/>
    <w:rsid w:val="00E73CA6"/>
    <w:rsid w:val="00EA148B"/>
    <w:rsid w:val="00EB5813"/>
    <w:rsid w:val="00ED5CAC"/>
    <w:rsid w:val="00EE2D16"/>
    <w:rsid w:val="00F273FF"/>
    <w:rsid w:val="00F539D9"/>
    <w:rsid w:val="00F745FC"/>
    <w:rsid w:val="00FA7C01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A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2A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A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15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v1msonormal">
    <w:name w:val="v1msonormal"/>
    <w:basedOn w:val="Normalny"/>
    <w:rsid w:val="0094269D"/>
    <w:pPr>
      <w:spacing w:before="100" w:beforeAutospacing="1" w:after="100" w:afterAutospacing="1"/>
    </w:pPr>
  </w:style>
  <w:style w:type="paragraph" w:customStyle="1" w:styleId="v1gmail-msolistparagraph">
    <w:name w:val="v1gmail-msolistparagraph"/>
    <w:basedOn w:val="Normalny"/>
    <w:rsid w:val="0094269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8D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6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59</cp:revision>
  <cp:lastPrinted>2020-03-30T10:10:00Z</cp:lastPrinted>
  <dcterms:created xsi:type="dcterms:W3CDTF">2020-03-12T06:57:00Z</dcterms:created>
  <dcterms:modified xsi:type="dcterms:W3CDTF">2022-10-12T06:33:00Z</dcterms:modified>
</cp:coreProperties>
</file>