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3E43" w14:textId="77777777" w:rsidR="006B21CE" w:rsidRDefault="006B21CE" w:rsidP="00395105">
      <w:pPr>
        <w:widowControl w:val="0"/>
        <w:suppressAutoHyphens/>
        <w:spacing w:after="120" w:line="240" w:lineRule="auto"/>
        <w:jc w:val="center"/>
        <w:rPr>
          <w:rFonts w:ascii="Arial" w:eastAsia="Arial Unicode MS" w:hAnsi="Arial" w:cs="Arial"/>
          <w:b/>
          <w:kern w:val="1"/>
          <w:sz w:val="24"/>
          <w:szCs w:val="24"/>
        </w:rPr>
      </w:pPr>
    </w:p>
    <w:p w14:paraId="5569675D" w14:textId="77777777"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29B61673" w14:textId="1E538623"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054DB0FA" w14:textId="77777777" w:rsidR="00E068FF" w:rsidRDefault="00E068FF" w:rsidP="00395105">
      <w:pPr>
        <w:widowControl w:val="0"/>
        <w:suppressAutoHyphens/>
        <w:spacing w:after="120" w:line="240" w:lineRule="auto"/>
        <w:jc w:val="center"/>
        <w:rPr>
          <w:rFonts w:ascii="Arial" w:eastAsia="Arial Unicode MS" w:hAnsi="Arial" w:cs="Arial"/>
          <w:b/>
          <w:kern w:val="1"/>
          <w:sz w:val="24"/>
          <w:szCs w:val="24"/>
        </w:rPr>
      </w:pPr>
    </w:p>
    <w:p w14:paraId="0ECFC21E" w14:textId="47AF434F"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6CD79AAB"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Znak sprawy: IRP.271.</w:t>
      </w:r>
      <w:r w:rsidR="00395F7C">
        <w:rPr>
          <w:szCs w:val="24"/>
        </w:rPr>
        <w:t>32</w:t>
      </w:r>
      <w:r w:rsidRPr="002D4A3B">
        <w:rPr>
          <w:szCs w:val="24"/>
        </w:rPr>
        <w:t>.2024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6F12BF9D" w14:textId="12DB6B09" w:rsidR="00C21D0C" w:rsidRPr="002D4A3B" w:rsidRDefault="00E817BF" w:rsidP="00E817BF">
      <w:pPr>
        <w:pStyle w:val="Tekstpodstawowy"/>
        <w:spacing w:before="0" w:after="240" w:line="276" w:lineRule="auto"/>
        <w:jc w:val="center"/>
        <w:rPr>
          <w:szCs w:val="24"/>
        </w:rPr>
      </w:pPr>
      <w:bookmarkStart w:id="0" w:name="_Hlk160100182"/>
      <w:r>
        <w:rPr>
          <w:rFonts w:cs="Calibri"/>
          <w:b/>
          <w:szCs w:val="24"/>
        </w:rPr>
        <w:t>Przestrzeń dla wszystkich – budowa integracyjnego placu zabaw przy Chełmińskiej i dostosowanie placu zabaw przy ul. Miłej dla osób z niepełnosprawnościami – PFRON w ramach Dostępna przestrzeń publiczna</w:t>
      </w:r>
      <w:bookmarkEnd w:id="0"/>
      <w:r>
        <w:rPr>
          <w:rFonts w:cs="Calibri"/>
          <w:b/>
          <w:szCs w:val="24"/>
        </w:rPr>
        <w:t>.</w:t>
      </w:r>
    </w:p>
    <w:p w14:paraId="565670FC" w14:textId="77777777" w:rsidR="002778C7" w:rsidRPr="002D4A3B" w:rsidRDefault="002778C7">
      <w:pPr>
        <w:spacing w:after="240" w:line="276" w:lineRule="auto"/>
        <w:jc w:val="both"/>
        <w:rPr>
          <w:rFonts w:ascii="Arial" w:hAnsi="Arial" w:cs="Arial"/>
          <w:sz w:val="24"/>
          <w:szCs w:val="24"/>
          <w:u w:val="single"/>
        </w:rPr>
      </w:pP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510C774A" w14:textId="66493682" w:rsidR="00EE61A2" w:rsidRPr="002D4A3B" w:rsidRDefault="00EE61A2">
      <w:pPr>
        <w:spacing w:after="240" w:line="276" w:lineRule="auto"/>
        <w:jc w:val="both"/>
        <w:rPr>
          <w:rFonts w:ascii="Arial" w:hAnsi="Arial" w:cs="Arial"/>
          <w:sz w:val="24"/>
          <w:szCs w:val="24"/>
          <w:lang w:eastAsia="ar-SA"/>
        </w:rPr>
      </w:pPr>
    </w:p>
    <w:p w14:paraId="21BD1742" w14:textId="77777777" w:rsidR="00EE61A2" w:rsidRPr="002D4A3B" w:rsidRDefault="00EE61A2">
      <w:pPr>
        <w:spacing w:after="240" w:line="276" w:lineRule="auto"/>
        <w:jc w:val="both"/>
        <w:rPr>
          <w:rFonts w:ascii="Arial" w:hAnsi="Arial" w:cs="Arial"/>
          <w:sz w:val="24"/>
          <w:szCs w:val="24"/>
          <w:lang w:eastAsia="ar-SA"/>
        </w:rPr>
      </w:pPr>
    </w:p>
    <w:p w14:paraId="378F6719" w14:textId="77777777" w:rsidR="007955AD" w:rsidRPr="002D4A3B" w:rsidRDefault="007955AD">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3D83C3ED"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E817BF">
        <w:rPr>
          <w:rFonts w:ascii="Arial" w:hAnsi="Arial" w:cs="Arial"/>
          <w:sz w:val="24"/>
          <w:szCs w:val="24"/>
        </w:rPr>
        <w:t>5 marca</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1"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1"/>
        </w:p>
        <w:p w14:paraId="78EE2832" w14:textId="344CE310"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616945A9" w:rsidR="00A90560" w:rsidRPr="002D4A3B" w:rsidRDefault="007741A4">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566499FA" w:rsidR="00A90560" w:rsidRPr="002D4A3B" w:rsidRDefault="007741A4">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388B700C" w:rsidR="00A90560" w:rsidRPr="002D4A3B" w:rsidRDefault="007741A4">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7FCBDB83" w:rsidR="00A90560" w:rsidRPr="002D4A3B" w:rsidRDefault="007741A4">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089E8509" w:rsidR="00A90560" w:rsidRPr="002D4A3B" w:rsidRDefault="007741A4">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4710B02" w14:textId="0B182C8E" w:rsidR="00A90560" w:rsidRPr="002D4A3B" w:rsidRDefault="007741A4">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5FC04110" w14:textId="66227B55" w:rsidR="00A90560" w:rsidRPr="002D4A3B" w:rsidRDefault="007741A4">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6D8CEDE2" w14:textId="2EF7A336" w:rsidR="00A90560" w:rsidRPr="002D4A3B" w:rsidRDefault="007741A4">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28EE698" w14:textId="59AE3712" w:rsidR="00A90560" w:rsidRPr="002D4A3B" w:rsidRDefault="007741A4">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4F3139D9" w14:textId="4F802AD3"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2E851180" w14:textId="7521C0C9"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41FD22E8" w14:textId="034BAE5E"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730FC18" w14:textId="361E88B9"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1D43E815" w14:textId="7C580F89"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512B2C6B" w14:textId="4744A152"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0053E6F5" w14:textId="7003D1F5"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2DCFEF91" w14:textId="0C3C2963"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1D2647C0" w14:textId="27C1CD8B"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609B49D8" w14:textId="3103CA13"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406CCD0B" w14:textId="42700E2E"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2902F637" w14:textId="334F13DD"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1AC5FF0" w14:textId="24FC5CF0"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CE970B8" w14:textId="343FBC80"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229650D6" w14:textId="0A6DDCB4"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BA7DD4F" w14:textId="4ADA693F"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207F2ED8" w:rsidR="00A90560" w:rsidRPr="002D4A3B" w:rsidRDefault="007741A4">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20</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2" w:name="_Toc157768197"/>
      <w:r w:rsidRPr="002D4A3B">
        <w:rPr>
          <w:sz w:val="24"/>
          <w:szCs w:val="24"/>
          <w:lang w:eastAsia="ar-SA"/>
        </w:rPr>
        <w:t>Nazwa i adres Zamawiającego, numer telefonu, adres poczty elektronicznej oraz strony internetowej prowadzonego postępowania.</w:t>
      </w:r>
      <w:bookmarkEnd w:id="2"/>
    </w:p>
    <w:p w14:paraId="0379D036" w14:textId="5E21D15F"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Plac Wolnosci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3"/>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199"/>
      <w:r w:rsidRPr="002D4A3B">
        <w:rPr>
          <w:sz w:val="24"/>
          <w:szCs w:val="24"/>
          <w:lang w:eastAsia="ar-SA"/>
        </w:rPr>
        <w:t>Tryb udzielenia zamówienia.</w:t>
      </w:r>
      <w:bookmarkEnd w:id="4"/>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Pzp.</w:t>
      </w:r>
    </w:p>
    <w:p w14:paraId="3E6CD551" w14:textId="77777777" w:rsidR="00C21D0C" w:rsidRPr="002D4A3B" w:rsidRDefault="00C21D0C">
      <w:pPr>
        <w:tabs>
          <w:tab w:val="left" w:pos="142"/>
        </w:tabs>
        <w:spacing w:after="240" w:line="276" w:lineRule="auto"/>
        <w:ind w:left="426"/>
        <w:jc w:val="both"/>
        <w:rPr>
          <w:rFonts w:ascii="Arial" w:hAnsi="Arial" w:cs="Arial"/>
          <w:sz w:val="24"/>
          <w:szCs w:val="24"/>
        </w:rPr>
      </w:pP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5" w:name="_Toc157768200"/>
      <w:r w:rsidRPr="002D4A3B">
        <w:rPr>
          <w:sz w:val="24"/>
          <w:szCs w:val="24"/>
          <w:lang w:eastAsia="ar-SA"/>
        </w:rPr>
        <w:t>Informacja, czy Zamawiający przewiduje wybór najkorzystniejszej oferty z możliwością prowadzenia negocjacji.</w:t>
      </w:r>
      <w:bookmarkEnd w:id="5"/>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lastRenderedPageBreak/>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6" w:name="_Toc109997370"/>
      <w:bookmarkStart w:id="7" w:name="_Toc157768201"/>
      <w:r w:rsidRPr="002D4A3B">
        <w:rPr>
          <w:sz w:val="24"/>
          <w:szCs w:val="24"/>
          <w:lang w:eastAsia="ar-SA"/>
        </w:rPr>
        <w:t>Opis przedmiotu zamówienia.</w:t>
      </w:r>
      <w:bookmarkEnd w:id="6"/>
      <w:bookmarkEnd w:id="7"/>
    </w:p>
    <w:p w14:paraId="101C92D1" w14:textId="7EE67201" w:rsidR="00B223EF" w:rsidRPr="00B223EF" w:rsidRDefault="00412F08" w:rsidP="00B223EF">
      <w:pPr>
        <w:numPr>
          <w:ilvl w:val="0"/>
          <w:numId w:val="41"/>
        </w:numPr>
        <w:suppressAutoHyphens/>
        <w:spacing w:after="0" w:line="312" w:lineRule="auto"/>
        <w:ind w:right="-567"/>
        <w:jc w:val="both"/>
        <w:rPr>
          <w:rFonts w:ascii="Arial" w:hAnsi="Arial" w:cs="Arial"/>
          <w:sz w:val="24"/>
          <w:szCs w:val="24"/>
        </w:rPr>
      </w:pPr>
      <w:r w:rsidRPr="002D4A3B">
        <w:rPr>
          <w:rFonts w:ascii="Arial" w:eastAsia="Times New Roman" w:hAnsi="Arial" w:cs="Arial"/>
          <w:b/>
          <w:bCs/>
          <w:color w:val="000000"/>
          <w:sz w:val="24"/>
          <w:szCs w:val="24"/>
          <w:lang w:eastAsia="pl-PL"/>
        </w:rPr>
        <w:t xml:space="preserve">5.1 </w:t>
      </w:r>
      <w:r w:rsidR="00AF68B4" w:rsidRPr="002D4A3B">
        <w:rPr>
          <w:rFonts w:ascii="Arial" w:hAnsi="Arial" w:cs="Arial"/>
          <w:sz w:val="24"/>
          <w:szCs w:val="24"/>
        </w:rPr>
        <w:t xml:space="preserve">Przedmiotem zamówienia jest </w:t>
      </w:r>
      <w:r w:rsidR="00B223EF" w:rsidRPr="00B223EF">
        <w:rPr>
          <w:rFonts w:ascii="Arial" w:hAnsi="Arial" w:cs="Arial"/>
          <w:sz w:val="24"/>
          <w:szCs w:val="24"/>
        </w:rPr>
        <w:t>budowa nowego integracyjnego placu zabaw. Prace będą obejmować demontaż starych urządzeń (bramki do piłki nożnej, ławki), budowę ścieżki komunikacyjnej z kostki betonowej, montaż urządzeń zabawowych rozdzielonych w ramach podziału wiekowego oraz wykonanie bezpiecznej nawierzchni z mat przerostowych i z piasku.</w:t>
      </w:r>
    </w:p>
    <w:p w14:paraId="2B25F724" w14:textId="4C794DC5" w:rsidR="006E75FC" w:rsidRDefault="00412F08" w:rsidP="006E75FC">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 xml:space="preserve">Szczegółowy opis przedmiotu zamówienia zawiera dokumentacja techniczna, stanowiąca załącznik </w:t>
      </w:r>
      <w:r w:rsidR="00A96FFD">
        <w:rPr>
          <w:rFonts w:ascii="Arial" w:hAnsi="Arial" w:cs="Arial"/>
          <w:sz w:val="24"/>
          <w:szCs w:val="24"/>
        </w:rPr>
        <w:t xml:space="preserve">nr 6 </w:t>
      </w:r>
      <w:r w:rsidR="006E75FC">
        <w:rPr>
          <w:rFonts w:ascii="Arial" w:hAnsi="Arial" w:cs="Arial"/>
          <w:sz w:val="24"/>
          <w:szCs w:val="24"/>
        </w:rPr>
        <w:t>do SWZ.</w:t>
      </w:r>
    </w:p>
    <w:p w14:paraId="47A72FA1" w14:textId="77777777" w:rsidR="00412F08" w:rsidRPr="002D4A3B" w:rsidRDefault="00412F08" w:rsidP="00412F08">
      <w:pPr>
        <w:suppressAutoHyphens/>
        <w:spacing w:before="280" w:beforeAutospacing="1" w:after="0" w:line="276" w:lineRule="auto"/>
        <w:jc w:val="both"/>
        <w:rPr>
          <w:rFonts w:ascii="Arial" w:eastAsia="Times New Roman" w:hAnsi="Arial" w:cs="Arial"/>
          <w:sz w:val="24"/>
          <w:szCs w:val="24"/>
          <w:lang w:eastAsia="pl-PL"/>
        </w:rPr>
      </w:pPr>
    </w:p>
    <w:p w14:paraId="568D53A8" w14:textId="10C9C605" w:rsidR="00C21D0C" w:rsidRPr="002D4A3B"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4E342595" w14:textId="77777777" w:rsidR="004D2713" w:rsidRPr="002D4A3B" w:rsidRDefault="004D2713" w:rsidP="004D2713">
      <w:pPr>
        <w:tabs>
          <w:tab w:val="left" w:pos="1391"/>
        </w:tabs>
        <w:spacing w:after="0" w:line="276" w:lineRule="auto"/>
        <w:jc w:val="both"/>
        <w:rPr>
          <w:rFonts w:ascii="Arial" w:hAnsi="Arial" w:cs="Arial"/>
          <w:b/>
          <w:bCs/>
          <w:sz w:val="24"/>
          <w:szCs w:val="24"/>
        </w:rPr>
      </w:pPr>
    </w:p>
    <w:p w14:paraId="75B6EA4C" w14:textId="77777777" w:rsidR="00F56C9C" w:rsidRDefault="00F56C9C" w:rsidP="00F56C9C">
      <w:pPr>
        <w:suppressAutoHyphens/>
        <w:spacing w:after="0" w:line="312" w:lineRule="auto"/>
        <w:ind w:right="-567"/>
        <w:jc w:val="both"/>
        <w:rPr>
          <w:rFonts w:cs="Calibri"/>
          <w:sz w:val="24"/>
          <w:szCs w:val="24"/>
        </w:rPr>
      </w:pPr>
      <w:r>
        <w:rPr>
          <w:rFonts w:cs="Calibri"/>
          <w:sz w:val="24"/>
          <w:szCs w:val="24"/>
        </w:rPr>
        <w:t>45112723-</w:t>
      </w:r>
      <w:r>
        <w:rPr>
          <w:rFonts w:cstheme="minorHAnsi"/>
          <w:sz w:val="24"/>
          <w:szCs w:val="24"/>
        </w:rPr>
        <w:t xml:space="preserve">9 - </w:t>
      </w:r>
      <w:r>
        <w:rPr>
          <w:rFonts w:cstheme="minorHAnsi"/>
          <w:sz w:val="24"/>
          <w:szCs w:val="24"/>
          <w:lang w:eastAsia="pl-PL"/>
        </w:rPr>
        <w:t>Roboty w zakresie kształtowania placów zabaw</w:t>
      </w:r>
      <w:r>
        <w:rPr>
          <w:rFonts w:cstheme="minorHAnsi"/>
          <w:sz w:val="24"/>
          <w:szCs w:val="24"/>
        </w:rPr>
        <w:t>,</w:t>
      </w:r>
    </w:p>
    <w:p w14:paraId="7CB70E7B" w14:textId="1DBAFE17" w:rsidR="00F1128D" w:rsidRPr="002D4A3B" w:rsidRDefault="00F56C9C" w:rsidP="00F56C9C">
      <w:pPr>
        <w:spacing w:after="240" w:line="276" w:lineRule="auto"/>
        <w:rPr>
          <w:rFonts w:ascii="Arial" w:hAnsi="Arial" w:cs="Arial"/>
          <w:sz w:val="24"/>
          <w:szCs w:val="24"/>
          <w:lang w:eastAsia="ar-SA"/>
        </w:rPr>
      </w:pPr>
      <w:r>
        <w:rPr>
          <w:rFonts w:cstheme="minorHAnsi"/>
          <w:sz w:val="24"/>
          <w:szCs w:val="24"/>
        </w:rPr>
        <w:t xml:space="preserve">45111200-0 - </w:t>
      </w:r>
      <w:r>
        <w:rPr>
          <w:rFonts w:cstheme="minorHAnsi"/>
          <w:sz w:val="24"/>
          <w:szCs w:val="24"/>
          <w:lang w:eastAsia="pl-PL"/>
        </w:rPr>
        <w:t>Roboty w zakresie przygotowania terenu pod budowę i roboty ziemne</w:t>
      </w:r>
    </w:p>
    <w:p w14:paraId="486F5DE3" w14:textId="35CC2093" w:rsidR="00D67587" w:rsidRPr="002D4A3B" w:rsidRDefault="00D67587" w:rsidP="00D67587">
      <w:pPr>
        <w:pStyle w:val="Nagwek1"/>
        <w:numPr>
          <w:ilvl w:val="0"/>
          <w:numId w:val="1"/>
        </w:numPr>
        <w:rPr>
          <w:sz w:val="24"/>
          <w:szCs w:val="24"/>
        </w:rPr>
      </w:pPr>
      <w:bookmarkStart w:id="8" w:name="_Toc157768202"/>
      <w:bookmarkStart w:id="9" w:name="_Toc109997373"/>
      <w:r w:rsidRPr="002D4A3B">
        <w:rPr>
          <w:sz w:val="24"/>
          <w:szCs w:val="24"/>
        </w:rPr>
        <w:t>Projektowane postanowienia umowy:</w:t>
      </w:r>
      <w:bookmarkEnd w:id="8"/>
    </w:p>
    <w:p w14:paraId="71752294" w14:textId="1E3F361F" w:rsidR="00D67587" w:rsidRPr="002D4A3B" w:rsidRDefault="00D67587" w:rsidP="00D67587">
      <w:pPr>
        <w:pStyle w:val="Akapitzlist"/>
        <w:spacing w:after="240" w:line="276" w:lineRule="auto"/>
        <w:ind w:left="360"/>
        <w:rPr>
          <w:rFonts w:ascii="Arial" w:hAnsi="Arial" w:cs="Arial"/>
          <w:sz w:val="24"/>
          <w:szCs w:val="24"/>
          <w:lang w:eastAsia="ar-SA"/>
        </w:rPr>
      </w:pPr>
      <w:r w:rsidRPr="002D4A3B">
        <w:rPr>
          <w:rFonts w:ascii="Arial" w:hAnsi="Arial" w:cs="Arial"/>
          <w:sz w:val="24"/>
          <w:szCs w:val="24"/>
        </w:rPr>
        <w:t>Projektowane postanowienia umow</w:t>
      </w:r>
      <w:r w:rsidR="00673247" w:rsidRPr="002D4A3B">
        <w:rPr>
          <w:rFonts w:ascii="Arial" w:hAnsi="Arial" w:cs="Arial"/>
          <w:sz w:val="24"/>
          <w:szCs w:val="24"/>
        </w:rPr>
        <w:t>ne</w:t>
      </w:r>
      <w:r w:rsidRPr="002D4A3B">
        <w:rPr>
          <w:rFonts w:ascii="Arial" w:hAnsi="Arial" w:cs="Arial"/>
          <w:sz w:val="24"/>
          <w:szCs w:val="24"/>
        </w:rPr>
        <w:t xml:space="preserve"> w sprawie zamówienia publicznego, które zostaną wprowadzone do umowy stanowią </w:t>
      </w:r>
      <w:r w:rsidRPr="002D4A3B">
        <w:rPr>
          <w:rFonts w:ascii="Arial" w:hAnsi="Arial" w:cs="Arial"/>
          <w:b/>
          <w:sz w:val="24"/>
          <w:szCs w:val="24"/>
        </w:rPr>
        <w:t>załącznik nr 2</w:t>
      </w:r>
      <w:r w:rsidRPr="002D4A3B">
        <w:rPr>
          <w:rFonts w:ascii="Arial" w:hAnsi="Arial" w:cs="Arial"/>
          <w:sz w:val="24"/>
          <w:szCs w:val="24"/>
        </w:rPr>
        <w:t xml:space="preserve"> do SWZ (wzór umowy).</w:t>
      </w:r>
    </w:p>
    <w:p w14:paraId="3622FC33" w14:textId="275D204A" w:rsidR="00D67587" w:rsidRPr="002D4A3B" w:rsidRDefault="00D67587" w:rsidP="00D67587">
      <w:pPr>
        <w:pStyle w:val="Nagwek1"/>
        <w:numPr>
          <w:ilvl w:val="0"/>
          <w:numId w:val="1"/>
        </w:numPr>
        <w:rPr>
          <w:sz w:val="24"/>
          <w:szCs w:val="24"/>
        </w:rPr>
      </w:pPr>
      <w:bookmarkStart w:id="10" w:name="_Toc157768203"/>
      <w:r w:rsidRPr="002D4A3B">
        <w:rPr>
          <w:sz w:val="24"/>
          <w:szCs w:val="24"/>
        </w:rPr>
        <w:t>Termin wykonania zamówienia:</w:t>
      </w:r>
      <w:bookmarkEnd w:id="10"/>
    </w:p>
    <w:p w14:paraId="6F4FE0F2" w14:textId="3ED30F01" w:rsidR="00D67587" w:rsidRPr="002D4A3B" w:rsidRDefault="00673247" w:rsidP="00673247">
      <w:pPr>
        <w:pStyle w:val="Standard"/>
        <w:spacing w:line="249" w:lineRule="auto"/>
        <w:ind w:left="720"/>
        <w:jc w:val="both"/>
        <w:rPr>
          <w:rFonts w:cs="Arial"/>
          <w:sz w:val="24"/>
          <w:szCs w:val="24"/>
        </w:rPr>
      </w:pPr>
      <w:r w:rsidRPr="002D4A3B">
        <w:rPr>
          <w:rFonts w:cs="Arial"/>
          <w:sz w:val="24"/>
          <w:szCs w:val="24"/>
        </w:rPr>
        <w:t xml:space="preserve">Termin realizacji zamówienia: </w:t>
      </w:r>
      <w:r w:rsidR="00F56C9C">
        <w:rPr>
          <w:rFonts w:cs="Arial"/>
          <w:sz w:val="24"/>
          <w:szCs w:val="24"/>
        </w:rPr>
        <w:t>6</w:t>
      </w:r>
      <w:r w:rsidR="00C811E9">
        <w:rPr>
          <w:rFonts w:cs="Arial"/>
          <w:sz w:val="24"/>
          <w:szCs w:val="24"/>
        </w:rPr>
        <w:t xml:space="preserve"> miesięcy</w:t>
      </w:r>
      <w:r w:rsidR="00627A7C">
        <w:rPr>
          <w:rFonts w:cs="Arial"/>
          <w:sz w:val="24"/>
          <w:szCs w:val="24"/>
        </w:rPr>
        <w:t>. Termin będzie liczony od protokolarnego przekazania terenu budowy, które nastąpi najpóźniej w terminie 7 dni roboczych, od dnia podpisania umowy.</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1" w:name="_Toc157768204"/>
      <w:r w:rsidRPr="002D4A3B">
        <w:rPr>
          <w:sz w:val="24"/>
          <w:szCs w:val="24"/>
          <w:lang w:eastAsia="ar-SA"/>
        </w:rPr>
        <w:t>Wymagania dotyczące wadium.</w:t>
      </w:r>
      <w:bookmarkEnd w:id="9"/>
      <w:bookmarkEnd w:id="11"/>
    </w:p>
    <w:p w14:paraId="34399204" w14:textId="578F2C90" w:rsidR="00395F7C" w:rsidRPr="00073402" w:rsidRDefault="00395F7C" w:rsidP="00395F7C">
      <w:pPr>
        <w:pStyle w:val="Akapitzlist"/>
        <w:numPr>
          <w:ilvl w:val="1"/>
          <w:numId w:val="1"/>
        </w:numPr>
        <w:tabs>
          <w:tab w:val="left" w:pos="0"/>
        </w:tabs>
        <w:spacing w:after="0" w:line="276" w:lineRule="auto"/>
        <w:jc w:val="both"/>
        <w:rPr>
          <w:rFonts w:ascii="Arial" w:hAnsi="Arial" w:cs="Arial"/>
        </w:rPr>
      </w:pPr>
      <w:r>
        <w:rPr>
          <w:rFonts w:ascii="Arial" w:hAnsi="Arial" w:cs="Arial"/>
        </w:rPr>
        <w:t xml:space="preserve">Zamawiający żąda od wykonawców wniesienia wadium w wysokości </w:t>
      </w:r>
      <w:r>
        <w:rPr>
          <w:rFonts w:ascii="Arial" w:hAnsi="Arial" w:cs="Arial"/>
          <w:b/>
          <w:bCs/>
        </w:rPr>
        <w:t>6 80</w:t>
      </w:r>
      <w:r w:rsidRPr="004102B2">
        <w:rPr>
          <w:rFonts w:ascii="Arial" w:hAnsi="Arial" w:cs="Arial"/>
          <w:b/>
          <w:bCs/>
        </w:rPr>
        <w:t>0,00 zł</w:t>
      </w:r>
      <w:r>
        <w:rPr>
          <w:rFonts w:ascii="Arial" w:hAnsi="Arial" w:cs="Arial"/>
        </w:rPr>
        <w:t xml:space="preserve"> (słownie: sześć tysięcy osiemset złotych 0/100).</w:t>
      </w:r>
    </w:p>
    <w:p w14:paraId="1FA380E4" w14:textId="77777777" w:rsidR="00395F7C" w:rsidRDefault="00395F7C" w:rsidP="00395F7C">
      <w:pPr>
        <w:pStyle w:val="Akapitzlist"/>
        <w:numPr>
          <w:ilvl w:val="1"/>
          <w:numId w:val="1"/>
        </w:numPr>
        <w:tabs>
          <w:tab w:val="left" w:pos="0"/>
        </w:tabs>
        <w:spacing w:after="0" w:line="276" w:lineRule="auto"/>
        <w:jc w:val="both"/>
        <w:rPr>
          <w:rFonts w:ascii="Arial" w:hAnsi="Arial" w:cs="Arial"/>
        </w:rPr>
      </w:pPr>
      <w:r>
        <w:rPr>
          <w:rFonts w:ascii="Arial" w:hAnsi="Arial" w:cs="Arial"/>
        </w:rPr>
        <w:t>Wadium należy wnieść przed upływem terminu składania ofert i utrzymywać nieprzerwanie do dnia upływu terminu związania ofertą, z wyjątkiem przypadków, o których mowa w art. 98 ust. 1 pkt 2 i 3 oraz ust. 2 ustawy Pzp.</w:t>
      </w:r>
    </w:p>
    <w:p w14:paraId="5E9471B5" w14:textId="77777777" w:rsidR="00395F7C" w:rsidRDefault="00395F7C" w:rsidP="00395F7C">
      <w:pPr>
        <w:pStyle w:val="Akapitzlist"/>
        <w:numPr>
          <w:ilvl w:val="1"/>
          <w:numId w:val="1"/>
        </w:numPr>
        <w:tabs>
          <w:tab w:val="left" w:pos="0"/>
        </w:tabs>
        <w:spacing w:after="0" w:line="276" w:lineRule="auto"/>
        <w:jc w:val="both"/>
        <w:rPr>
          <w:rFonts w:ascii="Arial" w:hAnsi="Arial" w:cs="Arial"/>
        </w:rPr>
      </w:pPr>
      <w:r>
        <w:rPr>
          <w:rFonts w:ascii="Arial" w:hAnsi="Arial" w:cs="Arial"/>
        </w:rPr>
        <w:t>Wadium może być wniesione w jednej lub kilku następujących formach:</w:t>
      </w:r>
    </w:p>
    <w:p w14:paraId="7FDB2682" w14:textId="77777777" w:rsidR="00395F7C" w:rsidRDefault="00395F7C" w:rsidP="00395F7C">
      <w:pPr>
        <w:pStyle w:val="Akapitzlist"/>
        <w:numPr>
          <w:ilvl w:val="2"/>
          <w:numId w:val="1"/>
        </w:numPr>
        <w:tabs>
          <w:tab w:val="left" w:pos="0"/>
        </w:tabs>
        <w:spacing w:after="0" w:line="276" w:lineRule="auto"/>
        <w:jc w:val="both"/>
        <w:rPr>
          <w:rFonts w:ascii="Arial" w:hAnsi="Arial" w:cs="Arial"/>
        </w:rPr>
      </w:pPr>
      <w:r>
        <w:rPr>
          <w:rFonts w:ascii="Arial" w:hAnsi="Arial" w:cs="Arial"/>
        </w:rPr>
        <w:t>pieniądzu;</w:t>
      </w:r>
    </w:p>
    <w:p w14:paraId="15614FCD" w14:textId="77777777" w:rsidR="00395F7C" w:rsidRDefault="00395F7C" w:rsidP="00395F7C">
      <w:pPr>
        <w:pStyle w:val="Akapitzlist"/>
        <w:numPr>
          <w:ilvl w:val="2"/>
          <w:numId w:val="1"/>
        </w:numPr>
        <w:tabs>
          <w:tab w:val="left" w:pos="0"/>
        </w:tabs>
        <w:spacing w:after="0" w:line="276" w:lineRule="auto"/>
        <w:jc w:val="both"/>
        <w:rPr>
          <w:rFonts w:ascii="Arial" w:hAnsi="Arial" w:cs="Arial"/>
        </w:rPr>
      </w:pPr>
      <w:r>
        <w:rPr>
          <w:rFonts w:ascii="Arial" w:hAnsi="Arial" w:cs="Arial"/>
        </w:rPr>
        <w:t>gwarancjach bankowych;</w:t>
      </w:r>
    </w:p>
    <w:p w14:paraId="513F27A4" w14:textId="77777777" w:rsidR="00395F7C" w:rsidRDefault="00395F7C" w:rsidP="00395F7C">
      <w:pPr>
        <w:pStyle w:val="Akapitzlist"/>
        <w:numPr>
          <w:ilvl w:val="2"/>
          <w:numId w:val="1"/>
        </w:numPr>
        <w:tabs>
          <w:tab w:val="left" w:pos="0"/>
        </w:tabs>
        <w:spacing w:after="0" w:line="276" w:lineRule="auto"/>
        <w:jc w:val="both"/>
        <w:rPr>
          <w:rFonts w:ascii="Arial" w:hAnsi="Arial" w:cs="Arial"/>
        </w:rPr>
      </w:pPr>
      <w:r>
        <w:rPr>
          <w:rFonts w:ascii="Arial" w:hAnsi="Arial" w:cs="Arial"/>
        </w:rPr>
        <w:t xml:space="preserve"> gwarancjach ubezpieczeniowych;</w:t>
      </w:r>
    </w:p>
    <w:p w14:paraId="7EE092F2" w14:textId="77777777" w:rsidR="00395F7C" w:rsidRDefault="00395F7C" w:rsidP="00395F7C">
      <w:pPr>
        <w:pStyle w:val="Akapitzlist"/>
        <w:numPr>
          <w:ilvl w:val="2"/>
          <w:numId w:val="1"/>
        </w:numPr>
        <w:tabs>
          <w:tab w:val="left" w:pos="0"/>
        </w:tabs>
        <w:spacing w:after="0" w:line="276" w:lineRule="auto"/>
        <w:jc w:val="both"/>
        <w:rPr>
          <w:rFonts w:ascii="Arial" w:hAnsi="Arial" w:cs="Arial"/>
        </w:rPr>
      </w:pPr>
      <w:r>
        <w:rPr>
          <w:rFonts w:ascii="Arial" w:hAnsi="Arial" w:cs="Arial"/>
        </w:rPr>
        <w:t>poręczeniach udzielanych przez podmioty, o których mowa w art. 6b ust. 5 pkt 2 ustawy z dnia 9 listopada 2000 r. o utworzeniu Polskiej Agencji Rozwoju Przedsiębiorczości (Dz. U. z 2023 r. poz. 462 ze zm.).</w:t>
      </w:r>
    </w:p>
    <w:p w14:paraId="08723BFD" w14:textId="07928BA5" w:rsidR="00395F7C" w:rsidRPr="00395F7C" w:rsidRDefault="00395F7C" w:rsidP="00395F7C">
      <w:pPr>
        <w:pStyle w:val="Akapitzlist"/>
        <w:numPr>
          <w:ilvl w:val="1"/>
          <w:numId w:val="1"/>
        </w:numPr>
        <w:tabs>
          <w:tab w:val="left" w:pos="0"/>
        </w:tabs>
        <w:spacing w:after="0" w:line="276" w:lineRule="auto"/>
        <w:jc w:val="both"/>
        <w:rPr>
          <w:rFonts w:ascii="Arial" w:hAnsi="Arial" w:cs="Arial"/>
        </w:rPr>
      </w:pPr>
      <w:r w:rsidRPr="00395F7C">
        <w:rPr>
          <w:rFonts w:ascii="Arial" w:hAnsi="Arial" w:cs="Arial"/>
        </w:rPr>
        <w:lastRenderedPageBreak/>
        <w:t>Wadium wnoszone w pieniądzu należy wpłacić przelewem na rachunek bankowy Gminy Miejskiej Wałcz na rachunek bankowy PEKAO SA o/Wałcz</w:t>
      </w:r>
      <w:r>
        <w:rPr>
          <w:rFonts w:ascii="Arial" w:hAnsi="Arial" w:cs="Arial"/>
        </w:rPr>
        <w:t xml:space="preserve">: </w:t>
      </w:r>
      <w:r w:rsidR="007741A4">
        <w:rPr>
          <w:rFonts w:ascii="Arial" w:hAnsi="Arial" w:cs="Arial"/>
        </w:rPr>
        <w:t>38 1240 3712 1111 0000 4363 6633</w:t>
      </w:r>
      <w:r w:rsidRPr="00395F7C">
        <w:rPr>
          <w:rFonts w:ascii="Arial" w:hAnsi="Arial" w:cs="Arial"/>
        </w:rPr>
        <w:t>, w tytule: „</w:t>
      </w:r>
      <w:r>
        <w:rPr>
          <w:rFonts w:ascii="Arial" w:hAnsi="Arial" w:cs="Arial"/>
        </w:rPr>
        <w:t>Wadium</w:t>
      </w:r>
      <w:r w:rsidRPr="00395F7C">
        <w:rPr>
          <w:rFonts w:ascii="Arial" w:hAnsi="Arial" w:cs="Arial"/>
        </w:rPr>
        <w:t xml:space="preserve"> IRP.271.</w:t>
      </w:r>
      <w:r>
        <w:rPr>
          <w:rFonts w:ascii="Arial" w:hAnsi="Arial" w:cs="Arial"/>
        </w:rPr>
        <w:t>32</w:t>
      </w:r>
      <w:r w:rsidRPr="00395F7C">
        <w:rPr>
          <w:rFonts w:ascii="Arial" w:hAnsi="Arial" w:cs="Arial"/>
        </w:rPr>
        <w:t>.2024”.</w:t>
      </w:r>
    </w:p>
    <w:p w14:paraId="217405F2" w14:textId="77777777" w:rsidR="00395F7C" w:rsidRDefault="00395F7C" w:rsidP="00395F7C">
      <w:pPr>
        <w:pStyle w:val="Akapitzlist"/>
        <w:numPr>
          <w:ilvl w:val="1"/>
          <w:numId w:val="1"/>
        </w:numPr>
        <w:tabs>
          <w:tab w:val="left" w:pos="0"/>
        </w:tabs>
        <w:spacing w:after="0" w:line="276" w:lineRule="auto"/>
        <w:jc w:val="both"/>
        <w:rPr>
          <w:rFonts w:ascii="Arial" w:hAnsi="Arial" w:cs="Arial"/>
        </w:rPr>
      </w:pPr>
      <w:r>
        <w:rPr>
          <w:rFonts w:ascii="Arial" w:hAnsi="Arial" w:cs="Arial"/>
        </w:rPr>
        <w:t>Wadium wnoszone w formie gwarancji lub poręczeń musi być złożone w oryginale w formie elektronicznej podpisane kwalifikowanym podpisem elektronicznym przez wystawcę gwarancji / poręczenia za pośrednictwem Platformy.</w:t>
      </w:r>
    </w:p>
    <w:p w14:paraId="7B14CEC1" w14:textId="2592B61D" w:rsidR="00395F7C" w:rsidRDefault="00395F7C" w:rsidP="00395F7C">
      <w:pPr>
        <w:pStyle w:val="Akapitzlist"/>
        <w:numPr>
          <w:ilvl w:val="1"/>
          <w:numId w:val="1"/>
        </w:numPr>
        <w:tabs>
          <w:tab w:val="left" w:pos="0"/>
        </w:tabs>
        <w:spacing w:after="0" w:line="276" w:lineRule="auto"/>
        <w:jc w:val="both"/>
        <w:rPr>
          <w:rFonts w:ascii="Arial" w:hAnsi="Arial" w:cs="Arial"/>
        </w:rPr>
      </w:pPr>
      <w:r>
        <w:rPr>
          <w:rFonts w:ascii="Arial" w:hAnsi="Arial" w:cs="Arial"/>
        </w:rPr>
        <w:t xml:space="preserve">Z treści gwarancji lub poręczeń musi wynikać, że wadium zabezpiecza ofertę wykonawcy złożoną w postępowaniu o udzielenie zamówienia publicznego na: </w:t>
      </w:r>
      <w:r w:rsidR="00FA1417" w:rsidRPr="00FA1417">
        <w:rPr>
          <w:rFonts w:ascii="Arial" w:hAnsi="Arial" w:cs="Arial"/>
          <w:b/>
          <w:bCs/>
        </w:rPr>
        <w:t>Budowę integracyjnego placu zabaw przy Chełmińskiej i dostosowanie placu zabaw przy ul. Miłej dla osób z niepełnosprawnościami – PFRON w ramach Dostępna przestrzeń publiczna.</w:t>
      </w:r>
    </w:p>
    <w:p w14:paraId="684CCB01" w14:textId="297CBEE7" w:rsidR="00395F7C" w:rsidRDefault="00395F7C" w:rsidP="00395F7C">
      <w:pPr>
        <w:pStyle w:val="Akapitzlist"/>
        <w:numPr>
          <w:ilvl w:val="1"/>
          <w:numId w:val="1"/>
        </w:numPr>
        <w:tabs>
          <w:tab w:val="left" w:pos="0"/>
        </w:tabs>
        <w:spacing w:after="0" w:line="276" w:lineRule="auto"/>
        <w:jc w:val="both"/>
        <w:rPr>
          <w:rFonts w:ascii="Arial" w:hAnsi="Arial" w:cs="Arial"/>
        </w:rPr>
      </w:pPr>
      <w:r>
        <w:rPr>
          <w:rFonts w:ascii="Arial" w:hAnsi="Arial" w:cs="Arial"/>
        </w:rPr>
        <w:t xml:space="preserve">Wadium wnoszone w formie gwarancji lub poręczeń musi wskazywać jako beneficjenta Gminę </w:t>
      </w:r>
      <w:r w:rsidR="00FA1417">
        <w:rPr>
          <w:rFonts w:ascii="Arial" w:hAnsi="Arial" w:cs="Arial"/>
        </w:rPr>
        <w:t>Miejską Wałcz</w:t>
      </w:r>
      <w:r>
        <w:rPr>
          <w:rFonts w:ascii="Arial" w:hAnsi="Arial" w:cs="Arial"/>
        </w:rPr>
        <w:t>.</w:t>
      </w:r>
    </w:p>
    <w:p w14:paraId="6514E02B" w14:textId="77777777" w:rsidR="00395F7C" w:rsidRPr="00E92610" w:rsidRDefault="00395F7C" w:rsidP="00395F7C">
      <w:pPr>
        <w:pStyle w:val="Akapitzlist"/>
        <w:numPr>
          <w:ilvl w:val="1"/>
          <w:numId w:val="1"/>
        </w:numPr>
        <w:tabs>
          <w:tab w:val="left" w:pos="0"/>
        </w:tabs>
        <w:spacing w:after="0" w:line="276" w:lineRule="auto"/>
        <w:jc w:val="both"/>
        <w:rPr>
          <w:rFonts w:ascii="Arial" w:hAnsi="Arial" w:cs="Arial"/>
        </w:rPr>
      </w:pPr>
      <w:r>
        <w:rPr>
          <w:rFonts w:ascii="Arial" w:hAnsi="Arial" w:cs="Arial"/>
        </w:rPr>
        <w:t xml:space="preserve">Wadium wnoszone w formie gwarancji lub poręczeń musi być nieodwołalne i gwarantować Zamawiającemu bezwarunkową wypłatę na jego pierwsze pisemne żądanie kwoty wadium w przypadkach określonych w art. 98 ust. 6 ustawy Pzp, bez jakichkolwiek dodatkowych zastrzeżeń i warunków. </w:t>
      </w:r>
      <w:r w:rsidRPr="00E92610">
        <w:rPr>
          <w:rFonts w:ascii="Arial" w:eastAsia="Times New Roman" w:hAnsi="Arial" w:cs="Arial"/>
        </w:rPr>
        <w:t xml:space="preserve">Wadium wniesione w formie gwarancji lub poręczenia musi mieć taką samą płynność jak wadium wniesione w pieniądzu – dochodzenie roszczenia z tytułu wadium nie może być utrudnione. W szczególności termin do wniesienia żądania wypłaty wadium, który upływa z chwilą upływu terminu związania ofertą, i który jest ostatnim dniem do złożenia takiego żądania zostanie zachowany, jeśli uprawniony wyśle gwarantowi pisemne żądanie wypłaty w tym dniu, przy czym liczyć się będzie data wysłania żądania </w:t>
      </w:r>
      <w:r w:rsidRPr="00E92610">
        <w:rPr>
          <w:rFonts w:ascii="Arial" w:eastAsia="Times New Roman" w:hAnsi="Arial" w:cs="Arial"/>
          <w:b/>
          <w:bCs/>
        </w:rPr>
        <w:t>(data stempla pocztowego)</w:t>
      </w:r>
      <w:r w:rsidRPr="00E92610">
        <w:rPr>
          <w:rFonts w:ascii="Arial" w:eastAsia="Times New Roman" w:hAnsi="Arial" w:cs="Arial"/>
        </w:rPr>
        <w:t xml:space="preserve">, a nie data jego doręczenia gwarantowi. </w:t>
      </w:r>
      <w:r w:rsidRPr="00E92610">
        <w:rPr>
          <w:rFonts w:ascii="Arial" w:eastAsia="Times New Roman" w:hAnsi="Arial" w:cs="Arial"/>
          <w:u w:val="single"/>
        </w:rPr>
        <w:t xml:space="preserve">Jednocześnie Zamawiający informuje, że w przypadku braku takiego zapisu uzna gwarancję wadialną za wystarczającą, jeśli termin jej ważności będzie wydłużony o minimum </w:t>
      </w:r>
      <w:r w:rsidRPr="00E92610">
        <w:rPr>
          <w:rFonts w:ascii="Arial" w:eastAsia="Times New Roman" w:hAnsi="Arial" w:cs="Arial"/>
          <w:b/>
          <w:bCs/>
          <w:u w:val="single"/>
        </w:rPr>
        <w:t>7 dni</w:t>
      </w:r>
      <w:r w:rsidRPr="00E92610">
        <w:rPr>
          <w:rFonts w:ascii="Arial" w:eastAsia="Times New Roman" w:hAnsi="Arial" w:cs="Arial"/>
          <w:u w:val="single"/>
        </w:rPr>
        <w:t xml:space="preserve"> ponad termin związania ofertą.</w:t>
      </w:r>
    </w:p>
    <w:p w14:paraId="46689735" w14:textId="318ACC17" w:rsidR="00C21D0C" w:rsidRPr="00FA1417" w:rsidRDefault="00395F7C" w:rsidP="00FA1417">
      <w:pPr>
        <w:pStyle w:val="Akapitzlist"/>
        <w:numPr>
          <w:ilvl w:val="1"/>
          <w:numId w:val="1"/>
        </w:numPr>
        <w:spacing w:after="0" w:line="276" w:lineRule="auto"/>
        <w:jc w:val="both"/>
        <w:rPr>
          <w:rFonts w:ascii="Arial" w:hAnsi="Arial" w:cs="Arial"/>
        </w:rPr>
      </w:pPr>
      <w:r>
        <w:rPr>
          <w:rFonts w:ascii="Arial" w:hAnsi="Arial" w:cs="Arial"/>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2"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Nexus.</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Ilekroć w SWZ jest mowa o środkach komunikacji elektronicznej należy przez to rozumieć środki komunikacji elektronicznej w rozumieniu ustawy </w:t>
      </w:r>
      <w:r w:rsidRPr="002D4A3B">
        <w:rPr>
          <w:rFonts w:ascii="Arial" w:hAnsi="Arial" w:cs="Arial"/>
          <w:sz w:val="24"/>
          <w:szCs w:val="24"/>
        </w:rPr>
        <w:lastRenderedPageBreak/>
        <w:t>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Korzystanie przez wykonawcę z platformy zakupowej Open Nexus jest bezpłatne.</w:t>
      </w:r>
    </w:p>
    <w:p w14:paraId="4D7FE9A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F653689"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Nexus sp. z o.o. z siedzibą w Poznaniu, usług nieodpłatnych dla konta użytkownika drogą elektroniczną, za pośrednictwem platformazakupowa.pl opisane zostały w Regulaminie platformazakupowa.pl dla użytkowników (wykonawców), dostępnym na stronie internetowej </w:t>
      </w:r>
      <w:hyperlink r:id="rId11">
        <w:r w:rsidRPr="002D4A3B">
          <w:rPr>
            <w:rStyle w:val="ListLabel6"/>
            <w:sz w:val="24"/>
            <w:szCs w:val="24"/>
          </w:rPr>
          <w:t>https://platformazakupowa.pl</w:t>
        </w:r>
      </w:hyperlink>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.doc .xls .jpg (.jpeg)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t xml:space="preserve">wśród formatów powszechnych, a nie występujących w rozporządzeniu występują: .rar .gif .bmp .numbers .pages.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zwraca uwagę na ograniczenia wielkości plików podpisywanych profilem zaufanym, który wynosi max 10MB, oraz na ograniczenie wielkości plików podpisywanych w aplikacji eDoApp 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lastRenderedPageBreak/>
        <w:t>Zamawiający zaleca, w miarę możliwości, przekonwertowanie plików składających się na ofertę na format .pdf i opatrzenie ich podpisem kwalifikowanym PadES.</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Pliki w innych formatach niż PDF zaleca się opatrzyć zewnętrznym podpisem XAdES.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2">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stały dostęp do sieci Internet o gwarantowanej przepustowości nie mniejszej niż 512 kb/s;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zainstalowany program Adobe Acrobat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lastRenderedPageBreak/>
        <w:t>Oznaczenie czasu odbioru danych przez platformę zakupową stanowi datę oraz dokładny czas (hh:mm:ss)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3" w:name="_Toc157768206"/>
      <w:r w:rsidRPr="002D4A3B">
        <w:rPr>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bookmarkEnd w:id="13"/>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4" w:name="_Toc157768207"/>
      <w:r w:rsidRPr="002D4A3B">
        <w:rPr>
          <w:sz w:val="24"/>
          <w:szCs w:val="24"/>
          <w:lang w:eastAsia="ar-SA"/>
        </w:rPr>
        <w:t>Wskazanie osób uprawnionych do komunikowania się z wykonawcami.</w:t>
      </w:r>
      <w:bookmarkEnd w:id="14"/>
    </w:p>
    <w:p w14:paraId="7BA2A1D9" w14:textId="77777777" w:rsidR="00C21D0C" w:rsidRPr="002D4A3B" w:rsidRDefault="00D142ED">
      <w:pPr>
        <w:pStyle w:val="Tekstpodstawowy"/>
        <w:spacing w:before="0" w:line="276" w:lineRule="auto"/>
        <w:ind w:left="426"/>
        <w:jc w:val="both"/>
        <w:rPr>
          <w:szCs w:val="24"/>
        </w:rPr>
      </w:pPr>
      <w:r w:rsidRPr="002D4A3B">
        <w:rPr>
          <w:szCs w:val="24"/>
        </w:rPr>
        <w:t>Zamawiający wyznacza następujące osoby do kontaktu z wykonawcami:</w:t>
      </w:r>
    </w:p>
    <w:p w14:paraId="292808C8" w14:textId="6CFF2B7D" w:rsidR="00C21D0C" w:rsidRPr="002D4A3B" w:rsidRDefault="00C811E9">
      <w:pPr>
        <w:pStyle w:val="Tekstpodstawowy"/>
        <w:numPr>
          <w:ilvl w:val="1"/>
          <w:numId w:val="1"/>
        </w:numPr>
        <w:spacing w:before="0" w:line="276" w:lineRule="auto"/>
        <w:ind w:left="1134" w:hanging="774"/>
        <w:jc w:val="both"/>
        <w:rPr>
          <w:szCs w:val="24"/>
        </w:rPr>
      </w:pPr>
      <w:r>
        <w:rPr>
          <w:szCs w:val="24"/>
        </w:rPr>
        <w:t xml:space="preserve">Marzena Mleczarek </w:t>
      </w:r>
      <w:r w:rsidR="0070648F" w:rsidRPr="002D4A3B">
        <w:rPr>
          <w:szCs w:val="24"/>
        </w:rPr>
        <w:t xml:space="preserve"> </w:t>
      </w:r>
      <w:r w:rsidR="00E92610" w:rsidRPr="002D4A3B">
        <w:rPr>
          <w:szCs w:val="24"/>
        </w:rPr>
        <w:t>– w sprawach dotyczących przedmiotu zamówienia,</w:t>
      </w:r>
    </w:p>
    <w:p w14:paraId="7FE59960" w14:textId="7A46E361" w:rsidR="00C21D0C" w:rsidRPr="002D4A3B" w:rsidRDefault="00E94B84">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8"/>
      <w:r w:rsidRPr="002D4A3B">
        <w:rPr>
          <w:sz w:val="24"/>
          <w:szCs w:val="24"/>
          <w:lang w:eastAsia="ar-SA"/>
        </w:rPr>
        <w:t>Opis sposobu przygotowania oferty.</w:t>
      </w:r>
      <w:bookmarkEnd w:id="15"/>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350F8708" w:rsidR="00C21D0C" w:rsidRDefault="00D142ED">
      <w:pPr>
        <w:pStyle w:val="Tekstpodstawowy"/>
        <w:numPr>
          <w:ilvl w:val="2"/>
          <w:numId w:val="1"/>
        </w:numPr>
        <w:spacing w:before="0" w:line="276" w:lineRule="auto"/>
        <w:ind w:left="1701" w:hanging="708"/>
        <w:jc w:val="both"/>
        <w:rPr>
          <w:szCs w:val="24"/>
        </w:rPr>
      </w:pPr>
      <w:r w:rsidRPr="002D4A3B">
        <w:rPr>
          <w:szCs w:val="24"/>
        </w:rPr>
        <w:t>formularz oferty</w:t>
      </w:r>
      <w:r w:rsidR="00C34B26">
        <w:rPr>
          <w:szCs w:val="24"/>
        </w:rPr>
        <w:t xml:space="preserve"> </w:t>
      </w:r>
      <w:r w:rsidRPr="002D4A3B">
        <w:rPr>
          <w:szCs w:val="24"/>
        </w:rPr>
        <w:t xml:space="preserve">- przygotowany zgodnie ze wzorem, który stanowi </w:t>
      </w:r>
      <w:r w:rsidRPr="002D4A3B">
        <w:rPr>
          <w:b/>
          <w:szCs w:val="24"/>
        </w:rPr>
        <w:t xml:space="preserve">załącznik nr </w:t>
      </w:r>
      <w:r w:rsidR="00D72509" w:rsidRPr="002D4A3B">
        <w:rPr>
          <w:b/>
          <w:szCs w:val="24"/>
        </w:rPr>
        <w:t>1</w:t>
      </w:r>
      <w:r w:rsidRPr="002D4A3B">
        <w:rPr>
          <w:szCs w:val="24"/>
        </w:rPr>
        <w:t xml:space="preserve"> do SWZ;</w:t>
      </w:r>
    </w:p>
    <w:p w14:paraId="2FBC0517" w14:textId="1A203466"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 wykaz </w:t>
      </w:r>
      <w:r w:rsidR="00C33115">
        <w:rPr>
          <w:szCs w:val="24"/>
        </w:rPr>
        <w:t>osób</w:t>
      </w:r>
      <w:r>
        <w:rPr>
          <w:szCs w:val="24"/>
        </w:rPr>
        <w:t xml:space="preserve"> – </w:t>
      </w:r>
      <w:r w:rsidRPr="00C33115">
        <w:rPr>
          <w:b/>
          <w:bCs/>
          <w:szCs w:val="24"/>
        </w:rPr>
        <w:t>zał</w:t>
      </w:r>
      <w:r w:rsidR="00C33115">
        <w:rPr>
          <w:b/>
          <w:bCs/>
          <w:szCs w:val="24"/>
        </w:rPr>
        <w:t>ącznik</w:t>
      </w:r>
      <w:r w:rsidRPr="00C33115">
        <w:rPr>
          <w:b/>
          <w:bCs/>
          <w:szCs w:val="24"/>
        </w:rPr>
        <w:t xml:space="preserve"> nr </w:t>
      </w:r>
      <w:r w:rsidR="00C33115" w:rsidRPr="00C33115">
        <w:rPr>
          <w:b/>
          <w:bCs/>
          <w:szCs w:val="24"/>
        </w:rPr>
        <w:t>10 do SWZ</w:t>
      </w:r>
    </w:p>
    <w:p w14:paraId="187E20AC" w14:textId="7CAB429A"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wykaz </w:t>
      </w:r>
      <w:r w:rsidR="00C33115">
        <w:rPr>
          <w:szCs w:val="24"/>
        </w:rPr>
        <w:t>robót</w:t>
      </w:r>
      <w:r>
        <w:rPr>
          <w:szCs w:val="24"/>
        </w:rPr>
        <w:t xml:space="preserve"> – </w:t>
      </w:r>
      <w:r w:rsidRPr="00C33115">
        <w:rPr>
          <w:b/>
          <w:bCs/>
          <w:szCs w:val="24"/>
        </w:rPr>
        <w:t>zał</w:t>
      </w:r>
      <w:r w:rsidR="00EF1ED1">
        <w:rPr>
          <w:b/>
          <w:bCs/>
          <w:szCs w:val="24"/>
        </w:rPr>
        <w:t>ącznik</w:t>
      </w:r>
      <w:r w:rsidRPr="00C33115">
        <w:rPr>
          <w:b/>
          <w:bCs/>
          <w:szCs w:val="24"/>
        </w:rPr>
        <w:t xml:space="preserve"> nr </w:t>
      </w:r>
      <w:r w:rsidR="00C33115" w:rsidRPr="00C33115">
        <w:rPr>
          <w:b/>
          <w:bCs/>
          <w:szCs w:val="24"/>
        </w:rPr>
        <w:t>11 do SWZ</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upoważniające do złożenia oferty, o ile ofertę składa pełnomocnik; pełnomocnictwo do złożenia oferty musi być złożone w oryginale w formie elektronicznej lub postaci elektronicznej</w:t>
      </w:r>
      <w:r w:rsidR="0085351E">
        <w:rPr>
          <w:szCs w:val="24"/>
        </w:rPr>
        <w:t>, opatrzone</w:t>
      </w:r>
      <w:r w:rsidRPr="002D4A3B">
        <w:rPr>
          <w:szCs w:val="24"/>
        </w:rPr>
        <w:t xml:space="preserve"> </w:t>
      </w:r>
      <w:r w:rsidR="00F538F4" w:rsidRPr="002D4A3B">
        <w:rPr>
          <w:b/>
          <w:szCs w:val="24"/>
        </w:rPr>
        <w:t>podpisem kwalifikowanym lub podpisem zaufanym (</w:t>
      </w:r>
      <w:hyperlink r:id="rId13"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w:t>
      </w:r>
      <w:r w:rsidRPr="002D4A3B">
        <w:rPr>
          <w:szCs w:val="24"/>
        </w:rPr>
        <w:lastRenderedPageBreak/>
        <w:t>uprzednio w formie pisemnej, w formie elektronicznego poświadczenia sporządzonego stosownie do art. 97 § 2 ustawy z dnia 14 lutego 1991 r. - Prawo o notariacie (Dz. U. z 202</w:t>
      </w:r>
      <w:r w:rsidR="00F538F4" w:rsidRPr="002D4A3B">
        <w:rPr>
          <w:szCs w:val="24"/>
        </w:rPr>
        <w:t>2</w:t>
      </w:r>
      <w:r w:rsidRPr="002D4A3B">
        <w:rPr>
          <w:szCs w:val="24"/>
        </w:rPr>
        <w:t xml:space="preserve"> r. poz. 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AEFF96A" w14:textId="6AC3E8FC" w:rsidR="00C21D0C" w:rsidRPr="002D4A3B" w:rsidRDefault="00D142ED" w:rsidP="00676313">
      <w:pPr>
        <w:pStyle w:val="Tekstpodstawowy"/>
        <w:spacing w:before="0" w:line="276" w:lineRule="auto"/>
        <w:ind w:left="993"/>
        <w:jc w:val="both"/>
        <w:rPr>
          <w:szCs w:val="24"/>
        </w:rPr>
      </w:pPr>
      <w:r w:rsidRPr="002D4A3B">
        <w:rPr>
          <w:szCs w:val="24"/>
        </w:rPr>
        <w:t xml:space="preserve">oraz oświadczenia i dokumenty, o których mowa w punkcie </w:t>
      </w:r>
      <w:r w:rsidRPr="002D4A3B">
        <w:rPr>
          <w:b/>
          <w:bCs/>
          <w:szCs w:val="24"/>
        </w:rPr>
        <w:t>1</w:t>
      </w:r>
      <w:r w:rsidR="00490955" w:rsidRPr="002D4A3B">
        <w:rPr>
          <w:b/>
          <w:bCs/>
          <w:szCs w:val="24"/>
        </w:rPr>
        <w:t>7</w:t>
      </w:r>
      <w:r w:rsidR="005A4467" w:rsidRPr="002D4A3B">
        <w:rPr>
          <w:b/>
          <w:bCs/>
          <w:szCs w:val="24"/>
        </w:rPr>
        <w:t xml:space="preserve"> i 18</w:t>
      </w:r>
      <w:r w:rsidRPr="002D4A3B">
        <w:rPr>
          <w:b/>
          <w:bCs/>
          <w:szCs w:val="24"/>
        </w:rPr>
        <w:t xml:space="preserve"> SWZ,</w:t>
      </w: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16" w:name="_Toc157768209"/>
      <w:r w:rsidRPr="002D4A3B">
        <w:rPr>
          <w:sz w:val="24"/>
          <w:szCs w:val="24"/>
          <w:lang w:eastAsia="ar-SA"/>
        </w:rPr>
        <w:t>Sposób oraz termin składania ofert.</w:t>
      </w:r>
      <w:bookmarkEnd w:id="16"/>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t xml:space="preserve">Ofertę należy złożyć za pośrednictwem formularza na Platformie, na stronie postępowania, znajdującej się pod adresem </w:t>
      </w:r>
      <w:hyperlink r:id="rId14" w:history="1">
        <w:r w:rsidR="00647CFA" w:rsidRPr="002D4A3B">
          <w:rPr>
            <w:rStyle w:val="Hipercze"/>
            <w:rFonts w:ascii="Arial" w:hAnsi="Arial" w:cs="Arial"/>
            <w:sz w:val="24"/>
            <w:szCs w:val="24"/>
          </w:rPr>
          <w:t>https://platformazakupowa.pl/pn/gminamiejskawalcz</w:t>
        </w:r>
      </w:hyperlink>
    </w:p>
    <w:p w14:paraId="4B398694" w14:textId="13E4917E"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FA1417">
        <w:rPr>
          <w:rFonts w:ascii="Arial" w:hAnsi="Arial" w:cs="Arial"/>
          <w:b/>
          <w:sz w:val="24"/>
          <w:szCs w:val="24"/>
        </w:rPr>
        <w:t>01</w:t>
      </w:r>
      <w:r w:rsidRPr="002D4A3B">
        <w:rPr>
          <w:rFonts w:ascii="Arial" w:hAnsi="Arial" w:cs="Arial"/>
          <w:b/>
          <w:sz w:val="24"/>
          <w:szCs w:val="24"/>
        </w:rPr>
        <w:t>.</w:t>
      </w:r>
      <w:r w:rsidR="0070648F" w:rsidRPr="002D4A3B">
        <w:rPr>
          <w:rFonts w:ascii="Arial" w:hAnsi="Arial" w:cs="Arial"/>
          <w:b/>
          <w:sz w:val="24"/>
          <w:szCs w:val="24"/>
        </w:rPr>
        <w:t>0</w:t>
      </w:r>
      <w:r w:rsidR="00FA1417">
        <w:rPr>
          <w:rFonts w:ascii="Arial" w:hAnsi="Arial" w:cs="Arial"/>
          <w:b/>
          <w:sz w:val="24"/>
          <w:szCs w:val="24"/>
        </w:rPr>
        <w:t>7</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FA1417">
        <w:rPr>
          <w:rFonts w:ascii="Arial" w:hAnsi="Arial" w:cs="Arial"/>
          <w:b/>
          <w:sz w:val="24"/>
          <w:szCs w:val="24"/>
        </w:rPr>
        <w:t>9</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podpisem kwalifikowanym lub podpisem zaufanym (</w:t>
      </w:r>
      <w:hyperlink r:id="rId15"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2022 r. poz. 1233), jeśli wykonawca w terminie </w:t>
      </w:r>
      <w:r w:rsidRPr="002D4A3B">
        <w:rPr>
          <w:rFonts w:ascii="Arial" w:hAnsi="Arial" w:cs="Arial"/>
          <w:sz w:val="24"/>
          <w:szCs w:val="24"/>
        </w:rPr>
        <w:lastRenderedPageBreak/>
        <w:t>składania ofert zastrzegł, że nie mogą one być udostępniane i 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17" w:name="_Toc157768210"/>
      <w:r w:rsidRPr="002D4A3B">
        <w:rPr>
          <w:sz w:val="24"/>
          <w:szCs w:val="24"/>
          <w:lang w:eastAsia="ar-SA"/>
        </w:rPr>
        <w:t>Termin otwarcia ofert.</w:t>
      </w:r>
      <w:bookmarkEnd w:id="17"/>
    </w:p>
    <w:p w14:paraId="42E937F4" w14:textId="563636E8"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FA1417">
        <w:rPr>
          <w:rFonts w:ascii="Arial" w:hAnsi="Arial" w:cs="Arial"/>
          <w:b/>
          <w:bCs/>
          <w:sz w:val="24"/>
          <w:szCs w:val="24"/>
        </w:rPr>
        <w:t>01</w:t>
      </w:r>
      <w:r w:rsidRPr="002D4A3B">
        <w:rPr>
          <w:rFonts w:ascii="Arial" w:hAnsi="Arial" w:cs="Arial"/>
          <w:b/>
          <w:bCs/>
          <w:sz w:val="24"/>
          <w:szCs w:val="24"/>
        </w:rPr>
        <w:t>.</w:t>
      </w:r>
      <w:r w:rsidR="0070648F" w:rsidRPr="002D4A3B">
        <w:rPr>
          <w:rFonts w:ascii="Arial" w:hAnsi="Arial" w:cs="Arial"/>
          <w:b/>
          <w:bCs/>
          <w:sz w:val="24"/>
          <w:szCs w:val="24"/>
        </w:rPr>
        <w:t>0</w:t>
      </w:r>
      <w:r w:rsidR="00FA1417">
        <w:rPr>
          <w:rFonts w:ascii="Arial" w:hAnsi="Arial" w:cs="Arial"/>
          <w:b/>
          <w:bCs/>
          <w:sz w:val="24"/>
          <w:szCs w:val="24"/>
        </w:rPr>
        <w:t>7</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FA1417">
        <w:rPr>
          <w:rFonts w:ascii="Arial" w:hAnsi="Arial" w:cs="Arial"/>
          <w:b/>
          <w:bCs/>
          <w:sz w:val="24"/>
          <w:szCs w:val="24"/>
        </w:rPr>
        <w:t>9</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11"/>
      <w:r w:rsidRPr="002D4A3B">
        <w:rPr>
          <w:sz w:val="24"/>
          <w:szCs w:val="24"/>
          <w:lang w:eastAsia="ar-SA"/>
        </w:rPr>
        <w:t>Termin związania ofertą.</w:t>
      </w:r>
      <w:bookmarkEnd w:id="18"/>
    </w:p>
    <w:p w14:paraId="131A2F59" w14:textId="10C9E104"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t xml:space="preserve">Termin związania ofertą wynosi 30 dni od dnia upływu terminu składania ofert. Wykonawca jest związany ofertą do dnia </w:t>
      </w:r>
      <w:r w:rsidR="00FA1417">
        <w:rPr>
          <w:rFonts w:ascii="Arial" w:hAnsi="Arial" w:cs="Arial"/>
          <w:b/>
          <w:bCs/>
          <w:sz w:val="24"/>
          <w:szCs w:val="24"/>
        </w:rPr>
        <w:t>30</w:t>
      </w:r>
      <w:r w:rsidRPr="002D4A3B">
        <w:rPr>
          <w:rFonts w:ascii="Arial" w:hAnsi="Arial" w:cs="Arial"/>
          <w:b/>
          <w:bCs/>
          <w:sz w:val="24"/>
          <w:szCs w:val="24"/>
        </w:rPr>
        <w:t>.</w:t>
      </w:r>
      <w:r w:rsidR="0070648F" w:rsidRPr="002D4A3B">
        <w:rPr>
          <w:rFonts w:ascii="Arial" w:hAnsi="Arial" w:cs="Arial"/>
          <w:b/>
          <w:bCs/>
          <w:sz w:val="24"/>
          <w:szCs w:val="24"/>
        </w:rPr>
        <w:t>0</w:t>
      </w:r>
      <w:r w:rsidR="00FA1417">
        <w:rPr>
          <w:rFonts w:ascii="Arial" w:hAnsi="Arial" w:cs="Arial"/>
          <w:b/>
          <w:bCs/>
          <w:sz w:val="24"/>
          <w:szCs w:val="24"/>
        </w:rPr>
        <w:t>7</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19" w:name="_Toc157768212"/>
      <w:r w:rsidRPr="002D4A3B">
        <w:rPr>
          <w:sz w:val="24"/>
          <w:szCs w:val="24"/>
          <w:lang w:eastAsia="ar-SA"/>
        </w:rPr>
        <w:t>Podstawy wykluczenia, o których mowa w art. 108 ust. 1 ustawy Pzp oraz dodatkowe podstawy wykluczenia.</w:t>
      </w:r>
      <w:bookmarkEnd w:id="19"/>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t>Z postępowania o udzielenie zamówienia wyklucza się wykonawcę w okolicznościach, o których mowa w art. 108 ust. 1 ustawy Pzp.</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77777777" w:rsidR="00C21D0C" w:rsidRPr="002D4A3B" w:rsidRDefault="00D142ED">
      <w:pPr>
        <w:pStyle w:val="Nagwek1"/>
        <w:numPr>
          <w:ilvl w:val="0"/>
          <w:numId w:val="1"/>
        </w:numPr>
        <w:spacing w:after="240" w:line="276" w:lineRule="auto"/>
        <w:jc w:val="both"/>
        <w:rPr>
          <w:sz w:val="24"/>
          <w:szCs w:val="24"/>
          <w:lang w:eastAsia="ar-SA"/>
        </w:rPr>
      </w:pPr>
      <w:bookmarkStart w:id="20" w:name="_Toc157768213"/>
      <w:r w:rsidRPr="002D4A3B">
        <w:rPr>
          <w:sz w:val="24"/>
          <w:szCs w:val="24"/>
          <w:lang w:eastAsia="ar-SA"/>
        </w:rPr>
        <w:t>Informacje o warunkach udziału w postępowaniu.</w:t>
      </w:r>
      <w:bookmarkEnd w:id="20"/>
    </w:p>
    <w:p w14:paraId="18AEFC58" w14:textId="77777777" w:rsidR="005A4467" w:rsidRPr="002D4A3B"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O udzielenie zamówienia mogą ubiegać się wykonawcy, którzy</w:t>
      </w:r>
      <w:r w:rsidR="005A4467" w:rsidRPr="002D4A3B">
        <w:rPr>
          <w:rFonts w:ascii="Arial" w:hAnsi="Arial" w:cs="Arial"/>
          <w:sz w:val="24"/>
          <w:szCs w:val="24"/>
        </w:rPr>
        <w:t>:</w:t>
      </w:r>
    </w:p>
    <w:p w14:paraId="7430F468" w14:textId="3A505D44" w:rsidR="005A4467" w:rsidRPr="00F56C9C" w:rsidRDefault="00E70A03" w:rsidP="005A4467">
      <w:pPr>
        <w:pStyle w:val="Akapitzlist"/>
        <w:numPr>
          <w:ilvl w:val="3"/>
          <w:numId w:val="1"/>
        </w:numPr>
        <w:tabs>
          <w:tab w:val="left" w:pos="1391"/>
        </w:tabs>
        <w:spacing w:after="0" w:line="276" w:lineRule="auto"/>
        <w:jc w:val="both"/>
        <w:rPr>
          <w:rFonts w:ascii="Arial" w:hAnsi="Arial" w:cs="Arial"/>
          <w:b/>
          <w:bCs/>
          <w:sz w:val="24"/>
          <w:szCs w:val="24"/>
        </w:rPr>
      </w:pPr>
      <w:r>
        <w:rPr>
          <w:rFonts w:ascii="Arial" w:hAnsi="Arial" w:cs="Arial"/>
          <w:sz w:val="24"/>
          <w:szCs w:val="24"/>
        </w:rPr>
        <w:lastRenderedPageBreak/>
        <w:t xml:space="preserve">Posiadają wiedzę i doświadczenie niezbędne do wykonania przedmiotu zamówienia, tj. </w:t>
      </w:r>
      <w:r w:rsidR="00F56C9C" w:rsidRPr="00F56C9C">
        <w:rPr>
          <w:rFonts w:ascii="Arial" w:hAnsi="Arial" w:cs="Arial"/>
          <w:bCs/>
          <w:iCs/>
          <w:sz w:val="24"/>
          <w:szCs w:val="24"/>
        </w:rPr>
        <w:t>w okresie ostatnich pięciu lat przed upływem</w:t>
      </w:r>
      <w:r w:rsidR="00F56C9C">
        <w:rPr>
          <w:rFonts w:ascii="Arial" w:hAnsi="Arial" w:cs="Arial"/>
          <w:bCs/>
          <w:iCs/>
          <w:sz w:val="24"/>
          <w:szCs w:val="24"/>
        </w:rPr>
        <w:t xml:space="preserve"> </w:t>
      </w:r>
      <w:r w:rsidR="00F56C9C" w:rsidRPr="00F56C9C">
        <w:rPr>
          <w:rFonts w:ascii="Arial" w:hAnsi="Arial" w:cs="Arial"/>
          <w:bCs/>
          <w:iCs/>
          <w:sz w:val="24"/>
          <w:szCs w:val="24"/>
        </w:rPr>
        <w:t>terminu</w:t>
      </w:r>
      <w:r w:rsidR="00F56C9C">
        <w:rPr>
          <w:rFonts w:ascii="Arial" w:hAnsi="Arial" w:cs="Arial"/>
          <w:bCs/>
          <w:iCs/>
          <w:sz w:val="24"/>
          <w:szCs w:val="24"/>
        </w:rPr>
        <w:t xml:space="preserve"> </w:t>
      </w:r>
      <w:r w:rsidR="00F56C9C" w:rsidRPr="00F56C9C">
        <w:rPr>
          <w:rFonts w:ascii="Arial" w:hAnsi="Arial" w:cs="Arial"/>
          <w:bCs/>
          <w:iCs/>
          <w:sz w:val="24"/>
          <w:szCs w:val="24"/>
        </w:rPr>
        <w:t>składania</w:t>
      </w:r>
      <w:r w:rsidR="00F56C9C">
        <w:rPr>
          <w:rFonts w:ascii="Arial" w:hAnsi="Arial" w:cs="Arial"/>
          <w:bCs/>
          <w:iCs/>
          <w:sz w:val="24"/>
          <w:szCs w:val="24"/>
        </w:rPr>
        <w:t xml:space="preserve"> </w:t>
      </w:r>
      <w:r w:rsidR="00F56C9C" w:rsidRPr="00F56C9C">
        <w:rPr>
          <w:rFonts w:ascii="Arial" w:hAnsi="Arial" w:cs="Arial"/>
          <w:bCs/>
          <w:iCs/>
          <w:sz w:val="24"/>
          <w:szCs w:val="24"/>
        </w:rPr>
        <w:t>ofert,</w:t>
      </w:r>
      <w:r w:rsidR="00F56C9C">
        <w:rPr>
          <w:rFonts w:ascii="Arial" w:hAnsi="Arial" w:cs="Arial"/>
          <w:bCs/>
          <w:iCs/>
          <w:sz w:val="24"/>
          <w:szCs w:val="24"/>
        </w:rPr>
        <w:t xml:space="preserve"> </w:t>
      </w:r>
      <w:r w:rsidR="00F56C9C" w:rsidRPr="00F56C9C">
        <w:rPr>
          <w:rFonts w:ascii="Arial" w:hAnsi="Arial" w:cs="Arial"/>
          <w:bCs/>
          <w:iCs/>
          <w:sz w:val="24"/>
          <w:szCs w:val="24"/>
        </w:rPr>
        <w:t>a jeżeli okres prowadzenia działalności jest krótszy – w tym okresie, wykonali co najmniej jedną robotę budowlaną polegającą na budowie placu zabaw o wartości nie mniejszej niż 100 000,00 zł brutto</w:t>
      </w:r>
      <w:r w:rsidR="00F56C9C">
        <w:rPr>
          <w:rFonts w:ascii="Arial" w:hAnsi="Arial" w:cs="Arial"/>
          <w:bCs/>
          <w:iCs/>
          <w:sz w:val="24"/>
          <w:szCs w:val="24"/>
        </w:rPr>
        <w:t>.</w:t>
      </w:r>
    </w:p>
    <w:p w14:paraId="310AEEF2" w14:textId="77777777" w:rsidR="00F56C9C" w:rsidRPr="00F56C9C" w:rsidRDefault="007C4991" w:rsidP="00F56C9C">
      <w:pPr>
        <w:widowControl w:val="0"/>
        <w:numPr>
          <w:ilvl w:val="1"/>
          <w:numId w:val="40"/>
        </w:numPr>
        <w:suppressAutoHyphens/>
        <w:spacing w:after="0" w:line="312" w:lineRule="auto"/>
        <w:ind w:left="709" w:right="-567"/>
        <w:jc w:val="both"/>
        <w:rPr>
          <w:rFonts w:ascii="Arial" w:hAnsi="Arial" w:cs="Arial"/>
          <w:bCs/>
          <w:iCs/>
          <w:sz w:val="24"/>
          <w:szCs w:val="24"/>
        </w:rPr>
      </w:pPr>
      <w:r>
        <w:rPr>
          <w:rFonts w:ascii="Arial" w:hAnsi="Arial" w:cs="Arial"/>
          <w:sz w:val="24"/>
          <w:szCs w:val="24"/>
        </w:rPr>
        <w:t xml:space="preserve">Dysponują osobami zdolnymi do wykonania zamówienia, które będą w nim uczestniczyć, tj. </w:t>
      </w:r>
      <w:r w:rsidR="00F56C9C" w:rsidRPr="00F56C9C">
        <w:rPr>
          <w:rFonts w:ascii="Arial" w:hAnsi="Arial" w:cs="Arial"/>
          <w:bCs/>
          <w:iCs/>
          <w:sz w:val="24"/>
          <w:szCs w:val="24"/>
        </w:rPr>
        <w:t>posiadającymi prawo do wykonywania samodzielnych funkcji technicznych w budownictwie zgodnie z poniższym wyszczególnieniem:</w:t>
      </w:r>
    </w:p>
    <w:p w14:paraId="0B7D8D2A" w14:textId="77777777" w:rsidR="00F56C9C" w:rsidRPr="00F56C9C" w:rsidRDefault="00F56C9C" w:rsidP="00F56C9C">
      <w:pPr>
        <w:widowControl w:val="0"/>
        <w:suppressAutoHyphens/>
        <w:spacing w:after="0" w:line="312" w:lineRule="auto"/>
        <w:ind w:left="720" w:right="-567"/>
        <w:jc w:val="both"/>
        <w:rPr>
          <w:rFonts w:ascii="Arial" w:hAnsi="Arial" w:cs="Arial"/>
          <w:bCs/>
          <w:iCs/>
          <w:sz w:val="24"/>
          <w:szCs w:val="24"/>
          <w:highlight w:val="yellow"/>
        </w:rPr>
      </w:pPr>
      <w:r w:rsidRPr="00F56C9C">
        <w:rPr>
          <w:rFonts w:ascii="Arial" w:hAnsi="Arial" w:cs="Arial"/>
          <w:bCs/>
          <w:iCs/>
          <w:sz w:val="24"/>
          <w:szCs w:val="24"/>
        </w:rPr>
        <w:t>kierownikiem budowy posiadającym odpowiednie uprawnienia budowlane do kierowania robotami budowlanymi w specjalności konstrukcyjno – budowlanej bez ograniczeń w odniesieniu do robót konstrukcyjnych i budowlanych lub odpowiadające im ważne uprawnienia budowlane w zakresie pełnionej funkcji, które zostały wydane na podstawie wcześniej obowiązujących</w:t>
      </w:r>
      <w:r w:rsidRPr="00B876C9">
        <w:rPr>
          <w:rFonts w:cs="Calibri"/>
          <w:bCs/>
          <w:iCs/>
          <w:sz w:val="24"/>
          <w:szCs w:val="24"/>
        </w:rPr>
        <w:t xml:space="preserve"> </w:t>
      </w:r>
      <w:r w:rsidRPr="00F56C9C">
        <w:rPr>
          <w:rFonts w:ascii="Arial" w:hAnsi="Arial" w:cs="Arial"/>
          <w:bCs/>
          <w:iCs/>
          <w:sz w:val="24"/>
          <w:szCs w:val="24"/>
        </w:rPr>
        <w:t>przepisów oraz aktualne zaświadczenie o przynależności do właściwej ISZ;</w:t>
      </w:r>
    </w:p>
    <w:p w14:paraId="7D08B0E4" w14:textId="6A9D302A" w:rsidR="007C4991" w:rsidRPr="00F56C9C" w:rsidRDefault="007C4991" w:rsidP="00F56C9C">
      <w:pPr>
        <w:tabs>
          <w:tab w:val="left" w:pos="1391"/>
        </w:tabs>
        <w:spacing w:after="0" w:line="276" w:lineRule="auto"/>
        <w:jc w:val="both"/>
        <w:rPr>
          <w:rFonts w:ascii="Arial" w:hAnsi="Arial" w:cs="Arial"/>
          <w:sz w:val="24"/>
          <w:szCs w:val="24"/>
        </w:rPr>
      </w:pPr>
    </w:p>
    <w:p w14:paraId="5D8EA0BF" w14:textId="66EA3710" w:rsidR="00C21D0C" w:rsidRPr="00E920ED" w:rsidRDefault="005A4467" w:rsidP="005A4467">
      <w:pPr>
        <w:pStyle w:val="Akapitzlist"/>
        <w:numPr>
          <w:ilvl w:val="3"/>
          <w:numId w:val="1"/>
        </w:num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 xml:space="preserve">zatrudniają co najmniej </w:t>
      </w:r>
      <w:r w:rsidR="00676313" w:rsidRPr="002D4A3B">
        <w:rPr>
          <w:rFonts w:ascii="Arial" w:hAnsi="Arial" w:cs="Arial"/>
          <w:b/>
          <w:bCs/>
          <w:sz w:val="24"/>
          <w:szCs w:val="24"/>
        </w:rPr>
        <w:t>jedną</w:t>
      </w:r>
      <w:r w:rsidRPr="002D4A3B">
        <w:rPr>
          <w:rFonts w:ascii="Arial" w:hAnsi="Arial" w:cs="Arial"/>
          <w:b/>
          <w:bCs/>
          <w:sz w:val="24"/>
          <w:szCs w:val="24"/>
        </w:rPr>
        <w:t xml:space="preserve"> osob</w:t>
      </w:r>
      <w:r w:rsidR="00676313" w:rsidRPr="002D4A3B">
        <w:rPr>
          <w:rFonts w:ascii="Arial" w:hAnsi="Arial" w:cs="Arial"/>
          <w:b/>
          <w:bCs/>
          <w:sz w:val="24"/>
          <w:szCs w:val="24"/>
        </w:rPr>
        <w:t>ę</w:t>
      </w:r>
      <w:r w:rsidRPr="002D4A3B">
        <w:rPr>
          <w:rFonts w:ascii="Arial" w:hAnsi="Arial" w:cs="Arial"/>
          <w:b/>
          <w:bCs/>
          <w:sz w:val="24"/>
          <w:szCs w:val="24"/>
        </w:rPr>
        <w:t xml:space="preserve"> wykonując</w:t>
      </w:r>
      <w:r w:rsidR="00676313" w:rsidRPr="002D4A3B">
        <w:rPr>
          <w:rFonts w:ascii="Arial" w:hAnsi="Arial" w:cs="Arial"/>
          <w:b/>
          <w:bCs/>
          <w:sz w:val="24"/>
          <w:szCs w:val="24"/>
        </w:rPr>
        <w:t>ą</w:t>
      </w:r>
      <w:r w:rsidRPr="002D4A3B">
        <w:rPr>
          <w:rFonts w:ascii="Arial" w:hAnsi="Arial" w:cs="Arial"/>
          <w:b/>
          <w:bCs/>
          <w:sz w:val="24"/>
          <w:szCs w:val="24"/>
        </w:rPr>
        <w:t xml:space="preserve"> </w:t>
      </w:r>
      <w:r w:rsidR="0096745E" w:rsidRPr="002D4A3B">
        <w:rPr>
          <w:rFonts w:ascii="Arial" w:hAnsi="Arial" w:cs="Arial"/>
          <w:b/>
          <w:bCs/>
          <w:sz w:val="24"/>
          <w:szCs w:val="24"/>
        </w:rPr>
        <w:t>pracę</w:t>
      </w:r>
      <w:r w:rsidRPr="002D4A3B">
        <w:rPr>
          <w:rFonts w:ascii="Arial" w:hAnsi="Arial" w:cs="Arial"/>
          <w:b/>
          <w:bCs/>
          <w:sz w:val="24"/>
          <w:szCs w:val="24"/>
        </w:rPr>
        <w:t xml:space="preserve"> w sposób określony w art. 22 § 1 ustawy z dnia 26 czerwca 1974 r. - Kodeks pracy (Dz. U. z 2023 r., poz. 1465)</w:t>
      </w:r>
      <w:r w:rsidR="002A197A" w:rsidRPr="002D4A3B">
        <w:rPr>
          <w:rFonts w:ascii="Arial" w:hAnsi="Arial" w:cs="Arial"/>
          <w:b/>
          <w:bCs/>
          <w:sz w:val="24"/>
          <w:szCs w:val="24"/>
        </w:rPr>
        <w:t xml:space="preserve"> zgodnie z art. 95 Pzp</w:t>
      </w:r>
      <w:r w:rsidR="0096745E" w:rsidRPr="002D4A3B">
        <w:rPr>
          <w:rFonts w:ascii="Arial" w:hAnsi="Arial" w:cs="Arial"/>
          <w:b/>
          <w:bCs/>
          <w:sz w:val="24"/>
          <w:szCs w:val="24"/>
        </w:rPr>
        <w:t>, poprzez</w:t>
      </w:r>
      <w:r w:rsidR="00AF68B4" w:rsidRPr="002D4A3B">
        <w:rPr>
          <w:rFonts w:ascii="Arial" w:hAnsi="Arial" w:cs="Arial"/>
          <w:b/>
          <w:bCs/>
          <w:sz w:val="24"/>
          <w:szCs w:val="24"/>
        </w:rPr>
        <w:t xml:space="preserve"> </w:t>
      </w:r>
      <w:r w:rsidR="0085351E">
        <w:rPr>
          <w:rFonts w:ascii="Arial" w:hAnsi="Arial" w:cs="Arial"/>
          <w:b/>
          <w:bCs/>
          <w:sz w:val="24"/>
          <w:szCs w:val="24"/>
        </w:rPr>
        <w:t xml:space="preserve">wykonywanie czynności </w:t>
      </w:r>
      <w:r w:rsidR="00D31073" w:rsidRPr="00E920ED">
        <w:rPr>
          <w:rFonts w:ascii="Arial" w:hAnsi="Arial" w:cs="Arial"/>
          <w:b/>
          <w:bCs/>
          <w:sz w:val="24"/>
          <w:szCs w:val="24"/>
        </w:rPr>
        <w:t xml:space="preserve">bezpośrednio związanych z robotami budowlanymi w zakresie realizacji przedmiotu umowy– roboty </w:t>
      </w:r>
      <w:r w:rsidR="002F6836">
        <w:rPr>
          <w:rFonts w:ascii="Arial" w:hAnsi="Arial" w:cs="Arial"/>
          <w:b/>
          <w:bCs/>
          <w:sz w:val="24"/>
          <w:szCs w:val="24"/>
        </w:rPr>
        <w:t>montażowe</w:t>
      </w:r>
      <w:r w:rsidR="00D31073" w:rsidRPr="00E920ED">
        <w:rPr>
          <w:rFonts w:ascii="Arial" w:hAnsi="Arial" w:cs="Arial"/>
          <w:b/>
          <w:bCs/>
          <w:sz w:val="24"/>
          <w:szCs w:val="24"/>
        </w:rPr>
        <w:t>.</w:t>
      </w:r>
    </w:p>
    <w:p w14:paraId="11C71C61" w14:textId="2F1842BB" w:rsidR="00676313" w:rsidRPr="002D4A3B" w:rsidRDefault="00D142ED" w:rsidP="0002742C">
      <w:pPr>
        <w:pStyle w:val="Tekstpodstawowy"/>
        <w:numPr>
          <w:ilvl w:val="1"/>
          <w:numId w:val="1"/>
        </w:numPr>
        <w:tabs>
          <w:tab w:val="left" w:pos="2268"/>
        </w:tabs>
        <w:spacing w:before="0" w:line="276" w:lineRule="auto"/>
        <w:ind w:left="993" w:hanging="633"/>
        <w:jc w:val="both"/>
        <w:rPr>
          <w:szCs w:val="24"/>
        </w:rPr>
      </w:pPr>
      <w:r w:rsidRPr="002D4A3B">
        <w:rPr>
          <w:szCs w:val="24"/>
        </w:rPr>
        <w:t>W przypadku wspólnego ubiegania się o udzielenie zamówienia wykonawców lub powoływania się na zasoby podmiotów trzecich w celu wykazania spełniania warunków udziału w postępowaniu, wymaga się, by warunek określony w punkcie 1</w:t>
      </w:r>
      <w:r w:rsidR="002A197A" w:rsidRPr="002D4A3B">
        <w:rPr>
          <w:szCs w:val="24"/>
        </w:rPr>
        <w:t>7</w:t>
      </w:r>
      <w:r w:rsidRPr="002D4A3B">
        <w:rPr>
          <w:szCs w:val="24"/>
        </w:rPr>
        <w:t>.1, spełniał samodzielnie co najmniej jeden z tych wykonawców lub tych podmiotów.</w:t>
      </w:r>
    </w:p>
    <w:p w14:paraId="230F2055" w14:textId="01CC6322" w:rsidR="00C21D0C" w:rsidRPr="002D4A3B" w:rsidRDefault="00D142ED">
      <w:pPr>
        <w:pStyle w:val="Nagwek1"/>
        <w:numPr>
          <w:ilvl w:val="0"/>
          <w:numId w:val="1"/>
        </w:numPr>
        <w:spacing w:after="240" w:line="276" w:lineRule="auto"/>
        <w:jc w:val="both"/>
        <w:rPr>
          <w:sz w:val="24"/>
          <w:szCs w:val="24"/>
          <w:lang w:eastAsia="ar-SA"/>
        </w:rPr>
      </w:pPr>
      <w:bookmarkStart w:id="21" w:name="_Toc157768214"/>
      <w:r w:rsidRPr="002D4A3B">
        <w:rPr>
          <w:sz w:val="24"/>
          <w:szCs w:val="24"/>
          <w:lang w:eastAsia="ar-SA"/>
        </w:rPr>
        <w:t>Informacje o podmiotowych środkach dowodowych</w:t>
      </w:r>
      <w:r w:rsidR="00880D71" w:rsidRPr="002D4A3B">
        <w:rPr>
          <w:sz w:val="24"/>
          <w:szCs w:val="24"/>
          <w:lang w:eastAsia="ar-SA"/>
        </w:rPr>
        <w:t>, dokumentach</w:t>
      </w:r>
      <w:r w:rsidRPr="002D4A3B">
        <w:rPr>
          <w:sz w:val="24"/>
          <w:szCs w:val="24"/>
          <w:lang w:eastAsia="ar-SA"/>
        </w:rPr>
        <w:t xml:space="preserve"> oraz oświadczeniu, o którym mowa w art. 125 ustawy Pzp.</w:t>
      </w:r>
      <w:bookmarkEnd w:id="21"/>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o którym mowa w art. 125 ust. 1 ustawy Pzp,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35E4CC13" w14:textId="52E5A126" w:rsidR="00A96FFD" w:rsidRDefault="00A96FFD" w:rsidP="00A96FF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oświadczenie o spełnianiu warunków udziału w postępowaniu, o którym mowa w art. 125 ust. 1 ustawy Pzp, według wzoru udostępnionego przez Zamawiającego (</w:t>
      </w:r>
      <w:r w:rsidRPr="002D4A3B">
        <w:rPr>
          <w:rFonts w:ascii="Arial" w:hAnsi="Arial" w:cs="Arial"/>
          <w:b/>
          <w:sz w:val="24"/>
          <w:szCs w:val="24"/>
        </w:rPr>
        <w:t xml:space="preserve">załącznik nr </w:t>
      </w:r>
      <w:r>
        <w:rPr>
          <w:rFonts w:ascii="Arial" w:hAnsi="Arial" w:cs="Arial"/>
          <w:b/>
          <w:sz w:val="24"/>
          <w:szCs w:val="24"/>
        </w:rPr>
        <w:t>4</w:t>
      </w:r>
      <w:r w:rsidRPr="002D4A3B">
        <w:rPr>
          <w:rFonts w:ascii="Arial" w:hAnsi="Arial" w:cs="Arial"/>
          <w:sz w:val="24"/>
          <w:szCs w:val="24"/>
        </w:rPr>
        <w:t xml:space="preserve"> do SWZ);</w:t>
      </w:r>
    </w:p>
    <w:p w14:paraId="5F943C00" w14:textId="169CE479"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w przypadku wspólnego ubiegania się o zamówienie przez 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.1.1, składa każdy z wykonawców; oświadczenia te potwierdzają brak podstaw wykluczenia oraz spełnianie warunków</w:t>
      </w:r>
      <w:r w:rsidRPr="002D4A3B">
        <w:rPr>
          <w:rFonts w:ascii="Arial" w:hAnsi="Arial" w:cs="Arial"/>
          <w:spacing w:val="51"/>
          <w:w w:val="105"/>
          <w:sz w:val="24"/>
          <w:szCs w:val="24"/>
        </w:rPr>
        <w:t xml:space="preserve"> </w:t>
      </w:r>
      <w:r w:rsidRPr="002D4A3B">
        <w:rPr>
          <w:rFonts w:ascii="Arial" w:hAnsi="Arial" w:cs="Arial"/>
          <w:w w:val="105"/>
          <w:sz w:val="24"/>
          <w:szCs w:val="24"/>
        </w:rPr>
        <w:t>udziału</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lastRenderedPageBreak/>
        <w:t>postępowaniu</w:t>
      </w:r>
      <w:r w:rsidRPr="002D4A3B">
        <w:rPr>
          <w:rFonts w:ascii="Arial" w:hAnsi="Arial" w:cs="Arial"/>
          <w:spacing w:val="52"/>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zakresie,</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w:t>
      </w:r>
      <w:r w:rsidRPr="002D4A3B">
        <w:rPr>
          <w:rFonts w:ascii="Arial" w:hAnsi="Arial" w:cs="Arial"/>
          <w:w w:val="105"/>
          <w:sz w:val="24"/>
          <w:szCs w:val="24"/>
        </w:rPr>
        <w:t>jakim</w:t>
      </w:r>
      <w:r w:rsidRPr="002D4A3B">
        <w:rPr>
          <w:rFonts w:ascii="Arial" w:hAnsi="Arial" w:cs="Arial"/>
          <w:spacing w:val="40"/>
          <w:w w:val="105"/>
          <w:sz w:val="24"/>
          <w:szCs w:val="24"/>
        </w:rPr>
        <w:t xml:space="preserve">  </w:t>
      </w:r>
      <w:r w:rsidRPr="002D4A3B">
        <w:rPr>
          <w:rFonts w:ascii="Arial" w:hAnsi="Arial" w:cs="Arial"/>
          <w:w w:val="105"/>
          <w:sz w:val="24"/>
          <w:szCs w:val="24"/>
        </w:rPr>
        <w:t>każdy z wykonawców wykazuje spełnianie warunków udziału w postępowaniu;</w:t>
      </w:r>
    </w:p>
    <w:p w14:paraId="54CEBCEA" w14:textId="5348C483"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w przypadku polegania na zdolnościach lub sytuacji podmiotów udostępniających zasoby, przedstawia, wraz 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spełnianie warunków udziału w postępowaniu, w zakresie, w jakim wykonawca powołuje się na jego zasoby (</w:t>
      </w:r>
      <w:r w:rsidRPr="002D4A3B">
        <w:rPr>
          <w:rFonts w:ascii="Arial" w:hAnsi="Arial" w:cs="Arial"/>
          <w:b/>
          <w:sz w:val="24"/>
          <w:szCs w:val="24"/>
        </w:rPr>
        <w:t>załącznik nr 8b</w:t>
      </w:r>
      <w:r w:rsidRPr="002D4A3B">
        <w:rPr>
          <w:rFonts w:ascii="Arial" w:hAnsi="Arial" w:cs="Arial"/>
          <w:sz w:val="24"/>
          <w:szCs w:val="24"/>
        </w:rPr>
        <w:t xml:space="preserve"> do SWZ)</w:t>
      </w:r>
    </w:p>
    <w:p w14:paraId="1A3252F3" w14:textId="77777777"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Pr="002D4A3B">
        <w:rPr>
          <w:b/>
          <w:szCs w:val="24"/>
        </w:rPr>
        <w:t>załącznik nr 7</w:t>
      </w:r>
      <w:r w:rsidRPr="002D4A3B">
        <w:rPr>
          <w:szCs w:val="24"/>
        </w:rPr>
        <w:t xml:space="preserve"> do SWZ);</w:t>
      </w:r>
    </w:p>
    <w:p w14:paraId="17A4E402" w14:textId="5BE41B64"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A96FFD">
        <w:rPr>
          <w:b/>
          <w:szCs w:val="24"/>
        </w:rPr>
        <w:t>5</w:t>
      </w:r>
      <w:r w:rsidRPr="002D4A3B">
        <w:rPr>
          <w:szCs w:val="24"/>
        </w:rPr>
        <w:t xml:space="preserve"> do SWZ).</w:t>
      </w:r>
    </w:p>
    <w:p w14:paraId="1A5989E6" w14:textId="022F8F1B"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920ED">
        <w:rPr>
          <w:b/>
          <w:bCs/>
          <w:szCs w:val="24"/>
        </w:rPr>
        <w:t xml:space="preserve">9 </w:t>
      </w:r>
      <w:r w:rsidRPr="002D4A3B">
        <w:rPr>
          <w:szCs w:val="24"/>
        </w:rPr>
        <w:t>do SWZ oraz wykazać, iż zastrzeżone 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.1.1, stanowi dowód potwierdzający spełnianie warunków udziału w postępowaniu, na dzień 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oraz doświadczenia wykonawcy wspólnie ubiegający 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 xml:space="preserve">.1.4, </w:t>
      </w:r>
      <w:r w:rsidRPr="002D4A3B">
        <w:rPr>
          <w:rFonts w:ascii="Arial" w:hAnsi="Arial" w:cs="Arial"/>
          <w:sz w:val="24"/>
          <w:szCs w:val="24"/>
        </w:rPr>
        <w:lastRenderedPageBreak/>
        <w:t>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AF4189"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załącznik nr 8a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.6.3, potwierdza, że stosunek łączący wykonawcę 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2D4A3B">
        <w:rPr>
          <w:rFonts w:ascii="Arial" w:hAnsi="Arial" w:cs="Arial"/>
          <w:sz w:val="24"/>
          <w:szCs w:val="24"/>
        </w:rPr>
        <w:lastRenderedPageBreak/>
        <w:t>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Zamawiający wezwie wykonawcę, którego oferta została najwyżej oceniona, do złożenia w wyznaczonym terminie, nie krótszym niż 5 dni od 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.8.1., jeżeli Zamawiający może je uzyskać za pomocą bezpłatnych i ogólnodostępnych baz danych, o ile wykonawca wskazał dane umożliwiające dostęp do tych 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podmiotu udostępniającego zasoby na zasadach określonych w art. 118 ustawy Pzp.</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Zamawiający może wezwać wykonawcę, którego oferta została najwyżej oceniona, do złożenia w wyznaczonym terminie, nie krótszym niż 5 dni od dnia wezwania, aktualnego na dzień złożenia oświadczenia wykonawcy, w zakresie art. 108 ust. 1 pkt 5 ustawy Pzp,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1689 z późn. zm.</w:t>
      </w:r>
      <w:r w:rsidRPr="002D4A3B">
        <w:rPr>
          <w:rFonts w:ascii="Arial" w:hAnsi="Arial" w:cs="Arial"/>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lastRenderedPageBreak/>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Podmiotowe środki dowodowe oraz inne dokumenty lub oświadczenia, 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W przypadku złożenia przez wykonawców dokumentów, w których jakiekolwiek kwoty podane zostały w walutach obcych, Zamawiający przeliczy te kwoty na złote polskie według średniego kursu Narodowego Banku Polskiego obowiązującego w dniu zamieszczenia ogłoszenia o </w:t>
      </w:r>
      <w:r w:rsidRPr="002D4A3B">
        <w:rPr>
          <w:rFonts w:ascii="Arial" w:hAnsi="Arial" w:cs="Arial"/>
          <w:sz w:val="24"/>
          <w:szCs w:val="24"/>
        </w:rPr>
        <w:lastRenderedPageBreak/>
        <w:t>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2" w:name="_Toc157768215"/>
      <w:r w:rsidRPr="002D4A3B">
        <w:rPr>
          <w:sz w:val="24"/>
          <w:szCs w:val="24"/>
          <w:lang w:eastAsia="ar-SA"/>
        </w:rPr>
        <w:t>Sposób obliczenia ceny.</w:t>
      </w:r>
      <w:bookmarkEnd w:id="22"/>
    </w:p>
    <w:p w14:paraId="5F57B3F7" w14:textId="41BDF3FB"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3" w:name="_Toc157768216"/>
      <w:r w:rsidRPr="002D4A3B">
        <w:rPr>
          <w:rFonts w:eastAsiaTheme="minorHAnsi"/>
          <w:b w:val="0"/>
          <w:bCs w:val="0"/>
          <w:sz w:val="24"/>
          <w:szCs w:val="24"/>
        </w:rPr>
        <w:t>Podstawą do obliczenia ceny oferty jest oferta wykonawcy, przygotowana na 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14DCEE6E"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 wraz z podaniem wag tych kryteriów, i sposobu oceny ofert.</w:t>
      </w:r>
      <w:bookmarkEnd w:id="23"/>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5091A996"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Cena – 60%</w:t>
      </w:r>
      <w:r w:rsidR="00F72BE5" w:rsidRPr="002D4A3B">
        <w:rPr>
          <w:rFonts w:ascii="Arial" w:hAnsi="Arial" w:cs="Arial"/>
          <w:sz w:val="24"/>
          <w:szCs w:val="24"/>
          <w:lang w:eastAsia="ar-SA"/>
        </w:rPr>
        <w:t xml:space="preserve"> / 60p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79FC05A6" w14:textId="07A4DEBC" w:rsidR="00671534" w:rsidRPr="0018044F" w:rsidRDefault="00FF154B" w:rsidP="00FF154B">
      <w:pPr>
        <w:pStyle w:val="Akapitzlist"/>
        <w:numPr>
          <w:ilvl w:val="2"/>
          <w:numId w:val="1"/>
        </w:numPr>
        <w:rPr>
          <w:rFonts w:ascii="Arial" w:hAnsi="Arial" w:cs="Arial"/>
          <w:b/>
          <w:bCs/>
          <w:sz w:val="24"/>
          <w:szCs w:val="24"/>
          <w:lang w:eastAsia="ar-SA"/>
        </w:rPr>
      </w:pPr>
      <w:r>
        <w:rPr>
          <w:rFonts w:ascii="Arial" w:hAnsi="Arial" w:cs="Arial"/>
          <w:sz w:val="24"/>
          <w:szCs w:val="24"/>
          <w:lang w:eastAsia="ar-SA"/>
        </w:rPr>
        <w:t xml:space="preserve">Okres wydłużonej gwarancji za wady i gwarancji jakości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 xml:space="preserve">0 </w:t>
      </w:r>
      <w:r>
        <w:rPr>
          <w:rFonts w:ascii="Arial" w:hAnsi="Arial" w:cs="Arial"/>
          <w:sz w:val="24"/>
          <w:szCs w:val="24"/>
          <w:lang w:eastAsia="ar-SA"/>
        </w:rPr>
        <w:t xml:space="preserve">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0 p</w:t>
      </w:r>
      <w:r w:rsidR="00F56C9C">
        <w:rPr>
          <w:rFonts w:ascii="Arial" w:hAnsi="Arial" w:cs="Arial"/>
          <w:sz w:val="24"/>
          <w:szCs w:val="24"/>
          <w:lang w:eastAsia="ar-SA"/>
        </w:rPr>
        <w:t xml:space="preserve"> </w:t>
      </w:r>
      <w:r w:rsidR="00F56C9C" w:rsidRPr="0018044F">
        <w:rPr>
          <w:rFonts w:ascii="Segoe UI Emoji" w:eastAsia="Segoe UI Emoji" w:hAnsi="Segoe UI Emoji" w:cs="Segoe UI Emoji"/>
          <w:b/>
          <w:bCs/>
          <w:sz w:val="24"/>
          <w:szCs w:val="24"/>
          <w:lang w:eastAsia="ar-SA"/>
        </w:rPr>
        <w:t>(</w:t>
      </w:r>
      <w:r w:rsidR="00F56C9C" w:rsidRPr="0018044F">
        <w:rPr>
          <w:rFonts w:ascii="Calibri" w:eastAsia="Segoe UI Emoji" w:hAnsi="Calibri" w:cs="Calibri"/>
          <w:b/>
          <w:bCs/>
          <w:sz w:val="24"/>
          <w:szCs w:val="24"/>
          <w:lang w:eastAsia="ar-SA"/>
        </w:rPr>
        <w:t>okres</w:t>
      </w:r>
      <w:r w:rsidR="0018044F" w:rsidRPr="0018044F">
        <w:rPr>
          <w:rFonts w:ascii="Calibri" w:eastAsia="Segoe UI Emoji" w:hAnsi="Calibri" w:cs="Calibri"/>
          <w:b/>
          <w:bCs/>
          <w:sz w:val="24"/>
          <w:szCs w:val="24"/>
          <w:lang w:eastAsia="ar-SA"/>
        </w:rPr>
        <w:t xml:space="preserve"> podstawowej</w:t>
      </w:r>
      <w:r w:rsidR="00F56C9C" w:rsidRPr="0018044F">
        <w:rPr>
          <w:rFonts w:ascii="Calibri" w:eastAsia="Segoe UI Emoji" w:hAnsi="Calibri" w:cs="Calibri"/>
          <w:b/>
          <w:bCs/>
          <w:sz w:val="24"/>
          <w:szCs w:val="24"/>
          <w:lang w:eastAsia="ar-SA"/>
        </w:rPr>
        <w:t xml:space="preserve"> gwarancji wynosi 2 lata)</w:t>
      </w: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44E901B2"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min</w:t>
      </w:r>
    </w:p>
    <w:p w14:paraId="27095DAC" w14:textId="77777777"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C = ---------- x 60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bad</w:t>
      </w:r>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vertAlign w:val="subscript"/>
        </w:rPr>
        <w:t>min</w:t>
      </w:r>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vertAlign w:val="subscript"/>
        </w:rPr>
        <w:t>bad</w:t>
      </w:r>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6F3B677" w14:textId="04E4AE4D" w:rsidR="00B8034A" w:rsidRPr="002D4A3B" w:rsidRDefault="00FF154B" w:rsidP="00B8034A">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Okres wydłużonej gwarancji</w:t>
      </w:r>
      <w:r w:rsidR="00B8034A" w:rsidRPr="002D4A3B">
        <w:rPr>
          <w:rFonts w:ascii="Arial" w:hAnsi="Arial" w:cs="Arial"/>
          <w:b/>
          <w:bCs/>
          <w:sz w:val="24"/>
          <w:szCs w:val="24"/>
          <w:lang w:eastAsia="ar-SA"/>
        </w:rPr>
        <w:t xml:space="preserve"> (</w:t>
      </w:r>
      <w:r>
        <w:rPr>
          <w:rFonts w:ascii="Arial" w:hAnsi="Arial" w:cs="Arial"/>
          <w:b/>
          <w:bCs/>
          <w:sz w:val="24"/>
          <w:szCs w:val="24"/>
          <w:lang w:eastAsia="ar-SA"/>
        </w:rPr>
        <w:t>G</w:t>
      </w:r>
      <w:r w:rsidR="00B8034A" w:rsidRPr="002D4A3B">
        <w:rPr>
          <w:rFonts w:ascii="Arial" w:hAnsi="Arial" w:cs="Arial"/>
          <w:b/>
          <w:bCs/>
          <w:sz w:val="24"/>
          <w:szCs w:val="24"/>
          <w:lang w:eastAsia="ar-SA"/>
        </w:rPr>
        <w:t>):</w:t>
      </w:r>
    </w:p>
    <w:p w14:paraId="0818E79F" w14:textId="77777777" w:rsidR="00671534" w:rsidRPr="002D4A3B" w:rsidRDefault="00671534" w:rsidP="00671534">
      <w:pPr>
        <w:pStyle w:val="Akapitzlist"/>
        <w:rPr>
          <w:rFonts w:ascii="Arial" w:hAnsi="Arial" w:cs="Arial"/>
          <w:sz w:val="24"/>
          <w:szCs w:val="24"/>
          <w:lang w:eastAsia="ar-SA"/>
        </w:rPr>
      </w:pPr>
    </w:p>
    <w:p w14:paraId="5E3ED66B" w14:textId="13E54629" w:rsidR="00F72BE5" w:rsidRDefault="00FF154B" w:rsidP="00F72BE5">
      <w:pPr>
        <w:pStyle w:val="Akapitzlist"/>
        <w:ind w:left="1418"/>
        <w:rPr>
          <w:rFonts w:ascii="Arial" w:hAnsi="Arial" w:cs="Arial"/>
          <w:sz w:val="24"/>
          <w:szCs w:val="24"/>
          <w:lang w:eastAsia="ar-SA"/>
        </w:rPr>
      </w:pPr>
      <w:r>
        <w:rPr>
          <w:rFonts w:ascii="Arial" w:hAnsi="Arial" w:cs="Arial"/>
          <w:sz w:val="24"/>
          <w:szCs w:val="24"/>
          <w:lang w:eastAsia="ar-SA"/>
        </w:rPr>
        <w:t>Wydłużenie o 3 lata</w:t>
      </w:r>
      <w:r w:rsidR="00F72BE5" w:rsidRPr="002D4A3B">
        <w:rPr>
          <w:rFonts w:ascii="Arial" w:hAnsi="Arial" w:cs="Arial"/>
          <w:sz w:val="24"/>
          <w:szCs w:val="24"/>
          <w:lang w:eastAsia="ar-SA"/>
        </w:rPr>
        <w:t xml:space="preserve"> – </w:t>
      </w:r>
      <w:r>
        <w:rPr>
          <w:rFonts w:ascii="Arial" w:hAnsi="Arial" w:cs="Arial"/>
          <w:sz w:val="24"/>
          <w:szCs w:val="24"/>
          <w:lang w:eastAsia="ar-SA"/>
        </w:rPr>
        <w:t>4</w:t>
      </w:r>
      <w:r w:rsidR="00F72BE5" w:rsidRPr="002D4A3B">
        <w:rPr>
          <w:rFonts w:ascii="Arial" w:hAnsi="Arial" w:cs="Arial"/>
          <w:sz w:val="24"/>
          <w:szCs w:val="24"/>
          <w:lang w:eastAsia="ar-SA"/>
        </w:rPr>
        <w:t xml:space="preserve">0 % / </w:t>
      </w:r>
      <w:r>
        <w:rPr>
          <w:rFonts w:ascii="Arial" w:hAnsi="Arial" w:cs="Arial"/>
          <w:sz w:val="24"/>
          <w:szCs w:val="24"/>
          <w:lang w:eastAsia="ar-SA"/>
        </w:rPr>
        <w:t>4</w:t>
      </w:r>
      <w:r w:rsidR="00F72BE5" w:rsidRPr="002D4A3B">
        <w:rPr>
          <w:rFonts w:ascii="Arial" w:hAnsi="Arial" w:cs="Arial"/>
          <w:sz w:val="24"/>
          <w:szCs w:val="24"/>
          <w:lang w:eastAsia="ar-SA"/>
        </w:rPr>
        <w:t>0p</w:t>
      </w:r>
    </w:p>
    <w:p w14:paraId="2351F53C" w14:textId="6F348FC4"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2 lata</w:t>
      </w:r>
      <w:r w:rsidRPr="002D4A3B">
        <w:rPr>
          <w:rFonts w:ascii="Arial" w:hAnsi="Arial" w:cs="Arial"/>
          <w:sz w:val="24"/>
          <w:szCs w:val="24"/>
          <w:lang w:eastAsia="ar-SA"/>
        </w:rPr>
        <w:t xml:space="preserve"> – </w:t>
      </w:r>
      <w:r>
        <w:rPr>
          <w:rFonts w:ascii="Arial" w:hAnsi="Arial" w:cs="Arial"/>
          <w:sz w:val="24"/>
          <w:szCs w:val="24"/>
          <w:lang w:eastAsia="ar-SA"/>
        </w:rPr>
        <w:t>35</w:t>
      </w:r>
      <w:r w:rsidRPr="002D4A3B">
        <w:rPr>
          <w:rFonts w:ascii="Arial" w:hAnsi="Arial" w:cs="Arial"/>
          <w:sz w:val="24"/>
          <w:szCs w:val="24"/>
          <w:lang w:eastAsia="ar-SA"/>
        </w:rPr>
        <w:t xml:space="preserve"> % / 3</w:t>
      </w:r>
      <w:r>
        <w:rPr>
          <w:rFonts w:ascii="Arial" w:hAnsi="Arial" w:cs="Arial"/>
          <w:sz w:val="24"/>
          <w:szCs w:val="24"/>
          <w:lang w:eastAsia="ar-SA"/>
        </w:rPr>
        <w:t>5</w:t>
      </w:r>
      <w:r w:rsidRPr="002D4A3B">
        <w:rPr>
          <w:rFonts w:ascii="Arial" w:hAnsi="Arial" w:cs="Arial"/>
          <w:sz w:val="24"/>
          <w:szCs w:val="24"/>
          <w:lang w:eastAsia="ar-SA"/>
        </w:rPr>
        <w:t>p</w:t>
      </w:r>
    </w:p>
    <w:p w14:paraId="0EC35BF3" w14:textId="0C274C89"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1 rok</w:t>
      </w:r>
      <w:r w:rsidRPr="002D4A3B">
        <w:rPr>
          <w:rFonts w:ascii="Arial" w:hAnsi="Arial" w:cs="Arial"/>
          <w:sz w:val="24"/>
          <w:szCs w:val="24"/>
          <w:lang w:eastAsia="ar-SA"/>
        </w:rPr>
        <w:t xml:space="preserve"> – </w:t>
      </w:r>
      <w:r>
        <w:rPr>
          <w:rFonts w:ascii="Arial" w:hAnsi="Arial" w:cs="Arial"/>
          <w:sz w:val="24"/>
          <w:szCs w:val="24"/>
          <w:lang w:eastAsia="ar-SA"/>
        </w:rPr>
        <w:t>30</w:t>
      </w:r>
      <w:r w:rsidRPr="002D4A3B">
        <w:rPr>
          <w:rFonts w:ascii="Arial" w:hAnsi="Arial" w:cs="Arial"/>
          <w:sz w:val="24"/>
          <w:szCs w:val="24"/>
          <w:lang w:eastAsia="ar-SA"/>
        </w:rPr>
        <w:t xml:space="preserve"> % / 3</w:t>
      </w:r>
      <w:r>
        <w:rPr>
          <w:rFonts w:ascii="Arial" w:hAnsi="Arial" w:cs="Arial"/>
          <w:sz w:val="24"/>
          <w:szCs w:val="24"/>
          <w:lang w:eastAsia="ar-SA"/>
        </w:rPr>
        <w:t>0</w:t>
      </w:r>
      <w:r w:rsidRPr="002D4A3B">
        <w:rPr>
          <w:rFonts w:ascii="Arial" w:hAnsi="Arial" w:cs="Arial"/>
          <w:sz w:val="24"/>
          <w:szCs w:val="24"/>
          <w:lang w:eastAsia="ar-SA"/>
        </w:rPr>
        <w:t>p</w:t>
      </w:r>
    </w:p>
    <w:p w14:paraId="4F0C3B76" w14:textId="77777777" w:rsidR="00FF154B" w:rsidRPr="002D4A3B" w:rsidRDefault="00FF154B" w:rsidP="00F72BE5">
      <w:pPr>
        <w:pStyle w:val="Akapitzlist"/>
        <w:ind w:left="1418"/>
        <w:rPr>
          <w:rFonts w:ascii="Arial" w:hAnsi="Arial" w:cs="Arial"/>
          <w:sz w:val="24"/>
          <w:szCs w:val="24"/>
          <w:lang w:eastAsia="ar-SA"/>
        </w:rPr>
      </w:pPr>
    </w:p>
    <w:p w14:paraId="70F6432C" w14:textId="110AA377" w:rsidR="0085351E" w:rsidRPr="0085351E" w:rsidRDefault="0085351E" w:rsidP="0085351E">
      <w:pPr>
        <w:ind w:left="705"/>
        <w:jc w:val="both"/>
        <w:rPr>
          <w:rFonts w:ascii="Arial" w:hAnsi="Arial" w:cs="Arial"/>
          <w:sz w:val="24"/>
          <w:szCs w:val="24"/>
          <w:lang w:eastAsia="ar-SA"/>
        </w:rPr>
      </w:pPr>
      <w:r>
        <w:rPr>
          <w:rFonts w:ascii="Arial" w:hAnsi="Arial" w:cs="Arial"/>
          <w:sz w:val="24"/>
          <w:szCs w:val="24"/>
          <w:lang w:eastAsia="ar-SA"/>
        </w:rPr>
        <w:lastRenderedPageBreak/>
        <w:t xml:space="preserve">Wykonawca </w:t>
      </w:r>
      <w:r w:rsidR="00FF154B">
        <w:rPr>
          <w:rFonts w:ascii="Arial" w:hAnsi="Arial" w:cs="Arial"/>
          <w:sz w:val="24"/>
          <w:szCs w:val="24"/>
          <w:lang w:eastAsia="ar-SA"/>
        </w:rPr>
        <w:t>zaoferuje wydłużony, o wskazany czas, okres gwarancji za wady i gwarancji jakości.</w:t>
      </w:r>
    </w:p>
    <w:p w14:paraId="0636EF68" w14:textId="77777777" w:rsidR="00B8034A" w:rsidRPr="002D4A3B" w:rsidRDefault="00B8034A" w:rsidP="00B8034A">
      <w:pPr>
        <w:spacing w:after="0"/>
        <w:rPr>
          <w:rFonts w:ascii="Arial" w:hAnsi="Arial" w:cs="Arial"/>
          <w:sz w:val="24"/>
          <w:szCs w:val="24"/>
        </w:rPr>
      </w:pPr>
    </w:p>
    <w:p w14:paraId="048B2F71" w14:textId="54DB830A"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 poszczególnych kryteriach oceny ofert (C+</w:t>
      </w:r>
      <w:r w:rsidR="00FF154B">
        <w:rPr>
          <w:rFonts w:ascii="Arial" w:hAnsi="Arial" w:cs="Arial"/>
          <w:sz w:val="24"/>
          <w:szCs w:val="24"/>
        </w:rPr>
        <w:t>G</w:t>
      </w:r>
      <w:r w:rsidRPr="002D4A3B">
        <w:rPr>
          <w:rFonts w:ascii="Arial" w:hAnsi="Arial" w:cs="Arial"/>
          <w:sz w:val="24"/>
          <w:szCs w:val="24"/>
        </w:rPr>
        <w:t>).</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40925AB4" w14:textId="59D8857D"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 xml:space="preserve">Oferowany okres </w:t>
      </w:r>
      <w:r w:rsidR="00FF154B">
        <w:rPr>
          <w:rFonts w:ascii="Arial" w:hAnsi="Arial" w:cs="Arial"/>
          <w:sz w:val="24"/>
          <w:szCs w:val="24"/>
        </w:rPr>
        <w:t>wydłużonej gwarancji</w:t>
      </w:r>
      <w:r w:rsidRPr="002D4A3B">
        <w:rPr>
          <w:rFonts w:ascii="Arial" w:hAnsi="Arial" w:cs="Arial"/>
          <w:sz w:val="24"/>
          <w:szCs w:val="24"/>
        </w:rPr>
        <w:t xml:space="preserve"> należy wskazać w ofercie wykonawcy, której wzór stanowi </w:t>
      </w:r>
      <w:r w:rsidRPr="002D4A3B">
        <w:rPr>
          <w:rFonts w:ascii="Arial" w:hAnsi="Arial" w:cs="Arial"/>
          <w:b/>
          <w:sz w:val="24"/>
          <w:szCs w:val="24"/>
        </w:rPr>
        <w:t>załącznik nr 1</w:t>
      </w:r>
      <w:r w:rsidRPr="002D4A3B">
        <w:rPr>
          <w:rFonts w:ascii="Arial" w:hAnsi="Arial" w:cs="Arial"/>
          <w:sz w:val="24"/>
          <w:szCs w:val="24"/>
        </w:rPr>
        <w:t xml:space="preserve"> do SWZ.</w:t>
      </w:r>
    </w:p>
    <w:p w14:paraId="4103673F" w14:textId="77777777" w:rsidR="00C21D0C" w:rsidRPr="002D4A3B" w:rsidRDefault="00C21D0C">
      <w:pPr>
        <w:pStyle w:val="Akapitzlist"/>
        <w:widowControl w:val="0"/>
        <w:tabs>
          <w:tab w:val="left" w:pos="993"/>
        </w:tabs>
        <w:spacing w:after="0" w:line="276" w:lineRule="auto"/>
        <w:ind w:left="993"/>
        <w:jc w:val="both"/>
        <w:rPr>
          <w:rFonts w:ascii="Arial" w:hAnsi="Arial" w:cs="Arial"/>
          <w:sz w:val="24"/>
          <w:szCs w:val="24"/>
        </w:rPr>
      </w:pP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4" w:name="_Toc157768217"/>
      <w:r w:rsidRPr="002D4A3B">
        <w:rPr>
          <w:sz w:val="24"/>
          <w:szCs w:val="24"/>
          <w:lang w:eastAsia="ar-SA"/>
        </w:rPr>
        <w:t>Informacje o formalnościach, jakie muszą zostać dopełnione po wyborze oferty w celu zawarcia umowy w sprawie zamówienia publicznego.</w:t>
      </w:r>
      <w:bookmarkEnd w:id="24"/>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77777777" w:rsidR="00C21D0C" w:rsidRPr="002D4A3B" w:rsidRDefault="00D142ED">
      <w:pPr>
        <w:pStyle w:val="Nagwek1"/>
        <w:numPr>
          <w:ilvl w:val="0"/>
          <w:numId w:val="1"/>
        </w:numPr>
        <w:spacing w:after="240" w:line="276" w:lineRule="auto"/>
        <w:jc w:val="both"/>
        <w:rPr>
          <w:sz w:val="24"/>
          <w:szCs w:val="24"/>
          <w:lang w:eastAsia="ar-SA"/>
        </w:rPr>
      </w:pPr>
      <w:bookmarkStart w:id="25" w:name="_Toc157768218"/>
      <w:r w:rsidRPr="002D4A3B">
        <w:rPr>
          <w:sz w:val="24"/>
          <w:szCs w:val="24"/>
          <w:lang w:eastAsia="ar-SA"/>
        </w:rPr>
        <w:t>Informacje dotyczące zabezpieczenia należytego wykonania umowy.</w:t>
      </w:r>
      <w:bookmarkEnd w:id="25"/>
    </w:p>
    <w:p w14:paraId="1221123E" w14:textId="160EC54D" w:rsidR="00A84E99" w:rsidRPr="00A84E99" w:rsidRDefault="0018044F" w:rsidP="0018044F">
      <w:pPr>
        <w:pStyle w:val="Akapitzlist"/>
        <w:numPr>
          <w:ilvl w:val="1"/>
          <w:numId w:val="1"/>
        </w:numPr>
        <w:tabs>
          <w:tab w:val="left" w:pos="0"/>
        </w:tabs>
        <w:spacing w:after="0" w:line="276" w:lineRule="auto"/>
        <w:ind w:left="993" w:hanging="633"/>
        <w:jc w:val="both"/>
        <w:rPr>
          <w:rFonts w:ascii="Arial" w:hAnsi="Arial" w:cs="Arial"/>
        </w:rPr>
      </w:pPr>
      <w:bookmarkStart w:id="26" w:name="_Toc157768219"/>
      <w:r>
        <w:rPr>
          <w:rFonts w:ascii="Arial" w:hAnsi="Arial" w:cs="Arial"/>
          <w:sz w:val="24"/>
          <w:szCs w:val="24"/>
        </w:rPr>
        <w:t>Zamawiający nie wymaga wniesienia ZNWU.</w:t>
      </w:r>
    </w:p>
    <w:p w14:paraId="26F01C66" w14:textId="77777777" w:rsidR="00C21D0C" w:rsidRPr="002D4A3B" w:rsidRDefault="00D142ED">
      <w:pPr>
        <w:pStyle w:val="Nagwek1"/>
        <w:numPr>
          <w:ilvl w:val="0"/>
          <w:numId w:val="1"/>
        </w:numPr>
        <w:spacing w:after="240" w:line="276" w:lineRule="auto"/>
        <w:jc w:val="both"/>
        <w:rPr>
          <w:sz w:val="24"/>
          <w:szCs w:val="24"/>
          <w:lang w:eastAsia="ar-SA"/>
        </w:rPr>
      </w:pPr>
      <w:r w:rsidRPr="002D4A3B">
        <w:rPr>
          <w:sz w:val="24"/>
          <w:szCs w:val="24"/>
          <w:lang w:eastAsia="ar-SA"/>
        </w:rPr>
        <w:t>Pouczenie o środkach ochrony prawnej przysługujących wykonawcy.</w:t>
      </w:r>
      <w:bookmarkEnd w:id="26"/>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t>Wykonawcy w toku postępowania o udzielenie zamówienia przysługują środki ochrony prawnej, zgodnie z działem IX ustawy Pzp.</w:t>
      </w: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27" w:name="_Toc157768220"/>
      <w:r w:rsidRPr="002D4A3B">
        <w:rPr>
          <w:sz w:val="24"/>
          <w:szCs w:val="24"/>
          <w:lang w:eastAsia="ar-SA"/>
        </w:rPr>
        <w:t>Postanowienia końcowe.</w:t>
      </w:r>
      <w:bookmarkEnd w:id="27"/>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zamówień, o których mowa w art. 214 ust. 1 pkt 7 i 8 ustawy Pzp.</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28" w:name="_Hlk157770131"/>
      <w:r w:rsidRPr="002D4A3B">
        <w:rPr>
          <w:rFonts w:ascii="Arial" w:hAnsi="Arial" w:cs="Arial"/>
          <w:sz w:val="24"/>
          <w:szCs w:val="24"/>
        </w:rPr>
        <w:t>Zamawiający nie wymaga złożenia oferty po odbyciu wizji lokalnej lub sprawdzeniu dokumentów niezbędnych do realizacji zamówienia, o których mowa w art. 131 ust. 2 ustawy Pzp.</w:t>
      </w:r>
    </w:p>
    <w:bookmarkEnd w:id="28"/>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r w:rsidR="004B67E2">
        <w:rPr>
          <w:rFonts w:ascii="Arial" w:hAnsi="Arial" w:cs="Arial"/>
          <w:sz w:val="24"/>
          <w:szCs w:val="24"/>
        </w:rPr>
        <w:t>P</w:t>
      </w:r>
      <w:r w:rsidR="004B5D20" w:rsidRPr="002D4A3B">
        <w:rPr>
          <w:rFonts w:ascii="Arial" w:hAnsi="Arial" w:cs="Arial"/>
          <w:sz w:val="24"/>
          <w:szCs w:val="24"/>
        </w:rPr>
        <w:t>zp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t xml:space="preserve">Zmiana postanowień umowy wymaga formy pisemnej pod rygorem nieważności. </w:t>
      </w: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lastRenderedPageBreak/>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29" w:name="_Toc157768221"/>
      <w:r w:rsidRPr="002D4A3B">
        <w:rPr>
          <w:sz w:val="24"/>
          <w:szCs w:val="24"/>
          <w:lang w:eastAsia="ar-SA"/>
        </w:rPr>
        <w:t>Obowiązek informacyjny RODO.</w:t>
      </w:r>
      <w:bookmarkEnd w:id="29"/>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we wszystkich sprawach dotyczących przetwarzania danych osobowych oraz korzystania z praw 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odbiorcami danych osobowych będą osoby lub podmioty, którym udostępniona zostanie dokumentacja postępowania w oparciu o art. 18 oraz art. 96 ust. 3 ustawy Pzp;</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będą przechowywane, zgodnie z art. 97 ust. 1 RODO, 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obowiązek podania danych osobowych jest wymogiem ustawowym określonym w przepisach ustawy Pzp, związanym z udziałem w postępowaniu o udzielenie zamówienia publicznego, konsekwencje niepodania określonych danych wynikają z ustawy Pzp;</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lastRenderedPageBreak/>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30" w:name="_Toc157768222"/>
      <w:r w:rsidRPr="002D4A3B">
        <w:rPr>
          <w:sz w:val="24"/>
          <w:szCs w:val="24"/>
          <w:lang w:eastAsia="ar-SA"/>
        </w:rPr>
        <w:t>Wykaz załączników.</w:t>
      </w:r>
      <w:bookmarkEnd w:id="30"/>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6F34E1B2" w14:textId="42E14C32"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4802803F" w14:textId="350A4BF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4 – oświadczenie o spełnieniu warunków udziału w postępowaniu</w:t>
      </w:r>
    </w:p>
    <w:p w14:paraId="6711FE54" w14:textId="1489218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5 – oświadczenie o przeciwdziałaniu agresji na Ukrainę</w:t>
      </w:r>
    </w:p>
    <w:p w14:paraId="4995C80E" w14:textId="1EE4E748"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6 – </w:t>
      </w:r>
      <w:r w:rsidR="00C67A0D">
        <w:rPr>
          <w:b w:val="0"/>
          <w:bCs w:val="0"/>
          <w:sz w:val="24"/>
          <w:szCs w:val="24"/>
          <w:lang w:eastAsia="ar-SA"/>
        </w:rPr>
        <w:t>dokumentacja techniczna</w:t>
      </w:r>
    </w:p>
    <w:p w14:paraId="0652D015" w14:textId="259B58C1"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7 – oświadczenie wykonawców wspólnie ubiegających się o udzielenie zamówienia</w:t>
      </w:r>
    </w:p>
    <w:p w14:paraId="53A8A6F3" w14:textId="5AF32BF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lastRenderedPageBreak/>
        <w:t>Zał. nr 8a – zobowiązania innego podmiotu do oddania wykonawcy do dyspozycji niezbędnych zasobów na potrzeby realizacji zamówienia</w:t>
      </w:r>
    </w:p>
    <w:p w14:paraId="76CE6755" w14:textId="2B9E044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8b – oświadczenie podmiotu udostępniającego zasoby o braku podstaw do wykluczenia, spełnianiu warunków udziału w postępowaniu i przeciwdziałaniu agresji na Ukrainę</w:t>
      </w:r>
    </w:p>
    <w:p w14:paraId="681680CA" w14:textId="4E8976DE"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9 – zastrzeżenie informacji stanowiących tajemnicę przedsiębiorstwa.</w:t>
      </w:r>
    </w:p>
    <w:p w14:paraId="0AA207F4" w14:textId="63FA0E39" w:rsidR="00C67A0D" w:rsidRDefault="00C67A0D"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10 – oświadczenie – wykaz osób</w:t>
      </w:r>
    </w:p>
    <w:p w14:paraId="0B008E41" w14:textId="218574C5" w:rsidR="00C67A0D" w:rsidRPr="002D4A3B" w:rsidRDefault="00C67A0D" w:rsidP="002B3A4B">
      <w:pPr>
        <w:pStyle w:val="Nagwek1"/>
        <w:spacing w:after="240" w:line="276" w:lineRule="auto"/>
        <w:ind w:left="360" w:firstLine="0"/>
        <w:jc w:val="both"/>
        <w:rPr>
          <w:sz w:val="24"/>
          <w:szCs w:val="24"/>
          <w:lang w:eastAsia="ar-SA"/>
        </w:rPr>
      </w:pPr>
      <w:r>
        <w:rPr>
          <w:b w:val="0"/>
          <w:bCs w:val="0"/>
          <w:sz w:val="24"/>
          <w:szCs w:val="24"/>
          <w:lang w:eastAsia="ar-SA"/>
        </w:rPr>
        <w:t>Zał. nr 11 – oświadczenie wykaz robót</w:t>
      </w:r>
    </w:p>
    <w:sectPr w:rsidR="00C67A0D" w:rsidRPr="002D4A3B">
      <w:headerReference w:type="default" r:id="rId16"/>
      <w:footerReference w:type="default" r:id="rId17"/>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1BC" w14:textId="77777777" w:rsidR="0059065B" w:rsidRDefault="0059065B">
      <w:pPr>
        <w:spacing w:after="0" w:line="240" w:lineRule="auto"/>
      </w:pPr>
      <w:r>
        <w:separator/>
      </w:r>
    </w:p>
  </w:endnote>
  <w:endnote w:type="continuationSeparator" w:id="0">
    <w:p w14:paraId="260F28BD"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B9A3" w14:textId="77777777" w:rsidR="0059065B" w:rsidRDefault="0059065B">
      <w:pPr>
        <w:spacing w:after="0" w:line="240" w:lineRule="auto"/>
      </w:pPr>
      <w:r>
        <w:separator/>
      </w:r>
    </w:p>
  </w:footnote>
  <w:footnote w:type="continuationSeparator" w:id="0">
    <w:p w14:paraId="13C28909" w14:textId="77777777" w:rsidR="0059065B" w:rsidRDefault="0059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A944" w14:textId="77777777" w:rsidR="006B21CE" w:rsidRDefault="006B21CE" w:rsidP="006B21CE">
    <w:pPr>
      <w:pStyle w:val="Nagwek"/>
      <w:jc w:val="right"/>
      <w:rPr>
        <w:i/>
        <w:sz w:val="16"/>
        <w:szCs w:val="16"/>
      </w:rPr>
    </w:pPr>
    <w:r>
      <w:rPr>
        <w:i/>
        <w:noProof/>
        <w:sz w:val="16"/>
        <w:szCs w:val="16"/>
      </w:rPr>
      <w:drawing>
        <wp:anchor distT="0" distB="0" distL="114300" distR="114300" simplePos="0" relativeHeight="251660288" behindDoc="1" locked="0" layoutInCell="1" allowOverlap="1" wp14:anchorId="75FA5012" wp14:editId="1EDEAF7D">
          <wp:simplePos x="0" y="0"/>
          <wp:positionH relativeFrom="column">
            <wp:posOffset>3815715</wp:posOffset>
          </wp:positionH>
          <wp:positionV relativeFrom="paragraph">
            <wp:posOffset>-180975</wp:posOffset>
          </wp:positionV>
          <wp:extent cx="359410" cy="719455"/>
          <wp:effectExtent l="0" t="0" r="2540" b="444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719455"/>
                  </a:xfrm>
                  <a:prstGeom prst="rect">
                    <a:avLst/>
                  </a:prstGeom>
                  <a:noFill/>
                </pic:spPr>
              </pic:pic>
            </a:graphicData>
          </a:graphic>
        </wp:anchor>
      </w:drawing>
    </w:r>
    <w:r>
      <w:rPr>
        <w:i/>
        <w:noProof/>
        <w:sz w:val="16"/>
        <w:szCs w:val="16"/>
      </w:rPr>
      <w:drawing>
        <wp:anchor distT="0" distB="0" distL="114300" distR="114300" simplePos="0" relativeHeight="251659264" behindDoc="1" locked="0" layoutInCell="1" allowOverlap="1" wp14:anchorId="5FFF0615" wp14:editId="55992BE5">
          <wp:simplePos x="0" y="0"/>
          <wp:positionH relativeFrom="column">
            <wp:posOffset>1901190</wp:posOffset>
          </wp:positionH>
          <wp:positionV relativeFrom="paragraph">
            <wp:posOffset>-85090</wp:posOffset>
          </wp:positionV>
          <wp:extent cx="1591310" cy="707390"/>
          <wp:effectExtent l="0" t="0" r="889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707390"/>
                  </a:xfrm>
                  <a:prstGeom prst="rect">
                    <a:avLst/>
                  </a:prstGeom>
                  <a:noFill/>
                </pic:spPr>
              </pic:pic>
            </a:graphicData>
          </a:graphic>
        </wp:anchor>
      </w:drawing>
    </w:r>
    <w:r>
      <w:rPr>
        <w:i/>
        <w:noProof/>
        <w:sz w:val="16"/>
        <w:szCs w:val="16"/>
      </w:rPr>
      <w:drawing>
        <wp:anchor distT="0" distB="0" distL="114300" distR="114300" simplePos="0" relativeHeight="251661312" behindDoc="1" locked="0" layoutInCell="1" allowOverlap="1" wp14:anchorId="7035C8FB" wp14:editId="5A6C2863">
          <wp:simplePos x="0" y="0"/>
          <wp:positionH relativeFrom="column">
            <wp:posOffset>4291965</wp:posOffset>
          </wp:positionH>
          <wp:positionV relativeFrom="paragraph">
            <wp:posOffset>0</wp:posOffset>
          </wp:positionV>
          <wp:extent cx="1463040" cy="572770"/>
          <wp:effectExtent l="0" t="0" r="3810" b="0"/>
          <wp:wrapTight wrapText="bothSides">
            <wp:wrapPolygon edited="0">
              <wp:start x="0" y="0"/>
              <wp:lineTo x="0" y="20115"/>
              <wp:lineTo x="2813" y="20834"/>
              <wp:lineTo x="18563" y="20834"/>
              <wp:lineTo x="21375" y="20115"/>
              <wp:lineTo x="21375" y="17242"/>
              <wp:lineTo x="19125" y="11494"/>
              <wp:lineTo x="21375" y="5747"/>
              <wp:lineTo x="21375" y="0"/>
              <wp:lineTo x="1856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572770"/>
                  </a:xfrm>
                  <a:prstGeom prst="rect">
                    <a:avLst/>
                  </a:prstGeom>
                  <a:noFill/>
                </pic:spPr>
              </pic:pic>
            </a:graphicData>
          </a:graphic>
        </wp:anchor>
      </w:drawing>
    </w:r>
  </w:p>
  <w:p w14:paraId="339BDAC2" w14:textId="77777777" w:rsidR="006B21CE" w:rsidRDefault="006B21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89C3DBE"/>
    <w:multiLevelType w:val="hybridMultilevel"/>
    <w:tmpl w:val="9880F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70D5F"/>
    <w:multiLevelType w:val="multilevel"/>
    <w:tmpl w:val="68B8E46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9"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1"/>
  </w:num>
  <w:num w:numId="2">
    <w:abstractNumId w:val="3"/>
  </w:num>
  <w:num w:numId="3">
    <w:abstractNumId w:val="21"/>
  </w:num>
  <w:num w:numId="4">
    <w:abstractNumId w:val="36"/>
  </w:num>
  <w:num w:numId="5">
    <w:abstractNumId w:val="16"/>
  </w:num>
  <w:num w:numId="6">
    <w:abstractNumId w:val="15"/>
  </w:num>
  <w:num w:numId="7">
    <w:abstractNumId w:val="0"/>
  </w:num>
  <w:num w:numId="8">
    <w:abstractNumId w:val="23"/>
  </w:num>
  <w:num w:numId="9">
    <w:abstractNumId w:val="27"/>
  </w:num>
  <w:num w:numId="10">
    <w:abstractNumId w:val="38"/>
  </w:num>
  <w:num w:numId="11">
    <w:abstractNumId w:val="29"/>
  </w:num>
  <w:num w:numId="12">
    <w:abstractNumId w:val="39"/>
  </w:num>
  <w:num w:numId="13">
    <w:abstractNumId w:val="17"/>
  </w:num>
  <w:num w:numId="14">
    <w:abstractNumId w:val="37"/>
  </w:num>
  <w:num w:numId="15">
    <w:abstractNumId w:val="2"/>
  </w:num>
  <w:num w:numId="16">
    <w:abstractNumId w:val="24"/>
  </w:num>
  <w:num w:numId="17">
    <w:abstractNumId w:val="35"/>
  </w:num>
  <w:num w:numId="18">
    <w:abstractNumId w:val="34"/>
  </w:num>
  <w:num w:numId="19">
    <w:abstractNumId w:val="33"/>
  </w:num>
  <w:num w:numId="20">
    <w:abstractNumId w:val="7"/>
  </w:num>
  <w:num w:numId="21">
    <w:abstractNumId w:val="14"/>
  </w:num>
  <w:num w:numId="22">
    <w:abstractNumId w:val="28"/>
  </w:num>
  <w:num w:numId="23">
    <w:abstractNumId w:val="8"/>
  </w:num>
  <w:num w:numId="24">
    <w:abstractNumId w:val="32"/>
  </w:num>
  <w:num w:numId="25">
    <w:abstractNumId w:val="12"/>
  </w:num>
  <w:num w:numId="26">
    <w:abstractNumId w:val="25"/>
  </w:num>
  <w:num w:numId="27">
    <w:abstractNumId w:val="40"/>
  </w:num>
  <w:num w:numId="28">
    <w:abstractNumId w:val="18"/>
  </w:num>
  <w:num w:numId="29">
    <w:abstractNumId w:val="9"/>
  </w:num>
  <w:num w:numId="30">
    <w:abstractNumId w:val="22"/>
  </w:num>
  <w:num w:numId="31">
    <w:abstractNumId w:val="6"/>
  </w:num>
  <w:num w:numId="32">
    <w:abstractNumId w:val="4"/>
  </w:num>
  <w:num w:numId="33">
    <w:abstractNumId w:val="20"/>
  </w:num>
  <w:num w:numId="34">
    <w:abstractNumId w:val="1"/>
  </w:num>
  <w:num w:numId="35">
    <w:abstractNumId w:val="26"/>
  </w:num>
  <w:num w:numId="36">
    <w:abstractNumId w:val="13"/>
  </w:num>
  <w:num w:numId="37">
    <w:abstractNumId w:val="19"/>
  </w:num>
  <w:num w:numId="38">
    <w:abstractNumId w:val="30"/>
  </w:num>
  <w:num w:numId="39">
    <w:abstractNumId w:val="31"/>
  </w:num>
  <w:num w:numId="40">
    <w:abstractNumId w:val="1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22BAB"/>
    <w:rsid w:val="0002742C"/>
    <w:rsid w:val="00032C4D"/>
    <w:rsid w:val="0005332C"/>
    <w:rsid w:val="00055287"/>
    <w:rsid w:val="00074F10"/>
    <w:rsid w:val="000B0C4F"/>
    <w:rsid w:val="000D1E79"/>
    <w:rsid w:val="000D67BE"/>
    <w:rsid w:val="000E21B1"/>
    <w:rsid w:val="0018044F"/>
    <w:rsid w:val="00180D4E"/>
    <w:rsid w:val="001C6E1A"/>
    <w:rsid w:val="001E214F"/>
    <w:rsid w:val="001F710D"/>
    <w:rsid w:val="00204B42"/>
    <w:rsid w:val="00223237"/>
    <w:rsid w:val="00275F25"/>
    <w:rsid w:val="002778C7"/>
    <w:rsid w:val="002A197A"/>
    <w:rsid w:val="002B3A4B"/>
    <w:rsid w:val="002D4A3B"/>
    <w:rsid w:val="002F6836"/>
    <w:rsid w:val="00300D43"/>
    <w:rsid w:val="00321AD3"/>
    <w:rsid w:val="00340712"/>
    <w:rsid w:val="003479D7"/>
    <w:rsid w:val="00361DE9"/>
    <w:rsid w:val="00391AF6"/>
    <w:rsid w:val="00395105"/>
    <w:rsid w:val="00395F7C"/>
    <w:rsid w:val="003A4811"/>
    <w:rsid w:val="003F422B"/>
    <w:rsid w:val="004102B2"/>
    <w:rsid w:val="00412F08"/>
    <w:rsid w:val="00417110"/>
    <w:rsid w:val="00420B4F"/>
    <w:rsid w:val="00434FCC"/>
    <w:rsid w:val="004356CE"/>
    <w:rsid w:val="0048206A"/>
    <w:rsid w:val="00490955"/>
    <w:rsid w:val="00492C57"/>
    <w:rsid w:val="00495A39"/>
    <w:rsid w:val="004B5D20"/>
    <w:rsid w:val="004B67E2"/>
    <w:rsid w:val="004C27A0"/>
    <w:rsid w:val="004D2713"/>
    <w:rsid w:val="004F10A7"/>
    <w:rsid w:val="004F1DF1"/>
    <w:rsid w:val="00511454"/>
    <w:rsid w:val="00545877"/>
    <w:rsid w:val="00553F09"/>
    <w:rsid w:val="005724EC"/>
    <w:rsid w:val="0059065B"/>
    <w:rsid w:val="005973B6"/>
    <w:rsid w:val="005A2CAA"/>
    <w:rsid w:val="005A4467"/>
    <w:rsid w:val="005A7DB0"/>
    <w:rsid w:val="005B3842"/>
    <w:rsid w:val="005C6468"/>
    <w:rsid w:val="005F05EE"/>
    <w:rsid w:val="00627A7C"/>
    <w:rsid w:val="00647CFA"/>
    <w:rsid w:val="00671534"/>
    <w:rsid w:val="0067195D"/>
    <w:rsid w:val="00673247"/>
    <w:rsid w:val="006743D4"/>
    <w:rsid w:val="00675C71"/>
    <w:rsid w:val="00676313"/>
    <w:rsid w:val="006B21CE"/>
    <w:rsid w:val="006B4E59"/>
    <w:rsid w:val="006C0A95"/>
    <w:rsid w:val="006E4C50"/>
    <w:rsid w:val="006E75FC"/>
    <w:rsid w:val="007060E0"/>
    <w:rsid w:val="0070648F"/>
    <w:rsid w:val="00720788"/>
    <w:rsid w:val="00732E19"/>
    <w:rsid w:val="00736FA6"/>
    <w:rsid w:val="0075225E"/>
    <w:rsid w:val="0077078B"/>
    <w:rsid w:val="007741A4"/>
    <w:rsid w:val="00780AF7"/>
    <w:rsid w:val="007931F4"/>
    <w:rsid w:val="007955AD"/>
    <w:rsid w:val="007C4991"/>
    <w:rsid w:val="007E21A2"/>
    <w:rsid w:val="007F1A59"/>
    <w:rsid w:val="0080020F"/>
    <w:rsid w:val="00814FCD"/>
    <w:rsid w:val="00847539"/>
    <w:rsid w:val="0085351E"/>
    <w:rsid w:val="00865968"/>
    <w:rsid w:val="0087027B"/>
    <w:rsid w:val="00880D71"/>
    <w:rsid w:val="00881BF2"/>
    <w:rsid w:val="00892213"/>
    <w:rsid w:val="008F1FE9"/>
    <w:rsid w:val="00961E85"/>
    <w:rsid w:val="0096745E"/>
    <w:rsid w:val="0097239D"/>
    <w:rsid w:val="0097460B"/>
    <w:rsid w:val="009749CD"/>
    <w:rsid w:val="009815F3"/>
    <w:rsid w:val="009A22A5"/>
    <w:rsid w:val="009B5258"/>
    <w:rsid w:val="009C26F4"/>
    <w:rsid w:val="00A00CD2"/>
    <w:rsid w:val="00A021EC"/>
    <w:rsid w:val="00A329AC"/>
    <w:rsid w:val="00A51644"/>
    <w:rsid w:val="00A84E99"/>
    <w:rsid w:val="00A86A91"/>
    <w:rsid w:val="00A90560"/>
    <w:rsid w:val="00A96FFD"/>
    <w:rsid w:val="00AA6ACB"/>
    <w:rsid w:val="00AB0D89"/>
    <w:rsid w:val="00AC1359"/>
    <w:rsid w:val="00AE7E63"/>
    <w:rsid w:val="00AF68B4"/>
    <w:rsid w:val="00B1351C"/>
    <w:rsid w:val="00B14B41"/>
    <w:rsid w:val="00B223EF"/>
    <w:rsid w:val="00B27536"/>
    <w:rsid w:val="00B32B4E"/>
    <w:rsid w:val="00B4302F"/>
    <w:rsid w:val="00B624F5"/>
    <w:rsid w:val="00B67FAD"/>
    <w:rsid w:val="00B8034A"/>
    <w:rsid w:val="00B82D06"/>
    <w:rsid w:val="00BF2D6C"/>
    <w:rsid w:val="00C133AA"/>
    <w:rsid w:val="00C15628"/>
    <w:rsid w:val="00C21D0C"/>
    <w:rsid w:val="00C26B5D"/>
    <w:rsid w:val="00C33115"/>
    <w:rsid w:val="00C34B26"/>
    <w:rsid w:val="00C460B8"/>
    <w:rsid w:val="00C67A0D"/>
    <w:rsid w:val="00C811E9"/>
    <w:rsid w:val="00C94CC6"/>
    <w:rsid w:val="00CE2439"/>
    <w:rsid w:val="00CE38D8"/>
    <w:rsid w:val="00CE4509"/>
    <w:rsid w:val="00CE45E4"/>
    <w:rsid w:val="00CE6DD5"/>
    <w:rsid w:val="00D027CB"/>
    <w:rsid w:val="00D142ED"/>
    <w:rsid w:val="00D1675C"/>
    <w:rsid w:val="00D30DC3"/>
    <w:rsid w:val="00D31073"/>
    <w:rsid w:val="00D44054"/>
    <w:rsid w:val="00D66CD5"/>
    <w:rsid w:val="00D67587"/>
    <w:rsid w:val="00D72509"/>
    <w:rsid w:val="00D80434"/>
    <w:rsid w:val="00D92330"/>
    <w:rsid w:val="00DC445C"/>
    <w:rsid w:val="00DE7CE3"/>
    <w:rsid w:val="00E068FF"/>
    <w:rsid w:val="00E21508"/>
    <w:rsid w:val="00E41B33"/>
    <w:rsid w:val="00E47FF0"/>
    <w:rsid w:val="00E70A03"/>
    <w:rsid w:val="00E73161"/>
    <w:rsid w:val="00E731E8"/>
    <w:rsid w:val="00E817BF"/>
    <w:rsid w:val="00E920ED"/>
    <w:rsid w:val="00E92610"/>
    <w:rsid w:val="00E94B84"/>
    <w:rsid w:val="00ED0A2B"/>
    <w:rsid w:val="00ED1D8F"/>
    <w:rsid w:val="00ED3A61"/>
    <w:rsid w:val="00EE61A2"/>
    <w:rsid w:val="00EF1ED1"/>
    <w:rsid w:val="00EF3F55"/>
    <w:rsid w:val="00F1128D"/>
    <w:rsid w:val="00F32C39"/>
    <w:rsid w:val="00F4252C"/>
    <w:rsid w:val="00F44F22"/>
    <w:rsid w:val="00F4789D"/>
    <w:rsid w:val="00F538F4"/>
    <w:rsid w:val="00F53D2B"/>
    <w:rsid w:val="00F56C9C"/>
    <w:rsid w:val="00F72BE5"/>
    <w:rsid w:val="00F922CD"/>
    <w:rsid w:val="00FA1417"/>
    <w:rsid w:val="00FB364C"/>
    <w:rsid w:val="00FD0817"/>
    <w:rsid w:val="00FD37F8"/>
    <w:rsid w:val="00FE0922"/>
    <w:rsid w:val="00FE0DEE"/>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90">
      <w:bodyDiv w:val="1"/>
      <w:marLeft w:val="0"/>
      <w:marRight w:val="0"/>
      <w:marTop w:val="0"/>
      <w:marBottom w:val="0"/>
      <w:divBdr>
        <w:top w:val="none" w:sz="0" w:space="0" w:color="auto"/>
        <w:left w:val="none" w:sz="0" w:space="0" w:color="auto"/>
        <w:bottom w:val="none" w:sz="0" w:space="0" w:color="auto"/>
        <w:right w:val="none" w:sz="0" w:space="0" w:color="auto"/>
      </w:divBdr>
    </w:div>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gov.pl/"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s://platformazakupowa.pl/pn/gminamiejskawal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20</Pages>
  <Words>5896</Words>
  <Characters>35379</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54</cp:revision>
  <cp:lastPrinted>2024-02-13T12:09:00Z</cp:lastPrinted>
  <dcterms:created xsi:type="dcterms:W3CDTF">2024-02-05T07:12:00Z</dcterms:created>
  <dcterms:modified xsi:type="dcterms:W3CDTF">2024-06-14T11:38:00Z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