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021F" w14:textId="2F1505FD" w:rsidR="00EB7F19" w:rsidRPr="00CB152B" w:rsidRDefault="00EB7F19" w:rsidP="00EB7F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– </w:t>
      </w:r>
      <w:r w:rsidR="006563E1">
        <w:rPr>
          <w:rFonts w:asciiTheme="minorHAnsi" w:hAnsiTheme="minorHAnsi" w:cstheme="minorHAnsi"/>
          <w:b/>
          <w:bCs/>
          <w:sz w:val="22"/>
          <w:szCs w:val="22"/>
        </w:rPr>
        <w:t>Dostawa 8 foteli ewakuacyjnych</w:t>
      </w:r>
    </w:p>
    <w:p w14:paraId="77DDDC1C" w14:textId="77777777" w:rsidR="00EB7F19" w:rsidRPr="00CB152B" w:rsidRDefault="00EB7F19" w:rsidP="00EB7F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Oferuję:</w:t>
      </w:r>
    </w:p>
    <w:p w14:paraId="15521529" w14:textId="77777777" w:rsidR="00EB7F19" w:rsidRPr="00CB152B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09028A75" w14:textId="77777777" w:rsidR="00EB7F19" w:rsidRPr="00CB152B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49"/>
        <w:gridCol w:w="5103"/>
      </w:tblGrid>
      <w:tr w:rsidR="00D66DD9" w:rsidRPr="00C343D0" w14:paraId="4A843F61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en-US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C343D0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en-US"/>
              </w:rPr>
              <w:t>Wymagania</w:t>
            </w:r>
          </w:p>
          <w:p w14:paraId="63A5057A" w14:textId="2E732C8D" w:rsidR="00D66DD9" w:rsidRPr="00C343D0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C343D0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lang w:eastAsia="en-US"/>
              </w:rPr>
            </w:pPr>
            <w:r w:rsidRPr="00CB152B">
              <w:rPr>
                <w:rFonts w:asciiTheme="minorHAnsi" w:hAnsiTheme="minorHAnsi" w:cstheme="minorHAnsi"/>
                <w:b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D66DD9" w:rsidRPr="00C343D0" w14:paraId="22371F4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44003494" w:rsidR="00D66DD9" w:rsidRPr="00C343D0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4DF2" w14:textId="6F0F1928" w:rsidR="00D66DD9" w:rsidRPr="006563E1" w:rsidRDefault="006563E1" w:rsidP="00D66DD9">
            <w:pPr>
              <w:autoSpaceDE/>
              <w:autoSpaceDN/>
              <w:spacing w:after="0"/>
              <w:jc w:val="both"/>
              <w:rPr>
                <w:rFonts w:ascii="Calibri" w:hAnsi="Calibr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theme="minorHAnsi"/>
                <w:kern w:val="0"/>
                <w:sz w:val="22"/>
                <w:szCs w:val="22"/>
                <w:lang w:eastAsia="en-US"/>
              </w:rPr>
              <w:t>Fotel z przeznaczeniem dla osób nie mogących poruszać się samodzielnie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678405F8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56EDE0E4" w:rsidR="00D66DD9" w:rsidRPr="00C343D0" w:rsidRDefault="00D66DD9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6C5" w14:textId="3144F889" w:rsidR="00D66DD9" w:rsidRPr="006563E1" w:rsidRDefault="006563E1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Mozliwość poruszania sie korytarzami i schodami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219FCA8F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3DE" w14:textId="7ED95D78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7C6" w14:textId="6D912B88" w:rsidR="006563E1" w:rsidRPr="006563E1" w:rsidRDefault="006563E1" w:rsidP="006563E1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roste w obsłudze przez 1 operatora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6AF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55797F41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7E" w14:textId="0C0EB12D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8168" w14:textId="0FDC2265" w:rsidR="00D66DD9" w:rsidRPr="006563E1" w:rsidRDefault="006563E1" w:rsidP="00D66DD9">
            <w:pPr>
              <w:autoSpaceDE/>
              <w:autoSpaceDN/>
              <w:spacing w:after="0" w:line="276" w:lineRule="auto"/>
              <w:jc w:val="both"/>
              <w:rPr>
                <w:rFonts w:ascii="Calibri" w:hAnsi="Calibri" w:cstheme="minorHAnsi"/>
                <w:kern w:val="0"/>
                <w:sz w:val="22"/>
                <w:szCs w:val="22"/>
                <w:lang w:eastAsia="en-US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ożliwość zjazdu po schodach na pasach funkcyjnych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B68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0ED45B6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060420C9" w:rsidR="00D66DD9" w:rsidRPr="00221426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EB9" w14:textId="326F29B1" w:rsidR="00D66DD9" w:rsidRPr="006563E1" w:rsidRDefault="006563E1" w:rsidP="00D66DD9">
            <w:pPr>
              <w:autoSpaceDE/>
              <w:autoSpaceDN/>
              <w:spacing w:after="0" w:line="276" w:lineRule="auto"/>
              <w:jc w:val="both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ożliwość jazdy w dół oraz w poziomie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7B95C58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676A774A" w:rsidR="00D66DD9" w:rsidRPr="00221426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70" w14:textId="56099C3A" w:rsidR="00D66DD9" w:rsidRPr="006563E1" w:rsidRDefault="006563E1" w:rsidP="00D66DD9">
            <w:pPr>
              <w:autoSpaceDE/>
              <w:autoSpaceDN/>
              <w:rPr>
                <w:rFonts w:ascii="Calibri" w:hAnsi="Calibri" w:cstheme="minorHAnsi"/>
                <w:kern w:val="0"/>
                <w:sz w:val="22"/>
                <w:szCs w:val="22"/>
                <w:lang w:eastAsia="en-US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rzesło składane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58255563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E" w14:textId="7A6F3B87" w:rsidR="00D66DD9" w:rsidRPr="002561EB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7F17" w14:textId="1EDDA5CA" w:rsidR="00D66DD9" w:rsidRPr="006563E1" w:rsidRDefault="006563E1" w:rsidP="00D66DD9">
            <w:pPr>
              <w:autoSpaceDE/>
              <w:autoSpaceDN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ożliwość zawieszenia na ścianie w pozycji złożonej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036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360D866E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45F" w14:textId="184BAE98" w:rsidR="00D66DD9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B7DF" w14:textId="7DE16FCD" w:rsidR="00D66DD9" w:rsidRPr="006563E1" w:rsidRDefault="006563E1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asy zabezpieczające z możliwością regulacji długości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9A4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03C0C516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5B6" w14:textId="2A75BD22" w:rsidR="00D66DD9" w:rsidRPr="00C343D0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4ED" w14:textId="498B8CBA" w:rsidR="00D66DD9" w:rsidRPr="006563E1" w:rsidRDefault="006563E1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otoluminescencyjny znak krzesła ewakuacyjnego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9F6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67A1877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2" w14:textId="01E598DF" w:rsidR="00D66DD9" w:rsidRPr="00C343D0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93FE" w14:textId="29DC0E64" w:rsidR="00D66DD9" w:rsidRPr="006563E1" w:rsidRDefault="006563E1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cienne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uchwyty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mocujące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3F5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3D6ACEA3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98" w14:textId="60265C7B" w:rsidR="00D66DD9" w:rsidRPr="00C343D0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1303" w14:textId="1877055A" w:rsidR="00D66DD9" w:rsidRPr="006563E1" w:rsidRDefault="006563E1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asy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mocujące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osobę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krzesła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3A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60174467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0E5" w14:textId="3AB6C0BD" w:rsidR="00D66DD9" w:rsidRPr="00C343D0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9049" w14:textId="78B555E8" w:rsidR="00D66DD9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odgłówek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regulowaną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wysokością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510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48D03DE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79D" w14:textId="100CEC47" w:rsidR="00D66DD9" w:rsidRPr="00C343D0" w:rsidRDefault="00D66DD9" w:rsidP="00D66DD9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18" w14:textId="411171E5" w:rsidR="00D66DD9" w:rsidRPr="006563E1" w:rsidRDefault="006563E1" w:rsidP="00D66DD9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zafka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pokrowiec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rodzaj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zabezpieczenia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przed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kurzem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A6C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088C0BA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3E1" w14:textId="5AD11C8F" w:rsidR="00D66DD9" w:rsidRPr="00C343D0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8BE1" w14:textId="766FB7A2" w:rsidR="00D66DD9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kładane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poręcze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uchwytów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C18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7DFC442A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FC4" w14:textId="23417FB4" w:rsidR="00D66DD9" w:rsidRPr="00C343D0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8F23" w14:textId="48C1A7ED" w:rsidR="00D66DD9" w:rsidRPr="006563E1" w:rsidRDefault="006563E1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nstrukcja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użytkowania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krzesła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3D0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3EF6CA46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C01" w14:textId="22CCE97E" w:rsidR="00D66DD9" w:rsidRPr="00C343D0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D952" w14:textId="77777777" w:rsidR="00D66DD9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techniczne</w:t>
            </w:r>
            <w:proofErr w:type="spellEnd"/>
          </w:p>
          <w:p w14:paraId="46A68E4A" w14:textId="77777777" w:rsidR="006563E1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63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1040 - 1310 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mm (w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stanie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złożonym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88572FC" w14:textId="77777777" w:rsidR="006563E1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563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270 - 510 </w:t>
            </w: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mm (w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stanie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złożonym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1BE61D9" w14:textId="77777777" w:rsidR="006563E1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max 18kg (bez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obciążenia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1CFEE09" w14:textId="3FEABE41" w:rsidR="006563E1" w:rsidRPr="006563E1" w:rsidRDefault="006563E1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udźwig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 - min  155 kg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0A94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18C0F02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CB" w14:textId="2A265D18" w:rsidR="00D66DD9" w:rsidRPr="002561EB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B899" w14:textId="3F709254" w:rsidR="00D66DD9" w:rsidRPr="006563E1" w:rsidRDefault="006563E1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miesięczna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jakości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całość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  <w:proofErr w:type="spellEnd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3E1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3C08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63ACE709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345" w14:textId="1CCE1ECA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8C0C9" w14:textId="78DFD872" w:rsidR="00D66DD9" w:rsidRPr="00324C11" w:rsidRDefault="00324C11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324C11">
              <w:rPr>
                <w:rFonts w:asciiTheme="minorHAnsi" w:hAnsiTheme="minorHAnsi" w:cstheme="minorHAnsi"/>
                <w:sz w:val="22"/>
                <w:szCs w:val="22"/>
              </w:rPr>
              <w:t xml:space="preserve">Wykonawca </w:t>
            </w:r>
            <w:r w:rsidR="006563E1" w:rsidRPr="00324C11">
              <w:rPr>
                <w:rFonts w:asciiTheme="minorHAnsi" w:hAnsiTheme="minorHAnsi" w:cstheme="minorHAnsi"/>
                <w:sz w:val="22"/>
                <w:szCs w:val="22"/>
              </w:rPr>
              <w:t xml:space="preserve">pokrywa robociznę i wadliwe części użyte przy ich wytworzeniu oraz przegląd wizualny, wymianę zużytych części oraz serwisowania i przeglądu technicznego wszystkich 8 krzeseł  min raz w roku każde urządzenie </w:t>
            </w:r>
            <w:r w:rsidR="006563E1" w:rsidRPr="00324C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(wliczone w cenę niniejszego zamówienia) w okresie trwania 36  miesięcznej gwarancji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87D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3486B1A2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F24" w14:textId="2A7FE049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19.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823E0" w14:textId="53FC5305" w:rsidR="00D66DD9" w:rsidRPr="00324C11" w:rsidRDefault="00324C11" w:rsidP="00324C11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4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Montaż do 3 tygodni </w:t>
            </w:r>
            <w:r w:rsidRPr="00324C11">
              <w:rPr>
                <w:rFonts w:asciiTheme="minorHAnsi" w:hAnsiTheme="minorHAnsi" w:cstheme="minorHAnsi"/>
                <w:sz w:val="22"/>
                <w:szCs w:val="22"/>
              </w:rPr>
              <w:t>wraz z pierwszą inspekcją użytkowania</w:t>
            </w:r>
            <w:r w:rsidRPr="00324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4C11">
              <w:rPr>
                <w:rFonts w:asciiTheme="minorHAnsi" w:hAnsiTheme="minorHAnsi" w:cstheme="minorHAnsi"/>
                <w:sz w:val="22"/>
                <w:szCs w:val="22"/>
              </w:rPr>
              <w:t>w terminie do 3 tygodni od dostarczenia sprzętu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683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3BA28FB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60C" w14:textId="06CC0D24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958DD" w14:textId="5CDBE868" w:rsidR="00D66DD9" w:rsidRPr="00324C11" w:rsidRDefault="00324C11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4C11">
              <w:rPr>
                <w:rFonts w:asciiTheme="minorHAnsi" w:hAnsiTheme="minorHAnsi" w:cstheme="minorHAnsi"/>
                <w:sz w:val="22"/>
                <w:szCs w:val="22"/>
              </w:rPr>
              <w:t>Oznakowania miejsca montażu krzesła ewakuacyjnego fotoluminescencyjnym znakiem krzesła ewakuacyjnego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C3E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6E9A034D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993D" w14:textId="5D20CF88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F329E" w14:textId="50C84F92" w:rsidR="00D66DD9" w:rsidRPr="00324C11" w:rsidRDefault="00324C11" w:rsidP="006948A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4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Szkolenie przed dostawcę </w:t>
            </w:r>
            <w:r w:rsidRPr="00324C11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ar-SA"/>
              </w:rPr>
              <w:t xml:space="preserve">zakresu obsługi, użytkowania i niezbędnej konserwacji  </w:t>
            </w:r>
            <w:r w:rsidR="006948A9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ar-SA"/>
              </w:rPr>
              <w:t>foteli</w:t>
            </w:r>
            <w:bookmarkStart w:id="0" w:name="_GoBack"/>
            <w:bookmarkEnd w:id="0"/>
            <w:r w:rsidRPr="00324C11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ar-SA"/>
              </w:rPr>
              <w:t xml:space="preserve"> ewakuacyjnych osób odpowiedzialnych za właściwe wykorzystanie krzeseł/foteli</w:t>
            </w:r>
            <w:r w:rsidRPr="00324C11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eastAsia="ar-SA"/>
              </w:rPr>
              <w:t xml:space="preserve"> w 8 lokalizacjach jednostek UMP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398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D66DD9" w:rsidRPr="00C343D0" w14:paraId="1F6D5CA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7AD" w14:textId="4EC669C0" w:rsidR="00D66DD9" w:rsidRPr="00C343D0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D8CF2" w14:textId="3ACC8AA9" w:rsidR="00D66DD9" w:rsidRPr="00324C11" w:rsidRDefault="00324C11" w:rsidP="00324C11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324C11">
              <w:rPr>
                <w:rFonts w:asciiTheme="minorHAnsi" w:hAnsiTheme="minorHAnsi"/>
                <w:sz w:val="22"/>
                <w:szCs w:val="22"/>
              </w:rPr>
              <w:t>eklaracj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324C11">
              <w:rPr>
                <w:rFonts w:asciiTheme="minorHAnsi" w:hAnsiTheme="minorHAnsi"/>
                <w:sz w:val="22"/>
                <w:szCs w:val="22"/>
              </w:rPr>
              <w:t xml:space="preserve"> zgodności CE oraz oświadczenie, że krzesła ewakuacyjne są urządzeniami nieinwazyjnymi klasy I zgodnie z przepisami zawartymi w Aneksie VIII Medyczne Urządzenia regulacje WE 2017/745 z 5 Kwietnia 2017 w języku polskim lub angielskim. Wykonawca zobowiązany jest do dostarczenia ww. certyfikatów (CE) wraz z dostarczonym sprzętem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399" w14:textId="77777777" w:rsidR="00D66DD9" w:rsidRPr="00D66DD9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8DAD" w14:textId="77777777" w:rsidR="00162D44" w:rsidRDefault="00162D44">
      <w:pPr>
        <w:spacing w:after="0"/>
      </w:pPr>
      <w:r>
        <w:separator/>
      </w:r>
    </w:p>
  </w:endnote>
  <w:endnote w:type="continuationSeparator" w:id="0">
    <w:p w14:paraId="2231FDFF" w14:textId="77777777" w:rsidR="00162D44" w:rsidRDefault="00162D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8A9">
      <w:rPr>
        <w:noProof/>
      </w:rPr>
      <w:t>2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C7F1" w14:textId="77777777" w:rsidR="00162D44" w:rsidRDefault="00162D44">
      <w:pPr>
        <w:spacing w:after="0"/>
      </w:pPr>
      <w:r>
        <w:separator/>
      </w:r>
    </w:p>
  </w:footnote>
  <w:footnote w:type="continuationSeparator" w:id="0">
    <w:p w14:paraId="17022FB1" w14:textId="77777777" w:rsidR="00162D44" w:rsidRDefault="00162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2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1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B6E5A"/>
    <w:rsid w:val="000F35FF"/>
    <w:rsid w:val="001052D2"/>
    <w:rsid w:val="00106CB3"/>
    <w:rsid w:val="00123C9A"/>
    <w:rsid w:val="001274CE"/>
    <w:rsid w:val="00162D44"/>
    <w:rsid w:val="001659C5"/>
    <w:rsid w:val="001750EE"/>
    <w:rsid w:val="00186064"/>
    <w:rsid w:val="00192213"/>
    <w:rsid w:val="001C1B18"/>
    <w:rsid w:val="001C7933"/>
    <w:rsid w:val="001F3EFD"/>
    <w:rsid w:val="00215B9A"/>
    <w:rsid w:val="00221426"/>
    <w:rsid w:val="00241191"/>
    <w:rsid w:val="0025265B"/>
    <w:rsid w:val="002561EB"/>
    <w:rsid w:val="002654E5"/>
    <w:rsid w:val="00272D2B"/>
    <w:rsid w:val="002828C3"/>
    <w:rsid w:val="002B6188"/>
    <w:rsid w:val="002C3B29"/>
    <w:rsid w:val="002D510B"/>
    <w:rsid w:val="002D7BEE"/>
    <w:rsid w:val="002E3F14"/>
    <w:rsid w:val="002F6154"/>
    <w:rsid w:val="003015D1"/>
    <w:rsid w:val="00324C11"/>
    <w:rsid w:val="003570AD"/>
    <w:rsid w:val="00374A37"/>
    <w:rsid w:val="00394179"/>
    <w:rsid w:val="003A19D0"/>
    <w:rsid w:val="003B4B0C"/>
    <w:rsid w:val="003C3535"/>
    <w:rsid w:val="003C4571"/>
    <w:rsid w:val="003D3EEB"/>
    <w:rsid w:val="003F0363"/>
    <w:rsid w:val="003F5CF0"/>
    <w:rsid w:val="003F63EB"/>
    <w:rsid w:val="00425E0D"/>
    <w:rsid w:val="004624CD"/>
    <w:rsid w:val="004E1D8F"/>
    <w:rsid w:val="005421E2"/>
    <w:rsid w:val="00542844"/>
    <w:rsid w:val="0057109D"/>
    <w:rsid w:val="005A03F7"/>
    <w:rsid w:val="005C1C50"/>
    <w:rsid w:val="005E2CE3"/>
    <w:rsid w:val="00625025"/>
    <w:rsid w:val="006436E5"/>
    <w:rsid w:val="006522F0"/>
    <w:rsid w:val="006563E1"/>
    <w:rsid w:val="00660B3C"/>
    <w:rsid w:val="00667117"/>
    <w:rsid w:val="0067601E"/>
    <w:rsid w:val="006948A9"/>
    <w:rsid w:val="00716AE8"/>
    <w:rsid w:val="007303D4"/>
    <w:rsid w:val="00742C09"/>
    <w:rsid w:val="007449FA"/>
    <w:rsid w:val="00792023"/>
    <w:rsid w:val="00796A2E"/>
    <w:rsid w:val="007A14CE"/>
    <w:rsid w:val="007B23A3"/>
    <w:rsid w:val="007C794F"/>
    <w:rsid w:val="007E6618"/>
    <w:rsid w:val="007F38B7"/>
    <w:rsid w:val="00812FB9"/>
    <w:rsid w:val="008B7D17"/>
    <w:rsid w:val="00907FD2"/>
    <w:rsid w:val="00920CEF"/>
    <w:rsid w:val="00924D49"/>
    <w:rsid w:val="0093011E"/>
    <w:rsid w:val="00976A20"/>
    <w:rsid w:val="00976EDC"/>
    <w:rsid w:val="009A42F7"/>
    <w:rsid w:val="009A76D4"/>
    <w:rsid w:val="009B02F5"/>
    <w:rsid w:val="009F03F1"/>
    <w:rsid w:val="00A22882"/>
    <w:rsid w:val="00A42526"/>
    <w:rsid w:val="00A47F10"/>
    <w:rsid w:val="00AB550F"/>
    <w:rsid w:val="00AD455D"/>
    <w:rsid w:val="00B02044"/>
    <w:rsid w:val="00B55550"/>
    <w:rsid w:val="00BC1432"/>
    <w:rsid w:val="00BE5BCA"/>
    <w:rsid w:val="00BF6FBF"/>
    <w:rsid w:val="00C30C07"/>
    <w:rsid w:val="00C343D0"/>
    <w:rsid w:val="00C57410"/>
    <w:rsid w:val="00C61181"/>
    <w:rsid w:val="00D3538F"/>
    <w:rsid w:val="00D41856"/>
    <w:rsid w:val="00D64EED"/>
    <w:rsid w:val="00D66DD9"/>
    <w:rsid w:val="00D70FE4"/>
    <w:rsid w:val="00DE2549"/>
    <w:rsid w:val="00E435F9"/>
    <w:rsid w:val="00E57389"/>
    <w:rsid w:val="00EA4C91"/>
    <w:rsid w:val="00EB7F19"/>
    <w:rsid w:val="00EC44CB"/>
    <w:rsid w:val="00EC589B"/>
    <w:rsid w:val="00EC7224"/>
    <w:rsid w:val="00F01F57"/>
    <w:rsid w:val="00F44398"/>
    <w:rsid w:val="00F82632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 (p011780)</cp:lastModifiedBy>
  <cp:revision>5</cp:revision>
  <dcterms:created xsi:type="dcterms:W3CDTF">2021-03-25T13:32:00Z</dcterms:created>
  <dcterms:modified xsi:type="dcterms:W3CDTF">2021-04-09T12:56:00Z</dcterms:modified>
</cp:coreProperties>
</file>