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28515C43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A5074A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.2022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721B470F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bookmarkStart w:id="0" w:name="_Hlk113002067"/>
      <w:r w:rsidR="00A5074A" w:rsidRPr="00A5074A">
        <w:rPr>
          <w:b/>
          <w:bCs/>
          <w:sz w:val="28"/>
          <w:szCs w:val="28"/>
        </w:rPr>
        <w:t>Budowa siedziby Miejskiej i Gminnej Biblioteki Publicznej im. Jana Kasprowicza w Trzebnicy, jako innowacyjnego centrum kulturalnego – etap I</w:t>
      </w:r>
      <w:bookmarkEnd w:id="0"/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412455"/>
    <w:rsid w:val="00570E3B"/>
    <w:rsid w:val="005C6A6F"/>
    <w:rsid w:val="005D6998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D7437"/>
    <w:rsid w:val="00A5074A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15</cp:revision>
  <cp:lastPrinted>2022-07-05T11:44:00Z</cp:lastPrinted>
  <dcterms:created xsi:type="dcterms:W3CDTF">2022-03-11T10:33:00Z</dcterms:created>
  <dcterms:modified xsi:type="dcterms:W3CDTF">2022-09-02T12:55:00Z</dcterms:modified>
</cp:coreProperties>
</file>