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2B6B847F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0876C2">
        <w:rPr>
          <w:rFonts w:asciiTheme="majorHAnsi" w:hAnsiTheme="majorHAnsi" w:cs="Times New Roman"/>
          <w:sz w:val="24"/>
          <w:szCs w:val="24"/>
        </w:rPr>
        <w:t>2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20E13979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0876C2">
        <w:rPr>
          <w:rFonts w:asciiTheme="majorHAnsi" w:hAnsiTheme="majorHAnsi"/>
          <w:sz w:val="24"/>
          <w:szCs w:val="24"/>
        </w:rPr>
        <w:t>2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5A963F0A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21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445FE5">
        <w:rPr>
          <w:rFonts w:asciiTheme="majorHAnsi" w:hAnsiTheme="majorHAnsi"/>
          <w:b w:val="0"/>
          <w:sz w:val="24"/>
          <w:szCs w:val="24"/>
        </w:rPr>
        <w:t>1129</w:t>
      </w:r>
      <w:r w:rsidR="000876C2">
        <w:rPr>
          <w:rFonts w:asciiTheme="majorHAnsi" w:hAnsiTheme="majorHAnsi"/>
          <w:b w:val="0"/>
          <w:sz w:val="24"/>
          <w:szCs w:val="24"/>
        </w:rPr>
        <w:t xml:space="preserve"> z późniejszymi zmianami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0EA16AEB" w:rsidR="00985F41" w:rsidRPr="00445FE5" w:rsidRDefault="00445FE5" w:rsidP="005828D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są </w:t>
      </w:r>
      <w:r w:rsidRPr="00445FE5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polegające na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rozbudowie instalacji do odgazowania, na terenie składowiska odpadów innych niż niebezpieczne i obojętne, zlokalizowanego w Ujkowie Starym w tym wykonanie robót budowlanych zgodnie z projektem budowlanym i pozwoleniem na budowę. Szczegółowy opis przedmiotu zamówienia stanowią zał. </w:t>
      </w:r>
      <w:r>
        <w:rPr>
          <w:rFonts w:asciiTheme="majorHAnsi" w:hAnsiTheme="majorHAnsi" w:cstheme="majorHAnsi"/>
          <w:bCs/>
          <w:sz w:val="24"/>
          <w:szCs w:val="24"/>
        </w:rPr>
        <w:t>7-9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507079A6" w14:textId="26630E2C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Termin realizacji przedmiotu umowy: </w:t>
      </w:r>
      <w:r w:rsidR="00300126" w:rsidRPr="00967807">
        <w:rPr>
          <w:rFonts w:asciiTheme="majorHAnsi" w:hAnsiTheme="majorHAnsi" w:cs="TimesNewRomanPSMT"/>
          <w:sz w:val="24"/>
          <w:szCs w:val="24"/>
        </w:rPr>
        <w:t>…..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45FE5">
        <w:rPr>
          <w:rFonts w:asciiTheme="majorHAnsi" w:hAnsiTheme="majorHAnsi" w:cs="TimesNewRomanPSMT"/>
          <w:sz w:val="24"/>
          <w:szCs w:val="24"/>
        </w:rPr>
        <w:t xml:space="preserve">tygodni 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od dnia </w:t>
      </w:r>
      <w:r w:rsidR="001072EE" w:rsidRPr="00967807">
        <w:rPr>
          <w:rFonts w:asciiTheme="majorHAnsi" w:hAnsiTheme="majorHAnsi" w:cs="TimesNewRomanPSMT"/>
          <w:sz w:val="24"/>
          <w:szCs w:val="24"/>
        </w:rPr>
        <w:t>zawarcia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zamierzający zawrzeć umowę o podwykonawstwo, której przedmiotem są </w:t>
      </w:r>
      <w:r w:rsidR="00FE67AE" w:rsidRPr="007040A5">
        <w:rPr>
          <w:rFonts w:asciiTheme="majorHAnsi" w:hAnsiTheme="majorHAnsi" w:cs="TimesNewRomanPSMT"/>
          <w:sz w:val="24"/>
          <w:szCs w:val="24"/>
        </w:rPr>
        <w:lastRenderedPageBreak/>
        <w:t>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 w:rsidP="005828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 w:rsidP="005828D2">
      <w:pPr>
        <w:pStyle w:val="Tekstpodstawowy2"/>
        <w:keepLines/>
        <w:numPr>
          <w:ilvl w:val="0"/>
          <w:numId w:val="17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 w:rsidP="005828D2">
      <w:pPr>
        <w:pStyle w:val="Akapitzlist"/>
        <w:keepLines/>
        <w:numPr>
          <w:ilvl w:val="0"/>
          <w:numId w:val="17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07B0268F" w14:textId="19259DFB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281D488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5C29668A" w:rsidR="001D4018" w:rsidRPr="001D4018" w:rsidRDefault="001D4018" w:rsidP="001D40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jednej faktury częściowej oraz faktury końcowej. Podstawą wystawienia faktury częściowej o wartości 80% wynagrodzenia określonego </w:t>
      </w:r>
      <w:r w:rsidRPr="001D4018">
        <w:rPr>
          <w:rFonts w:asciiTheme="majorHAnsi" w:hAnsiTheme="majorHAnsi" w:cs="TimesNewRomanPSMT"/>
          <w:sz w:val="24"/>
          <w:szCs w:val="24"/>
        </w:rPr>
        <w:br/>
        <w:t xml:space="preserve">w ust.1 będzie wykonanie przez Wykonawcę całości robót budowlanych potwierdzone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protokoł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em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 robót 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podpisanym bez zastrzeżeń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przez Strony oraz </w:t>
      </w:r>
      <w:r w:rsidRPr="001D4018">
        <w:rPr>
          <w:rFonts w:asciiTheme="majorHAnsi" w:hAnsiTheme="majorHAnsi" w:cs="TimesNewRomanPSMT"/>
          <w:sz w:val="24"/>
          <w:szCs w:val="24"/>
        </w:rPr>
        <w:t>Inspektora Nadzoru.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6F8630EF" w14:textId="5E6D763B" w:rsidR="001D4018" w:rsidRPr="001D4018" w:rsidRDefault="001D4018" w:rsidP="001D40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Faktura częściowa płatna będzie w terminie do 30 dni licząc od daty jej doręczenia do Zamawiającego.</w:t>
      </w:r>
    </w:p>
    <w:p w14:paraId="0F106DBA" w14:textId="1DA40238" w:rsidR="007040A5" w:rsidRPr="007040A5" w:rsidRDefault="00A641B0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Podstawę do wystawienia faktury </w:t>
      </w:r>
      <w:r w:rsidR="001D4018">
        <w:rPr>
          <w:rFonts w:asciiTheme="majorHAnsi" w:hAnsiTheme="majorHAnsi" w:cstheme="majorHAnsi"/>
          <w:snapToGrid w:val="0"/>
          <w:sz w:val="24"/>
          <w:szCs w:val="24"/>
        </w:rPr>
        <w:t xml:space="preserve">końcowej </w:t>
      </w:r>
      <w:r w:rsidR="001D4018" w:rsidRPr="001D4018">
        <w:rPr>
          <w:rFonts w:asciiTheme="majorHAnsi" w:hAnsiTheme="majorHAnsi" w:cs="TimesNewRomanPSMT"/>
          <w:sz w:val="24"/>
          <w:szCs w:val="24"/>
        </w:rPr>
        <w:t xml:space="preserve">o wartości </w:t>
      </w:r>
      <w:r w:rsidR="001D4018">
        <w:rPr>
          <w:rFonts w:asciiTheme="majorHAnsi" w:hAnsiTheme="majorHAnsi" w:cs="TimesNewRomanPSMT"/>
          <w:sz w:val="24"/>
          <w:szCs w:val="24"/>
        </w:rPr>
        <w:t>2</w:t>
      </w:r>
      <w:r w:rsidR="001D4018" w:rsidRPr="001D4018">
        <w:rPr>
          <w:rFonts w:asciiTheme="majorHAnsi" w:hAnsiTheme="majorHAnsi" w:cs="TimesNewRomanPSMT"/>
          <w:sz w:val="24"/>
          <w:szCs w:val="24"/>
        </w:rPr>
        <w:t xml:space="preserve">0% wynagrodzenia określonego </w:t>
      </w:r>
      <w:r w:rsidR="001D4018" w:rsidRPr="001D4018">
        <w:rPr>
          <w:rFonts w:asciiTheme="majorHAnsi" w:hAnsiTheme="majorHAnsi" w:cs="TimesNewRomanPSMT"/>
          <w:sz w:val="24"/>
          <w:szCs w:val="24"/>
        </w:rPr>
        <w:br/>
        <w:t>w ust.1</w:t>
      </w:r>
      <w:r w:rsidR="001D4018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>stanowi załączon</w:t>
      </w:r>
      <w:r w:rsidR="009A66D1">
        <w:rPr>
          <w:rFonts w:asciiTheme="majorHAnsi" w:hAnsiTheme="majorHAnsi" w:cstheme="majorHAnsi"/>
          <w:snapToGrid w:val="0"/>
          <w:sz w:val="24"/>
          <w:szCs w:val="24"/>
        </w:rPr>
        <w:t>e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do faktury potwierdzenie przyjęcia obiektu do użytkowania przez PINB</w:t>
      </w:r>
      <w:r w:rsidR="0056213F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w Olkuszu (pozytywne przyjęcie zgłoszenia zakończenia robót przez PINB </w:t>
      </w:r>
      <w:r w:rsidR="001D4018">
        <w:rPr>
          <w:rFonts w:asciiTheme="majorHAnsi" w:hAnsiTheme="majorHAnsi" w:cstheme="majorHAnsi"/>
          <w:snapToGrid w:val="0"/>
          <w:sz w:val="24"/>
          <w:szCs w:val="24"/>
        </w:rPr>
        <w:br/>
      </w:r>
      <w:r w:rsidR="0056213F" w:rsidRPr="007040A5">
        <w:rPr>
          <w:rFonts w:asciiTheme="majorHAnsi" w:hAnsiTheme="majorHAnsi" w:cstheme="majorHAnsi"/>
          <w:snapToGrid w:val="0"/>
          <w:sz w:val="24"/>
          <w:szCs w:val="24"/>
        </w:rPr>
        <w:t>w Olkuszu)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. </w:t>
      </w:r>
      <w:r w:rsidR="001D4018" w:rsidRPr="001D4018">
        <w:rPr>
          <w:rFonts w:asciiTheme="majorHAnsi" w:hAnsiTheme="majorHAnsi" w:cs="TimesNewRomanPSMT"/>
          <w:sz w:val="24"/>
          <w:szCs w:val="24"/>
        </w:rPr>
        <w:t>Faktura końcowa płatna będzie w terminie do 30 dni od daty jej otrzymania.</w:t>
      </w:r>
    </w:p>
    <w:p w14:paraId="793938B3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lastRenderedPageBreak/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0FFE319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9A66D1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17DE6E89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9A66D1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9A66D1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55397230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9A66D1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5842093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Faktury płatne będą przez Zamawiającego z jego rachunku bankowego w formie przelewu na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7F00AEE2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 w:rsidP="005828D2">
      <w:pPr>
        <w:pStyle w:val="Akapitzlist"/>
        <w:keepLines/>
        <w:numPr>
          <w:ilvl w:val="0"/>
          <w:numId w:val="15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6D21E87" w14:textId="6F6DEB80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color w:val="auto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Wykonawcy egzemplarza projektu budowlanego najpóźniej w dniu podpisania umowy,</w:t>
      </w:r>
    </w:p>
    <w:p w14:paraId="55E9F915" w14:textId="298AC114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terenu budowy w terminie 2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>zapewnienia nadzoru inwestorskiego,</w:t>
      </w:r>
    </w:p>
    <w:p w14:paraId="4AC774F1" w14:textId="408AE95B" w:rsidR="00CB724E" w:rsidRPr="00A641B0" w:rsidRDefault="00CB724E" w:rsidP="00CE5075">
      <w:pPr>
        <w:keepLines/>
        <w:numPr>
          <w:ilvl w:val="1"/>
          <w:numId w:val="13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540A00C7" w:rsidR="00CB724E" w:rsidRPr="00A641B0" w:rsidRDefault="00CB724E" w:rsidP="00CE5075">
      <w:pPr>
        <w:keepLines/>
        <w:numPr>
          <w:ilvl w:val="1"/>
          <w:numId w:val="13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 tj. rozbudowanej części instalacji odgazowującej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  </w:t>
      </w:r>
    </w:p>
    <w:p w14:paraId="593CEA7A" w14:textId="311EA81B" w:rsidR="00CB724E" w:rsidRPr="00A641B0" w:rsidRDefault="00CB724E" w:rsidP="005828D2">
      <w:pPr>
        <w:keepLines/>
        <w:numPr>
          <w:ilvl w:val="0"/>
          <w:numId w:val="13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wykonania przedmiotu umowy zgodnie z dostarczoną dokumentacją techniczną, zasadami wiedzy technicznej i przepisami prawa;</w:t>
      </w:r>
    </w:p>
    <w:p w14:paraId="341549CB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61CA1C8A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zawarcia umowy, harmonogramu robót w wersji pisemnej i elektronicznej. Po uwzględnieniu uzasadnionych uwag Zamawiającego </w:t>
      </w:r>
      <w:r w:rsidRPr="00A641B0">
        <w:rPr>
          <w:rFonts w:asciiTheme="majorHAnsi" w:hAnsiTheme="majorHAnsi" w:cstheme="majorHAnsi"/>
          <w:sz w:val="24"/>
          <w:szCs w:val="24"/>
        </w:rPr>
        <w:br/>
        <w:t xml:space="preserve">i naniesieniu wynikających z nich poprawek, złożenie Zamawiającemu uzgodnionej wersji harmonogramu. Z dniem zatwierdzenia przez Zamawiającego harmonogramu stanowić on będzie podstawę organizacji i koordynacji prac budowlanych;     </w:t>
      </w:r>
    </w:p>
    <w:p w14:paraId="74EED99D" w14:textId="77777777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A641B0">
        <w:rPr>
          <w:rStyle w:val="FontStyle13"/>
          <w:rFonts w:asciiTheme="majorHAnsi" w:hAnsiTheme="majorHAnsi" w:cstheme="majorHAnsi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A641B0" w:rsidRDefault="00CB724E" w:rsidP="00CE5075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A641B0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A641B0">
        <w:rPr>
          <w:rStyle w:val="FontStyle13"/>
          <w:rFonts w:asciiTheme="majorHAnsi" w:hAnsiTheme="majorHAnsi" w:cstheme="majorHAnsi"/>
        </w:rPr>
        <w:t xml:space="preserve">zabezpieczenia budowy przed kradzieżą i innymi ujemnymi oddziaływaniami </w:t>
      </w:r>
      <w:r w:rsidRPr="00A641B0">
        <w:rPr>
          <w:rStyle w:val="FontStyle13"/>
          <w:rFonts w:asciiTheme="majorHAnsi" w:hAnsiTheme="majorHAnsi" w:cstheme="majorHAnsi"/>
        </w:rPr>
        <w:br/>
        <w:t>i ponoszenia skutków finansowych z tego tytułu;</w:t>
      </w:r>
    </w:p>
    <w:p w14:paraId="09A0410D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ponoszenia odpowiedzialności za szkody powstałe na terenie budowy pozostające </w:t>
      </w:r>
      <w:r w:rsidRPr="00A641B0">
        <w:rPr>
          <w:rStyle w:val="FontStyle13"/>
          <w:rFonts w:asciiTheme="majorHAnsi" w:hAnsiTheme="majorHAnsi" w:cstheme="majorHAnsi"/>
        </w:rPr>
        <w:br/>
        <w:t>w związku przyczynowym lub spowodowane robotami prowadzonymi przez Wykonawcę,</w:t>
      </w:r>
    </w:p>
    <w:p w14:paraId="79DACD32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uczestniczenia w radach budowy jeżeli takie będą się odbywały</w:t>
      </w:r>
    </w:p>
    <w:p w14:paraId="0B239035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lastRenderedPageBreak/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wykonania na koszt własny prac niezbędnych ze względu na bezpieczeństwo lub konieczność zapobieżenia awarii,</w:t>
      </w:r>
    </w:p>
    <w:p w14:paraId="754A586D" w14:textId="30594386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bezzwłocznego powiadamiania na piśmie Zamawiającego o wszelkich możliwych wydarzeniach i okolicznościach mogących wpłynąć </w:t>
      </w:r>
      <w:r w:rsidR="00F23D92">
        <w:rPr>
          <w:rStyle w:val="FontStyle13"/>
          <w:rFonts w:asciiTheme="majorHAnsi" w:hAnsiTheme="majorHAnsi" w:cstheme="majorHAnsi"/>
        </w:rPr>
        <w:t>na zwłokę</w:t>
      </w:r>
      <w:r w:rsidRPr="00A641B0">
        <w:rPr>
          <w:rStyle w:val="FontStyle13"/>
          <w:rFonts w:asciiTheme="majorHAnsi" w:hAnsiTheme="majorHAnsi" w:cstheme="majorHAnsi"/>
        </w:rPr>
        <w:t xml:space="preserve"> robót,</w:t>
      </w:r>
    </w:p>
    <w:p w14:paraId="402F451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>za wyjątkiem materiałów dostarczanych przez Zamawiającego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378AFB20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4BF07DED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 xml:space="preserve">. Dz. U. 2021 r., poz. 779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Dz. U. 202</w:t>
      </w:r>
      <w:r w:rsidR="00CE5075">
        <w:rPr>
          <w:rFonts w:asciiTheme="majorHAnsi" w:hAnsiTheme="majorHAnsi" w:cstheme="majorHAnsi"/>
          <w:sz w:val="24"/>
          <w:szCs w:val="24"/>
        </w:rPr>
        <w:t>1</w:t>
      </w:r>
      <w:r w:rsidRPr="00A641B0">
        <w:rPr>
          <w:rFonts w:asciiTheme="majorHAnsi" w:hAnsiTheme="majorHAnsi" w:cstheme="majorHAnsi"/>
          <w:sz w:val="24"/>
          <w:szCs w:val="24"/>
        </w:rPr>
        <w:t xml:space="preserve"> r., poz. </w:t>
      </w:r>
      <w:r w:rsidR="00CE5075">
        <w:rPr>
          <w:rFonts w:asciiTheme="majorHAnsi" w:hAnsiTheme="majorHAnsi" w:cstheme="majorHAnsi"/>
          <w:sz w:val="24"/>
          <w:szCs w:val="24"/>
        </w:rPr>
        <w:t>1793</w:t>
      </w:r>
      <w:r w:rsidRPr="00A641B0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0976E1C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odtworzenia uszkodzonych elementów zagospodarowania terenu składowiska i budowli w związku z prowadzonymi pracami w ramach przedmiotowej umowy do stanu sprzed rozpoczęcia wykonywania niniejszej umowy;</w:t>
      </w:r>
    </w:p>
    <w:p w14:paraId="30C102A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>przeprowadzenia prób końcowych, czyli rozruchu technicznego, technologicznego oraz eksploatacyjnego,</w:t>
      </w:r>
    </w:p>
    <w:p w14:paraId="12E30960" w14:textId="184FFA99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drenarskiej;</w:t>
      </w:r>
    </w:p>
    <w:p w14:paraId="11A46F37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209376E6" w14:textId="6CE7F1C4" w:rsidR="00CB724E" w:rsidRPr="0056213F" w:rsidRDefault="0056213F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przedłożenie do akceptacji Inspektora Nadzoru projektu etapowości prowadzenia robót budowlanych, którego celem będzie zminimalizowanie uciążliwości </w:t>
      </w:r>
      <w:proofErr w:type="spellStart"/>
      <w:r>
        <w:rPr>
          <w:rFonts w:asciiTheme="majorHAnsi" w:hAnsiTheme="majorHAnsi" w:cstheme="majorHAnsi"/>
          <w:sz w:val="24"/>
          <w:szCs w:val="24"/>
        </w:rPr>
        <w:t>odorowych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czasie prowadzenia robót zgodnie z zapisem pkt 7 ’Uwagi ogólne” – projektu budowlanego.</w:t>
      </w:r>
    </w:p>
    <w:p w14:paraId="7EE914AD" w14:textId="79622E12" w:rsid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709"/>
        </w:tabs>
        <w:spacing w:after="0" w:line="276" w:lineRule="auto"/>
        <w:ind w:left="709" w:right="1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Roboty budowlane przewidziane w niniejszym zamówieniu nie mogą w istotny sposób wpłynąć na funkcjonowanie istniejącego i działającego składowiska odpadów Ujków Stary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 xml:space="preserve"> oraz powodować dodatkowych uciążliwości </w:t>
      </w:r>
      <w:proofErr w:type="spellStart"/>
      <w:r w:rsidR="00D8138A">
        <w:rPr>
          <w:rFonts w:asciiTheme="majorHAnsi" w:hAnsiTheme="majorHAnsi" w:cstheme="majorHAnsi"/>
          <w:snapToGrid w:val="0"/>
          <w:sz w:val="24"/>
          <w:szCs w:val="24"/>
        </w:rPr>
        <w:t>zapachowyc</w:t>
      </w:r>
      <w:proofErr w:type="spellEnd"/>
      <w:r w:rsidR="00D8138A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1916876C" w14:textId="063373AB" w:rsidR="00CB724E" w:rsidRP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 xml:space="preserve"> Wykonawca, w ramach wynagrodzenia określonego w jego ofercie oraz § 5 ust. 1 niniejszej umowy, zobowiązuje się do:</w:t>
      </w:r>
    </w:p>
    <w:p w14:paraId="07DD29E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lastRenderedPageBreak/>
        <w:t>i Kartograficznego,</w:t>
      </w:r>
    </w:p>
    <w:p w14:paraId="7C3F7898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sporządzenia scenariusza pożarowego przez specjalistę ds. ppoż. oraz wyposażenia i oznakowania budynków zgodnie z opracowanym scenariuszem na czas budowy,</w:t>
      </w:r>
    </w:p>
    <w:p w14:paraId="45766535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209BD30" w:rsidR="00FE67AE" w:rsidRPr="00A641B0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20B5FB8C" w:rsidR="00FE67AE" w:rsidRPr="00480A42" w:rsidRDefault="004E6C86" w:rsidP="00173034">
      <w:pPr>
        <w:pStyle w:val="Akapitzlist"/>
        <w:keepLines/>
        <w:numPr>
          <w:ilvl w:val="1"/>
          <w:numId w:val="29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CF9818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685C2905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częściowego lub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2A6C75FA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173034">
        <w:rPr>
          <w:rFonts w:asciiTheme="majorHAnsi" w:hAnsiTheme="majorHAnsi" w:cs="TimesNewRomanPSMT"/>
          <w:sz w:val="24"/>
          <w:szCs w:val="24"/>
        </w:rPr>
        <w:t>d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08FEB375" w:rsidR="00480A42" w:rsidRDefault="006217F8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Pr="00480A42">
        <w:rPr>
          <w:rFonts w:asciiTheme="majorHAnsi" w:hAnsiTheme="majorHAnsi" w:cs="TimesNewRomanPSMT"/>
          <w:sz w:val="24"/>
          <w:szCs w:val="24"/>
        </w:rPr>
        <w:t>, co jest warunkiem niezbędnym do zapłaty faktury.</w:t>
      </w:r>
    </w:p>
    <w:p w14:paraId="5EF5CC43" w14:textId="7D3CCA0E" w:rsidR="00A662AE" w:rsidRPr="00480A42" w:rsidRDefault="00A662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 w:rsidP="00173034">
      <w:pPr>
        <w:pStyle w:val="Tekstpodstawowy"/>
        <w:numPr>
          <w:ilvl w:val="0"/>
          <w:numId w:val="29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0CEA901E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W okresie gwarancyjnym Wykonawca zobowiązany jest do nieodpłatnego usunięcia wad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ujawnionych po odbiorze robót. Jeżeli Wykonawca nie usunie wad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wady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65E19319" w14:textId="31B6E608" w:rsidR="00FE67AE" w:rsidRP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 w:rsidP="00480A42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3FE20DEA" w:rsidR="00FE67AE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5E3CA93D" w14:textId="5CEC88BB" w:rsidR="003C242A" w:rsidRPr="003C242A" w:rsidRDefault="003C242A" w:rsidP="00D414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za zwłokę w usunięciu </w:t>
      </w:r>
      <w:r>
        <w:rPr>
          <w:rFonts w:asciiTheme="majorHAnsi" w:hAnsiTheme="majorHAnsi" w:cs="TimesNewRomanPSMT"/>
          <w:sz w:val="24"/>
          <w:szCs w:val="24"/>
        </w:rPr>
        <w:t>przyczyn występowania uciążliwości zapachowych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D4146C">
        <w:rPr>
          <w:rFonts w:asciiTheme="majorHAnsi" w:hAnsiTheme="majorHAnsi" w:cs="TimesNewRomanPSMT"/>
          <w:sz w:val="24"/>
          <w:szCs w:val="24"/>
        </w:rPr>
        <w:t xml:space="preserve">wynikających z braku realizacji robót niezgodnie z projektem </w:t>
      </w:r>
      <w:r w:rsidR="00D4146C">
        <w:rPr>
          <w:rFonts w:asciiTheme="majorHAnsi" w:hAnsiTheme="majorHAnsi" w:cstheme="majorHAnsi"/>
          <w:sz w:val="24"/>
          <w:szCs w:val="24"/>
        </w:rPr>
        <w:t>etapowości prowadzenia robót budowlanych</w:t>
      </w:r>
      <w:r w:rsidR="00D4146C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w wysokości 0,2% wynagrodzenia umownego brutto za każdy dzień zwłoki liczony od dnia wyznaczonego </w:t>
      </w:r>
      <w:r>
        <w:rPr>
          <w:rFonts w:asciiTheme="majorHAnsi" w:hAnsiTheme="majorHAnsi" w:cs="TimesNewRomanPSMT"/>
          <w:sz w:val="24"/>
          <w:szCs w:val="24"/>
        </w:rPr>
        <w:t>przez Inspektora Nadzoru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72294B3B" w14:textId="200E9D7A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1191F93B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brutto,</w:t>
      </w:r>
    </w:p>
    <w:p w14:paraId="47BBC9F5" w14:textId="1EF345C4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473010F0" w14:textId="46C7274D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brutto,</w:t>
      </w:r>
    </w:p>
    <w:p w14:paraId="59B6F3A4" w14:textId="568C52BD" w:rsidR="0044058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brutto,</w:t>
      </w:r>
    </w:p>
    <w:p w14:paraId="574243C5" w14:textId="1576AFE4" w:rsidR="0044058D" w:rsidRPr="00480A42" w:rsidRDefault="0044058D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46A28417" w14:textId="5A9A9051" w:rsidR="007040A5" w:rsidRPr="00480A42" w:rsidRDefault="007040A5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prowadzonych robót budowlanych niezgodnie z zatwierdzonym przez Inspektora Nadzoru projektu etapowości prowadzonych robót budowlanych, którego celem jest zminimalizowanie uciążliwości zapachowych, w wysokości 0,5% wynagrodzenia umownego brutto za każdy stwierdzony przypadek.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>0,2%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73C63253" w14:textId="209AA43E" w:rsidR="00FE67AE" w:rsidRP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67530620" w:rsidR="00465AF8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4.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465AF8" w:rsidRPr="00967807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189F3C60" w:rsidR="00FE67AE" w:rsidRPr="00967807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5.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1B39CD92" w:rsidR="00F23D92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173034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173034">
      <w:pPr>
        <w:numPr>
          <w:ilvl w:val="0"/>
          <w:numId w:val="11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 w:rsidP="00173034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 xml:space="preserve">spełniania przez Wykonawcę lub </w:t>
      </w:r>
      <w:r w:rsidR="007904D6">
        <w:rPr>
          <w:rFonts w:ascii="Calibri Light" w:hAnsi="Calibri Light"/>
          <w:sz w:val="24"/>
          <w:szCs w:val="24"/>
        </w:rPr>
        <w:lastRenderedPageBreak/>
        <w:t>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 w:rsidP="00173034">
      <w:pPr>
        <w:widowControl w:val="0"/>
        <w:numPr>
          <w:ilvl w:val="1"/>
          <w:numId w:val="9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E5366D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</w:t>
      </w:r>
      <w:r w:rsidRPr="00480A42">
        <w:rPr>
          <w:rFonts w:ascii="Calibri Light" w:hAnsi="Calibri Light"/>
          <w:sz w:val="24"/>
          <w:szCs w:val="24"/>
        </w:rPr>
        <w:lastRenderedPageBreak/>
        <w:t xml:space="preserve">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Pr="00480A42" w:rsidRDefault="00B501DB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FB4F802" w14:textId="46084F4F" w:rsidR="00967807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lastRenderedPageBreak/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DDEEC1D" w14:textId="6C151AF4" w:rsidR="00E5366D" w:rsidRDefault="00E5366D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674CDB5F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21D2530D" w14:textId="77777777" w:rsidR="00EF0976" w:rsidRPr="00967807" w:rsidRDefault="00EF0976" w:rsidP="00EF097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AFF1" w14:textId="77777777" w:rsidR="00B466D7" w:rsidRDefault="00B466D7" w:rsidP="00CA26C6">
      <w:pPr>
        <w:spacing w:after="0" w:line="240" w:lineRule="auto"/>
      </w:pPr>
      <w:r>
        <w:separator/>
      </w:r>
    </w:p>
  </w:endnote>
  <w:endnote w:type="continuationSeparator" w:id="0">
    <w:p w14:paraId="3E36FEAC" w14:textId="77777777" w:rsidR="00B466D7" w:rsidRDefault="00B466D7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EndPr/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6748" w14:textId="77777777" w:rsidR="00B466D7" w:rsidRDefault="00B466D7" w:rsidP="00CA26C6">
      <w:pPr>
        <w:spacing w:after="0" w:line="240" w:lineRule="auto"/>
      </w:pPr>
      <w:r>
        <w:separator/>
      </w:r>
    </w:p>
  </w:footnote>
  <w:footnote w:type="continuationSeparator" w:id="0">
    <w:p w14:paraId="248EFC0E" w14:textId="77777777" w:rsidR="00B466D7" w:rsidRDefault="00B466D7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5F3"/>
    <w:multiLevelType w:val="hybridMultilevel"/>
    <w:tmpl w:val="D040A6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FA4"/>
    <w:multiLevelType w:val="hybridMultilevel"/>
    <w:tmpl w:val="33E2E6F6"/>
    <w:lvl w:ilvl="0" w:tplc="91529910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4DF"/>
    <w:multiLevelType w:val="hybridMultilevel"/>
    <w:tmpl w:val="3736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1BE1"/>
    <w:multiLevelType w:val="hybridMultilevel"/>
    <w:tmpl w:val="87BA7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A1458"/>
    <w:multiLevelType w:val="hybridMultilevel"/>
    <w:tmpl w:val="2E668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7E17"/>
    <w:multiLevelType w:val="multilevel"/>
    <w:tmpl w:val="27D8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5A28"/>
    <w:multiLevelType w:val="hybridMultilevel"/>
    <w:tmpl w:val="104C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1D7"/>
    <w:multiLevelType w:val="hybridMultilevel"/>
    <w:tmpl w:val="486266B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23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3292E"/>
    <w:multiLevelType w:val="hybridMultilevel"/>
    <w:tmpl w:val="F74012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181078"/>
    <w:multiLevelType w:val="hybridMultilevel"/>
    <w:tmpl w:val="1ABA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D36D3"/>
    <w:multiLevelType w:val="hybridMultilevel"/>
    <w:tmpl w:val="527858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30" w15:restartNumberingAfterBreak="0">
    <w:nsid w:val="46864569"/>
    <w:multiLevelType w:val="hybridMultilevel"/>
    <w:tmpl w:val="41B0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6DA8"/>
    <w:multiLevelType w:val="hybridMultilevel"/>
    <w:tmpl w:val="D8D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963385"/>
    <w:multiLevelType w:val="hybridMultilevel"/>
    <w:tmpl w:val="7F904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E36277"/>
    <w:multiLevelType w:val="hybridMultilevel"/>
    <w:tmpl w:val="7994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92608F"/>
    <w:multiLevelType w:val="hybridMultilevel"/>
    <w:tmpl w:val="4C44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E4E3B"/>
    <w:multiLevelType w:val="hybridMultilevel"/>
    <w:tmpl w:val="DB66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E29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42"/>
  </w:num>
  <w:num w:numId="3">
    <w:abstractNumId w:val="11"/>
  </w:num>
  <w:num w:numId="4">
    <w:abstractNumId w:val="43"/>
  </w:num>
  <w:num w:numId="5">
    <w:abstractNumId w:val="4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22"/>
  </w:num>
  <w:num w:numId="13">
    <w:abstractNumId w:val="34"/>
  </w:num>
  <w:num w:numId="14">
    <w:abstractNumId w:val="19"/>
  </w:num>
  <w:num w:numId="15">
    <w:abstractNumId w:val="23"/>
  </w:num>
  <w:num w:numId="16">
    <w:abstractNumId w:val="28"/>
  </w:num>
  <w:num w:numId="17">
    <w:abstractNumId w:val="33"/>
  </w:num>
  <w:num w:numId="18">
    <w:abstractNumId w:val="41"/>
  </w:num>
  <w:num w:numId="19">
    <w:abstractNumId w:val="14"/>
  </w:num>
  <w:num w:numId="20">
    <w:abstractNumId w:val="6"/>
  </w:num>
  <w:num w:numId="21">
    <w:abstractNumId w:val="36"/>
  </w:num>
  <w:num w:numId="22">
    <w:abstractNumId w:val="17"/>
  </w:num>
  <w:num w:numId="23">
    <w:abstractNumId w:val="5"/>
  </w:num>
  <w:num w:numId="24">
    <w:abstractNumId w:val="31"/>
  </w:num>
  <w:num w:numId="25">
    <w:abstractNumId w:val="26"/>
  </w:num>
  <w:num w:numId="26">
    <w:abstractNumId w:val="40"/>
  </w:num>
  <w:num w:numId="27">
    <w:abstractNumId w:val="7"/>
  </w:num>
  <w:num w:numId="28">
    <w:abstractNumId w:val="20"/>
  </w:num>
  <w:num w:numId="29">
    <w:abstractNumId w:val="15"/>
  </w:num>
  <w:num w:numId="30">
    <w:abstractNumId w:val="38"/>
  </w:num>
  <w:num w:numId="31">
    <w:abstractNumId w:val="4"/>
  </w:num>
  <w:num w:numId="32">
    <w:abstractNumId w:val="10"/>
  </w:num>
  <w:num w:numId="33">
    <w:abstractNumId w:val="25"/>
  </w:num>
  <w:num w:numId="34">
    <w:abstractNumId w:val="13"/>
  </w:num>
  <w:num w:numId="35">
    <w:abstractNumId w:val="8"/>
  </w:num>
  <w:num w:numId="36">
    <w:abstractNumId w:val="18"/>
  </w:num>
  <w:num w:numId="37">
    <w:abstractNumId w:val="16"/>
  </w:num>
  <w:num w:numId="38">
    <w:abstractNumId w:val="3"/>
  </w:num>
  <w:num w:numId="39">
    <w:abstractNumId w:val="44"/>
  </w:num>
  <w:num w:numId="40">
    <w:abstractNumId w:val="39"/>
  </w:num>
  <w:num w:numId="41">
    <w:abstractNumId w:val="24"/>
  </w:num>
  <w:num w:numId="42">
    <w:abstractNumId w:val="9"/>
  </w:num>
  <w:num w:numId="43">
    <w:abstractNumId w:val="32"/>
  </w:num>
  <w:num w:numId="44">
    <w:abstractNumId w:val="27"/>
  </w:num>
  <w:num w:numId="45">
    <w:abstractNumId w:val="37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AE"/>
    <w:rsid w:val="0002305F"/>
    <w:rsid w:val="000876C2"/>
    <w:rsid w:val="001072EE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25E53"/>
    <w:rsid w:val="00232120"/>
    <w:rsid w:val="00264EC4"/>
    <w:rsid w:val="002977C7"/>
    <w:rsid w:val="002B1973"/>
    <w:rsid w:val="002B3A25"/>
    <w:rsid w:val="002C5970"/>
    <w:rsid w:val="002D5603"/>
    <w:rsid w:val="00300126"/>
    <w:rsid w:val="00326BAD"/>
    <w:rsid w:val="00375145"/>
    <w:rsid w:val="0039296F"/>
    <w:rsid w:val="00395039"/>
    <w:rsid w:val="00395610"/>
    <w:rsid w:val="003C1CD2"/>
    <w:rsid w:val="003C242A"/>
    <w:rsid w:val="003E2BD2"/>
    <w:rsid w:val="0044058D"/>
    <w:rsid w:val="00445FE5"/>
    <w:rsid w:val="00451373"/>
    <w:rsid w:val="00451C8B"/>
    <w:rsid w:val="00454275"/>
    <w:rsid w:val="00465AF8"/>
    <w:rsid w:val="00480A42"/>
    <w:rsid w:val="00494089"/>
    <w:rsid w:val="004A339B"/>
    <w:rsid w:val="004D0010"/>
    <w:rsid w:val="004E6C86"/>
    <w:rsid w:val="0056213F"/>
    <w:rsid w:val="00566F9A"/>
    <w:rsid w:val="005828D2"/>
    <w:rsid w:val="00584E62"/>
    <w:rsid w:val="005A4306"/>
    <w:rsid w:val="005A5890"/>
    <w:rsid w:val="005A7BAB"/>
    <w:rsid w:val="006217F8"/>
    <w:rsid w:val="006323B7"/>
    <w:rsid w:val="00644924"/>
    <w:rsid w:val="006708F5"/>
    <w:rsid w:val="006A7DBF"/>
    <w:rsid w:val="006C6DC4"/>
    <w:rsid w:val="006D70A5"/>
    <w:rsid w:val="007000C0"/>
    <w:rsid w:val="00700681"/>
    <w:rsid w:val="007040A5"/>
    <w:rsid w:val="007904D6"/>
    <w:rsid w:val="007C0DC6"/>
    <w:rsid w:val="007D6E3A"/>
    <w:rsid w:val="00802F2A"/>
    <w:rsid w:val="0081045F"/>
    <w:rsid w:val="008125FA"/>
    <w:rsid w:val="00812ECF"/>
    <w:rsid w:val="00825259"/>
    <w:rsid w:val="008869BE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A66D1"/>
    <w:rsid w:val="009F592E"/>
    <w:rsid w:val="00A641B0"/>
    <w:rsid w:val="00A662AE"/>
    <w:rsid w:val="00A71247"/>
    <w:rsid w:val="00A9712B"/>
    <w:rsid w:val="00AB051C"/>
    <w:rsid w:val="00B466D7"/>
    <w:rsid w:val="00B501DB"/>
    <w:rsid w:val="00B52A0D"/>
    <w:rsid w:val="00BD2108"/>
    <w:rsid w:val="00C04EA7"/>
    <w:rsid w:val="00C20C47"/>
    <w:rsid w:val="00C2664F"/>
    <w:rsid w:val="00C31F15"/>
    <w:rsid w:val="00C655CF"/>
    <w:rsid w:val="00CA26C6"/>
    <w:rsid w:val="00CB724E"/>
    <w:rsid w:val="00CD3520"/>
    <w:rsid w:val="00CE5075"/>
    <w:rsid w:val="00CE544D"/>
    <w:rsid w:val="00CE58B9"/>
    <w:rsid w:val="00D0433C"/>
    <w:rsid w:val="00D12943"/>
    <w:rsid w:val="00D2177E"/>
    <w:rsid w:val="00D25454"/>
    <w:rsid w:val="00D34C6D"/>
    <w:rsid w:val="00D4146C"/>
    <w:rsid w:val="00D8138A"/>
    <w:rsid w:val="00DB5A70"/>
    <w:rsid w:val="00DE403E"/>
    <w:rsid w:val="00DE52CF"/>
    <w:rsid w:val="00E05F26"/>
    <w:rsid w:val="00E245C7"/>
    <w:rsid w:val="00E5366D"/>
    <w:rsid w:val="00E60C22"/>
    <w:rsid w:val="00E658B4"/>
    <w:rsid w:val="00E677B7"/>
    <w:rsid w:val="00E92929"/>
    <w:rsid w:val="00EC0F9F"/>
    <w:rsid w:val="00EF0976"/>
    <w:rsid w:val="00EF3D70"/>
    <w:rsid w:val="00F00BF8"/>
    <w:rsid w:val="00F23D92"/>
    <w:rsid w:val="00F33117"/>
    <w:rsid w:val="00F64986"/>
    <w:rsid w:val="00F65DB2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16</Pages>
  <Words>5329</Words>
  <Characters>31978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36</cp:revision>
  <cp:lastPrinted>2022-02-24T11:15:00Z</cp:lastPrinted>
  <dcterms:created xsi:type="dcterms:W3CDTF">2021-02-24T11:47:00Z</dcterms:created>
  <dcterms:modified xsi:type="dcterms:W3CDTF">2022-02-28T07:34:00Z</dcterms:modified>
</cp:coreProperties>
</file>