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6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2721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51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27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Fonts w:eastAsia="MS Gothic" w:cs="Tahoma" w:ascii="Arial" w:hAnsi="Arial"/>
          <w:b/>
          <w:sz w:val="26"/>
          <w:szCs w:val="26"/>
        </w:rPr>
        <w:t>kapitałowej, albo oświadczenia o przynależności do tej samej grupy kapitałowej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  <w:szCs w:val="22"/>
        </w:rPr>
      </w:pPr>
      <w:r>
        <w:rPr/>
        <w:object>
          <v:shape id="control_shape_1" o:allowincell="t" style="width:482.2pt;height:42.7pt" type="#_x0000_t75"/>
          <w:control r:id="rId3" w:name="unnamed17" w:shapeid="control_shape_1"/>
        </w:object>
      </w:r>
    </w:p>
    <w:p>
      <w:pPr>
        <w:pStyle w:val="Normal"/>
        <w:overflowPunct w:val="false"/>
        <w:spacing w:lineRule="auto" w:line="276" w:before="0" w:after="0"/>
        <w:rPr/>
      </w:pPr>
      <w:r>
        <w:rPr/>
        <w:object>
          <v:shape id="control_shape_2" o:allowincell="t" style="width:482.2pt;height:42.7pt" type="#_x0000_t75"/>
          <w:control r:id="rId4" w:name="unnamed18" w:shapeid="control_shape_2"/>
        </w:object>
      </w: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 </w:t>
      </w:r>
      <w:r>
        <w:rPr/>
        <w:object>
          <v:shape id="control_shape_3" o:allowincell="t" style="width:482.2pt;height:39.7pt" type="#_x0000_t75"/>
          <w:control r:id="rId5" w:name="unnamed122" w:shapeid="control_shape_3"/>
        </w:object>
      </w:r>
    </w:p>
    <w:p>
      <w:pPr>
        <w:pStyle w:val="Normal"/>
        <w:overflowPunct w:val="false"/>
        <w:spacing w:lineRule="auto" w:line="276" w:before="57" w:after="0"/>
        <w:ind w:left="3231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(wpisać nazwę i adres wykonawcy)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  <w:szCs w:val="22"/>
        </w:rPr>
      </w:pPr>
      <w:r>
        <w:rPr/>
        <w:object>
          <v:shape id="control_shape_4" o:allowincell="t" style="width:482.2pt;height:90.7pt" type="#_x0000_t75"/>
          <w:control r:id="rId6" w:name="unnamed132" w:shapeid="control_shape_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eastAsia="Arial;Arial Narrow" w:cs="Arial;Arial Narrow" w:ascii="Arial" w:hAnsi="Arial"/>
          <w:b/>
          <w:bCs/>
          <w:spacing w:val="-1"/>
          <w:sz w:val="20"/>
          <w:szCs w:val="20"/>
          <w:lang w:eastAsia="pl-PL" w:bidi="ar-SA"/>
        </w:rPr>
        <w:t>Uwaga: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eastAsia="Arial;Arial Narrow" w:cs="Arial;Arial Narrow" w:ascii="Arial" w:hAnsi="Arial"/>
          <w:b/>
          <w:bCs/>
          <w:spacing w:val="-1"/>
          <w:sz w:val="20"/>
          <w:szCs w:val="20"/>
          <w:lang w:eastAsia="pl-PL" w:bidi="ar-SA"/>
        </w:rPr>
        <w:t>Oświadczenie</w:t>
      </w:r>
      <w:r>
        <w:rPr>
          <w:rFonts w:eastAsia="TimesNewRoman" w:cs="TimesNewRoman" w:ascii="Arial" w:hAnsi="Arial"/>
          <w:b/>
          <w:bCs/>
          <w:spacing w:val="-1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składa ka</w:t>
      </w:r>
      <w:r>
        <w:rPr>
          <w:rFonts w:eastAsia="TimesNewRoman" w:cs="TimesNewRoman" w:ascii="Arial" w:hAnsi="Arial"/>
          <w:b/>
          <w:bCs/>
          <w:spacing w:val="-1"/>
          <w:sz w:val="20"/>
          <w:szCs w:val="20"/>
          <w:lang w:eastAsia="pl-PL" w:bidi="ar-SA"/>
        </w:rPr>
        <w:t>ż</w:t>
      </w: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>
        <w:rPr>
          <w:rFonts w:eastAsia="TimesNewRoman" w:cs="TimesNewRoman" w:ascii="Arial" w:hAnsi="Arial"/>
          <w:b/>
          <w:bCs/>
          <w:spacing w:val="-1"/>
          <w:sz w:val="20"/>
          <w:szCs w:val="20"/>
          <w:lang w:eastAsia="pl-PL" w:bidi="ar-SA"/>
        </w:rPr>
        <w:t>ą</w:t>
      </w: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cych si</w:t>
      </w:r>
      <w:r>
        <w:rPr>
          <w:rFonts w:eastAsia="TimesNewRoman" w:cs="TimesNewRoman" w:ascii="Arial" w:hAnsi="Arial"/>
          <w:b/>
          <w:bCs/>
          <w:spacing w:val="-1"/>
          <w:sz w:val="20"/>
          <w:szCs w:val="20"/>
          <w:lang w:eastAsia="pl-PL" w:bidi="ar-SA"/>
        </w:rPr>
        <w:t xml:space="preserve">ę </w:t>
      </w: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>
      <w:footerReference w:type="default" r:id="rId7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1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LibreOffice/7.6.0.3$Windows_X86_64 LibreOffice_project/69edd8b8ebc41d00b4de3915dc82f8f0fc3b6265</Application>
  <AppVersion>15.0000</AppVersion>
  <Pages>1</Pages>
  <Words>173</Words>
  <Characters>1252</Characters>
  <CharactersWithSpaces>1414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2023-10-18T13:43:00Z</dcterms:created>
  <dc:creator>wronaka</dc:creator>
  <dc:description/>
  <dc:language>pl-PL</dc:language>
  <cp:lastModifiedBy/>
  <cp:lastPrinted>2022-04-11T08:45:00Z</cp:lastPrinted>
  <dcterms:modified xsi:type="dcterms:W3CDTF">2023-10-31T08:54:13Z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