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3F3" w:rsidRP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 w:rsidR="002E344B">
        <w:rPr>
          <w:rFonts w:ascii="Arial" w:hAnsi="Arial" w:cs="Arial"/>
          <w:sz w:val="22"/>
          <w:szCs w:val="22"/>
          <w:lang w:val="de-DE"/>
        </w:rPr>
        <w:t>: RGGZ.271.40.2022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 w:rsidRPr="007E23F3">
        <w:rPr>
          <w:rFonts w:ascii="Arial" w:hAnsi="Arial" w:cs="Arial"/>
          <w:sz w:val="22"/>
          <w:szCs w:val="22"/>
        </w:rPr>
        <w:t>Szaflary</w:t>
      </w:r>
      <w:r w:rsidR="008F5E14">
        <w:rPr>
          <w:rFonts w:ascii="Arial" w:hAnsi="Arial" w:cs="Arial"/>
          <w:sz w:val="22"/>
          <w:szCs w:val="22"/>
          <w:lang w:val="de-DE"/>
        </w:rPr>
        <w:t xml:space="preserve"> 22</w:t>
      </w:r>
      <w:r w:rsidR="002E344B">
        <w:rPr>
          <w:rFonts w:ascii="Arial" w:hAnsi="Arial" w:cs="Arial"/>
          <w:sz w:val="22"/>
          <w:szCs w:val="22"/>
          <w:lang w:val="de-DE"/>
        </w:rPr>
        <w:t>.08.2022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r.</w:t>
      </w:r>
    </w:p>
    <w:p w:rsidR="007E23F3" w:rsidRPr="007E23F3" w:rsidRDefault="002E344B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przetargu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21/2022</w:t>
      </w:r>
    </w:p>
    <w:p w:rsidR="007E23F3" w:rsidRPr="007E23F3" w:rsidRDefault="00655723" w:rsidP="007E23F3">
      <w:pPr>
        <w:widowControl w:val="0"/>
        <w:suppressAutoHyphens/>
        <w:ind w:left="4820"/>
        <w:jc w:val="both"/>
        <w:rPr>
          <w:rFonts w:ascii="Arial" w:eastAsia="Times New Roman" w:hAnsi="Arial" w:cs="Arial"/>
          <w:b/>
          <w:bCs/>
          <w:sz w:val="22"/>
          <w:szCs w:val="22"/>
          <w:lang w:val="de-DE" w:eastAsia="pl-PL"/>
        </w:rPr>
      </w:pPr>
      <w:hyperlink r:id="rId6" w:history="1"/>
      <w:r w:rsidR="007E23F3" w:rsidRPr="007E23F3">
        <w:rPr>
          <w:rFonts w:ascii="Arial" w:eastAsia="Calibri" w:hAnsi="Arial" w:cs="Arial"/>
          <w:sz w:val="22"/>
          <w:szCs w:val="22"/>
          <w:u w:val="single"/>
          <w:lang w:val="de-DE"/>
        </w:rPr>
        <w:t xml:space="preserve"> </w:t>
      </w:r>
      <w:hyperlink r:id="rId7" w:history="1">
        <w:r w:rsidR="007E23F3" w:rsidRPr="007E23F3">
          <w:rPr>
            <w:rFonts w:ascii="Arial" w:eastAsia="Calibri" w:hAnsi="Arial" w:cs="Arial"/>
            <w:sz w:val="22"/>
            <w:szCs w:val="22"/>
            <w:u w:val="single"/>
            <w:lang w:val="de-DE"/>
          </w:rPr>
          <w:t>https://szaflary.pl/zamowienia-publiczne/</w:t>
        </w:r>
      </w:hyperlink>
    </w:p>
    <w:p w:rsidR="005D6436" w:rsidRPr="00AB168E" w:rsidRDefault="00364921" w:rsidP="00AB168E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(</w:t>
      </w: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Pr="003A6665">
        <w:rPr>
          <w:rFonts w:ascii="Times New Roman" w:hAnsi="Times New Roman" w:cs="Times New Roman"/>
          <w:iCs/>
          <w:sz w:val="20"/>
        </w:rPr>
        <w:t>)</w:t>
      </w:r>
    </w:p>
    <w:p w:rsidR="008044EA" w:rsidRPr="005D6436" w:rsidRDefault="008044EA" w:rsidP="00AB168E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5D6436">
        <w:rPr>
          <w:rFonts w:ascii="Arial" w:hAnsi="Arial" w:cs="Arial"/>
          <w:b/>
          <w:iCs/>
          <w:sz w:val="22"/>
          <w:szCs w:val="22"/>
        </w:rPr>
        <w:t>WYJAŚNIENIA I ZMIANY TRE</w:t>
      </w:r>
      <w:r w:rsidR="005D6436" w:rsidRPr="005D6436">
        <w:rPr>
          <w:rFonts w:ascii="Arial" w:hAnsi="Arial" w:cs="Arial"/>
          <w:b/>
          <w:iCs/>
          <w:sz w:val="22"/>
          <w:szCs w:val="22"/>
        </w:rPr>
        <w:t>ŚCI SWZ</w:t>
      </w:r>
    </w:p>
    <w:p w:rsidR="00AB168E" w:rsidRPr="00A20A44" w:rsidRDefault="007E23F3" w:rsidP="00A20A44">
      <w:pPr>
        <w:spacing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7E23F3">
        <w:rPr>
          <w:rFonts w:ascii="Arial" w:eastAsia="Times New Roman" w:hAnsi="Arial" w:cs="Arial"/>
          <w:b/>
          <w:bCs/>
          <w:sz w:val="22"/>
          <w:szCs w:val="22"/>
          <w:lang w:eastAsia="pl-PL" w:bidi="pl-PL"/>
        </w:rPr>
        <w:t xml:space="preserve">Dotyczy: </w:t>
      </w:r>
      <w:r w:rsidR="002E344B" w:rsidRPr="00A20A44">
        <w:rPr>
          <w:rFonts w:ascii="Arial" w:eastAsia="Times New Roman" w:hAnsi="Arial" w:cs="Arial"/>
          <w:bCs/>
          <w:sz w:val="20"/>
          <w:szCs w:val="20"/>
          <w:lang w:eastAsia="pl-PL" w:bidi="pl-PL"/>
        </w:rPr>
        <w:t>„Dostawa i montaż wyposażenia dla zadania nr 3 „Wyposażenie obiektu – meble  i sprzęt do</w:t>
      </w:r>
      <w:r w:rsidR="00A20A44">
        <w:rPr>
          <w:rFonts w:ascii="Arial" w:eastAsia="Times New Roman" w:hAnsi="Arial" w:cs="Arial"/>
          <w:bCs/>
          <w:sz w:val="20"/>
          <w:szCs w:val="20"/>
          <w:lang w:eastAsia="pl-PL" w:bidi="pl-PL"/>
        </w:rPr>
        <w:br/>
        <w:t xml:space="preserve">                  </w:t>
      </w:r>
      <w:r w:rsidR="002E344B" w:rsidRPr="00A20A44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pracowni”.</w:t>
      </w:r>
    </w:p>
    <w:p w:rsidR="008044EA" w:rsidRDefault="005D6436" w:rsidP="005D643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6436">
        <w:rPr>
          <w:rFonts w:ascii="Arial" w:hAnsi="Arial" w:cs="Arial"/>
          <w:b/>
          <w:sz w:val="22"/>
          <w:szCs w:val="22"/>
        </w:rPr>
        <w:t>I. Wyjaśnienia treści SWZ</w:t>
      </w:r>
    </w:p>
    <w:p w:rsidR="005D6436" w:rsidRPr="00A20A44" w:rsidRDefault="005D6436" w:rsidP="00A20A44">
      <w:pPr>
        <w:widowControl w:val="0"/>
        <w:rPr>
          <w:rFonts w:ascii="Arial" w:hAnsi="Arial" w:cs="Arial"/>
          <w:sz w:val="20"/>
          <w:szCs w:val="20"/>
        </w:rPr>
      </w:pPr>
      <w:r w:rsidRPr="00A20A44">
        <w:rPr>
          <w:rFonts w:ascii="Arial" w:hAnsi="Arial" w:cs="Arial"/>
          <w:sz w:val="20"/>
          <w:szCs w:val="20"/>
        </w:rPr>
        <w:t>Działając w oparciu o art. 284 ust. 2 ustawy</w:t>
      </w:r>
      <w:r w:rsidRPr="00A20A44">
        <w:rPr>
          <w:rFonts w:ascii="Arial" w:eastAsia="Arial" w:hAnsi="Arial" w:cs="Arial"/>
          <w:iCs/>
          <w:sz w:val="20"/>
          <w:szCs w:val="20"/>
        </w:rPr>
        <w:t xml:space="preserve"> z dnia 11 września 2019 r. prawo zamówień publicznych </w:t>
      </w:r>
      <w:r w:rsidR="00A21392" w:rsidRPr="00A20A44">
        <w:rPr>
          <w:rFonts w:ascii="Arial" w:eastAsia="Arial" w:hAnsi="Arial" w:cs="Arial"/>
          <w:iCs/>
          <w:sz w:val="20"/>
          <w:szCs w:val="20"/>
        </w:rPr>
        <w:t>(</w:t>
      </w:r>
      <w:proofErr w:type="spellStart"/>
      <w:r w:rsidR="00A21392" w:rsidRPr="00A20A44">
        <w:rPr>
          <w:rFonts w:ascii="Arial" w:eastAsia="Arial" w:hAnsi="Arial" w:cs="Arial"/>
          <w:iCs/>
          <w:sz w:val="20"/>
          <w:szCs w:val="20"/>
        </w:rPr>
        <w:t>t.j</w:t>
      </w:r>
      <w:proofErr w:type="spellEnd"/>
      <w:r w:rsidR="00A21392" w:rsidRPr="00A20A44">
        <w:rPr>
          <w:rFonts w:ascii="Arial" w:eastAsia="Arial" w:hAnsi="Arial" w:cs="Arial"/>
          <w:iCs/>
          <w:sz w:val="20"/>
          <w:szCs w:val="20"/>
        </w:rPr>
        <w:t xml:space="preserve">. Dz.U. z 2021 r. poz. 1129 z </w:t>
      </w:r>
      <w:proofErr w:type="spellStart"/>
      <w:r w:rsidR="00A21392" w:rsidRPr="00A20A44">
        <w:rPr>
          <w:rFonts w:ascii="Arial" w:eastAsia="Arial" w:hAnsi="Arial" w:cs="Arial"/>
          <w:iCs/>
          <w:sz w:val="20"/>
          <w:szCs w:val="20"/>
        </w:rPr>
        <w:t>późn</w:t>
      </w:r>
      <w:proofErr w:type="spellEnd"/>
      <w:r w:rsidR="00A21392" w:rsidRPr="00A20A44">
        <w:rPr>
          <w:rFonts w:ascii="Arial" w:eastAsia="Arial" w:hAnsi="Arial" w:cs="Arial"/>
          <w:iCs/>
          <w:sz w:val="20"/>
          <w:szCs w:val="20"/>
        </w:rPr>
        <w:t>. zm.)</w:t>
      </w:r>
      <w:r w:rsidRPr="00A20A44">
        <w:rPr>
          <w:rFonts w:ascii="Arial" w:eastAsia="Arial" w:hAnsi="Arial" w:cs="Arial"/>
          <w:iCs/>
          <w:sz w:val="20"/>
          <w:szCs w:val="20"/>
        </w:rPr>
        <w:t xml:space="preserve">, zwanej w dalszej treści „Ustawą </w:t>
      </w:r>
      <w:proofErr w:type="spellStart"/>
      <w:r w:rsidRPr="00A20A44">
        <w:rPr>
          <w:rFonts w:ascii="Arial" w:eastAsia="Arial" w:hAnsi="Arial" w:cs="Arial"/>
          <w:iCs/>
          <w:sz w:val="20"/>
          <w:szCs w:val="20"/>
        </w:rPr>
        <w:t>Pzp</w:t>
      </w:r>
      <w:proofErr w:type="spellEnd"/>
      <w:r w:rsidRPr="00A20A44">
        <w:rPr>
          <w:rFonts w:ascii="Arial" w:eastAsia="Arial" w:hAnsi="Arial" w:cs="Arial"/>
          <w:iCs/>
          <w:sz w:val="20"/>
          <w:szCs w:val="20"/>
        </w:rPr>
        <w:t>”</w:t>
      </w:r>
      <w:r w:rsidRPr="00A20A4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A20A44">
        <w:rPr>
          <w:rFonts w:ascii="Arial" w:hAnsi="Arial" w:cs="Arial"/>
          <w:sz w:val="20"/>
          <w:szCs w:val="20"/>
        </w:rPr>
        <w:t xml:space="preserve">, Zamawiający przekazuje poniżej treść zapytań, które wpłynęły do Zamawiającego </w:t>
      </w:r>
      <w:r w:rsidR="00C9180E" w:rsidRPr="00A20A44">
        <w:rPr>
          <w:rFonts w:ascii="Arial" w:hAnsi="Arial" w:cs="Arial"/>
          <w:sz w:val="20"/>
          <w:szCs w:val="20"/>
        </w:rPr>
        <w:t>wraz z wyjaśnieniami</w:t>
      </w:r>
      <w:r w:rsidRPr="00A20A44">
        <w:rPr>
          <w:rFonts w:ascii="Arial" w:hAnsi="Arial" w:cs="Arial"/>
          <w:sz w:val="20"/>
          <w:szCs w:val="20"/>
        </w:rPr>
        <w:t>:</w:t>
      </w:r>
    </w:p>
    <w:p w:rsidR="00A20A44" w:rsidRDefault="00A20A44" w:rsidP="00A21392">
      <w:pPr>
        <w:widowControl w:val="0"/>
        <w:rPr>
          <w:rFonts w:ascii="Arial" w:hAnsi="Arial" w:cs="Arial"/>
          <w:b/>
          <w:sz w:val="20"/>
          <w:szCs w:val="20"/>
        </w:rPr>
      </w:pPr>
    </w:p>
    <w:p w:rsidR="00BE0B92" w:rsidRDefault="00C9180E" w:rsidP="00BE0B92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F5E14">
        <w:rPr>
          <w:rFonts w:ascii="Arial" w:hAnsi="Arial" w:cs="Arial"/>
          <w:b/>
          <w:sz w:val="22"/>
          <w:szCs w:val="22"/>
        </w:rPr>
        <w:t>Pytanie nr 1:</w:t>
      </w:r>
    </w:p>
    <w:p w:rsidR="00BE0B92" w:rsidRDefault="008F5E14" w:rsidP="00BE0B9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F5E14">
        <w:rPr>
          <w:rFonts w:ascii="Arial" w:hAnsi="Arial" w:cs="Arial"/>
          <w:sz w:val="20"/>
          <w:szCs w:val="20"/>
        </w:rPr>
        <w:t xml:space="preserve">Pozycja: </w:t>
      </w:r>
      <w:r w:rsidRPr="008F5E14">
        <w:rPr>
          <w:rFonts w:ascii="Arial" w:hAnsi="Arial" w:cs="Arial"/>
          <w:sz w:val="20"/>
          <w:szCs w:val="20"/>
        </w:rPr>
        <w:br/>
        <w:t xml:space="preserve">- Krzesełko z regulowaną wysokością, oparcie i siedzisko wykonane ze sklejki w kolorze klon. Krzesło posiada zatyczki na nogach chroniące podłogę przed zarysowaniem, podstawę w kształcie litery H zapewniającą stabilność, możliwość zawieszenia na blacie, posiada stopki umieszczone pod siedziskiem. Krzesła certyfikowane posiadające atest bezpieczeństwa, atest w wersji papierowej. Zgodne z normą </w:t>
      </w:r>
      <w:r w:rsidR="00BE0B92">
        <w:rPr>
          <w:rFonts w:ascii="Arial" w:hAnsi="Arial" w:cs="Arial"/>
          <w:sz w:val="20"/>
          <w:szCs w:val="20"/>
        </w:rPr>
        <w:br/>
      </w:r>
      <w:r w:rsidRPr="008F5E14">
        <w:rPr>
          <w:rFonts w:ascii="Arial" w:hAnsi="Arial" w:cs="Arial"/>
          <w:sz w:val="20"/>
          <w:szCs w:val="20"/>
        </w:rPr>
        <w:t>PN-EN 1729-1:2016-02 PN-EN 1729-2+A1:2016-02, rozmiar 5-6, kolor okleiny drewnopo</w:t>
      </w:r>
      <w:r w:rsidR="00222A40">
        <w:rPr>
          <w:rFonts w:ascii="Arial" w:hAnsi="Arial" w:cs="Arial"/>
          <w:sz w:val="20"/>
          <w:szCs w:val="20"/>
        </w:rPr>
        <w:t>dobnej – klon. (lub równoważne)</w:t>
      </w:r>
    </w:p>
    <w:p w:rsidR="008F5E14" w:rsidRPr="008F5E14" w:rsidRDefault="008F5E14" w:rsidP="00BE0B92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F5E14">
        <w:rPr>
          <w:rFonts w:ascii="Arial" w:hAnsi="Arial" w:cs="Arial"/>
          <w:sz w:val="20"/>
          <w:szCs w:val="20"/>
        </w:rPr>
        <w:t>Czy Zamawiający dopuści oświadczenie producenta o wykonaniu według normy?</w:t>
      </w:r>
    </w:p>
    <w:p w:rsidR="00222A40" w:rsidRDefault="00222A40" w:rsidP="00A2139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222A40" w:rsidRDefault="00176BD3" w:rsidP="00A21392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176BD3">
        <w:rPr>
          <w:rFonts w:ascii="Arial" w:eastAsia="Arial" w:hAnsi="Arial" w:cs="Arial"/>
          <w:b/>
          <w:sz w:val="22"/>
          <w:szCs w:val="22"/>
        </w:rPr>
        <w:t>Wyjaśnienie w odpowiedzi na pytanie nr 1:</w:t>
      </w:r>
    </w:p>
    <w:p w:rsidR="004A4793" w:rsidRPr="004A4793" w:rsidRDefault="00403654" w:rsidP="00A21392">
      <w:pPr>
        <w:jc w:val="both"/>
        <w:rPr>
          <w:rFonts w:ascii="Arial" w:eastAsia="Arial" w:hAnsi="Arial" w:cs="Arial"/>
          <w:sz w:val="20"/>
          <w:szCs w:val="20"/>
        </w:rPr>
      </w:pPr>
      <w:r w:rsidRPr="004A4793">
        <w:rPr>
          <w:rFonts w:ascii="Arial" w:eastAsia="Arial" w:hAnsi="Arial" w:cs="Arial"/>
          <w:sz w:val="20"/>
          <w:szCs w:val="20"/>
        </w:rPr>
        <w:t>Zamawiający dopuszcza o</w:t>
      </w:r>
      <w:r w:rsidR="00AE48A2" w:rsidRPr="004A4793">
        <w:rPr>
          <w:rFonts w:ascii="Arial" w:eastAsia="Arial" w:hAnsi="Arial" w:cs="Arial"/>
          <w:sz w:val="20"/>
          <w:szCs w:val="20"/>
        </w:rPr>
        <w:t xml:space="preserve">świadczenie producenta odnośnie wykonania produktu zgodnie  z normą </w:t>
      </w:r>
      <w:r w:rsidR="00BE0B92">
        <w:rPr>
          <w:rFonts w:ascii="Arial" w:eastAsia="Arial" w:hAnsi="Arial" w:cs="Arial"/>
          <w:sz w:val="20"/>
          <w:szCs w:val="20"/>
        </w:rPr>
        <w:br/>
      </w:r>
      <w:r w:rsidR="00AE48A2" w:rsidRPr="004A4793">
        <w:rPr>
          <w:rFonts w:ascii="Arial" w:eastAsia="Arial" w:hAnsi="Arial" w:cs="Arial"/>
          <w:sz w:val="20"/>
          <w:szCs w:val="20"/>
        </w:rPr>
        <w:t>PN-EN 1729-1:2016-02 PN-EN 1729-2+A1:2016-02</w:t>
      </w:r>
      <w:r w:rsidR="004A4793" w:rsidRPr="004A4793">
        <w:rPr>
          <w:rFonts w:ascii="Arial" w:eastAsia="Arial" w:hAnsi="Arial" w:cs="Arial"/>
          <w:sz w:val="20"/>
          <w:szCs w:val="20"/>
        </w:rPr>
        <w:t>.</w:t>
      </w:r>
      <w:r w:rsidR="00AE48A2" w:rsidRPr="004A4793">
        <w:rPr>
          <w:rFonts w:ascii="Arial" w:eastAsia="Arial" w:hAnsi="Arial" w:cs="Arial"/>
          <w:sz w:val="20"/>
          <w:szCs w:val="20"/>
        </w:rPr>
        <w:t xml:space="preserve"> </w:t>
      </w:r>
    </w:p>
    <w:p w:rsidR="00A21392" w:rsidRDefault="004A4793" w:rsidP="004A4793">
      <w:pPr>
        <w:jc w:val="both"/>
        <w:rPr>
          <w:rFonts w:ascii="Arial" w:eastAsia="Arial" w:hAnsi="Arial" w:cs="Arial"/>
          <w:sz w:val="20"/>
          <w:szCs w:val="20"/>
        </w:rPr>
      </w:pPr>
      <w:r w:rsidRPr="004A4793">
        <w:rPr>
          <w:rFonts w:ascii="Arial" w:eastAsia="Arial" w:hAnsi="Arial" w:cs="Arial"/>
          <w:sz w:val="20"/>
          <w:szCs w:val="20"/>
        </w:rPr>
        <w:t xml:space="preserve">Na podstawie rozporządzenia Ministra Edukacji Narodowej i Sportu w sprawie bezpieczeństwa i higieny </w:t>
      </w:r>
      <w:r w:rsidR="00BE0B92">
        <w:rPr>
          <w:rFonts w:ascii="Arial" w:eastAsia="Arial" w:hAnsi="Arial" w:cs="Arial"/>
          <w:sz w:val="20"/>
          <w:szCs w:val="20"/>
        </w:rPr>
        <w:br/>
      </w:r>
      <w:r w:rsidRPr="004A4793">
        <w:rPr>
          <w:rFonts w:ascii="Arial" w:eastAsia="Arial" w:hAnsi="Arial" w:cs="Arial"/>
          <w:sz w:val="20"/>
          <w:szCs w:val="20"/>
        </w:rPr>
        <w:t>w publicznych i niepublicznych sz</w:t>
      </w:r>
      <w:r w:rsidR="00BE0B92">
        <w:rPr>
          <w:rFonts w:ascii="Arial" w:eastAsia="Arial" w:hAnsi="Arial" w:cs="Arial"/>
          <w:sz w:val="20"/>
          <w:szCs w:val="20"/>
        </w:rPr>
        <w:t>kołach i placówkach (tj. z dnia 4 września 2020r. Dz. U. z 2020r. poz. 1604</w:t>
      </w:r>
      <w:r w:rsidRPr="004A4793">
        <w:rPr>
          <w:rFonts w:ascii="Arial" w:eastAsia="Arial" w:hAnsi="Arial" w:cs="Arial"/>
          <w:sz w:val="20"/>
          <w:szCs w:val="20"/>
        </w:rPr>
        <w:t>) meble szkolne w tym krzesła muszą być certyfikowane posiadające atest bezpieczeństwa.</w:t>
      </w:r>
    </w:p>
    <w:p w:rsidR="00BE0B92" w:rsidRPr="004A4793" w:rsidRDefault="00BE0B92" w:rsidP="004A479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Atest bezpieczeństw będzie wymagany przez Zamawiającego w wersji papierowej.</w:t>
      </w:r>
    </w:p>
    <w:p w:rsidR="008F5E14" w:rsidRDefault="008F5E14" w:rsidP="00A2139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8F5E14" w:rsidRDefault="008F5E14" w:rsidP="008F5E14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Pytanie nr 2</w:t>
      </w:r>
      <w:r w:rsidRPr="008F5E14">
        <w:rPr>
          <w:rFonts w:ascii="Arial" w:eastAsia="Arial" w:hAnsi="Arial" w:cs="Arial"/>
          <w:b/>
          <w:sz w:val="22"/>
          <w:szCs w:val="22"/>
        </w:rPr>
        <w:t>:</w:t>
      </w:r>
    </w:p>
    <w:p w:rsidR="008F5E14" w:rsidRPr="00222A40" w:rsidRDefault="008F5E14" w:rsidP="008F5E14">
      <w:pPr>
        <w:jc w:val="both"/>
        <w:rPr>
          <w:rFonts w:ascii="Arial" w:hAnsi="Arial" w:cs="Arial"/>
          <w:sz w:val="20"/>
          <w:szCs w:val="20"/>
        </w:rPr>
      </w:pPr>
      <w:r w:rsidRPr="008F5E14">
        <w:rPr>
          <w:rFonts w:ascii="Arial" w:hAnsi="Arial" w:cs="Arial"/>
          <w:sz w:val="20"/>
          <w:szCs w:val="20"/>
        </w:rPr>
        <w:t xml:space="preserve">- Krzesełko z regulowaną wysokością, oparcie i siedzisko wykonane ze sklejki w kolorze klon. Krzesło posiada zatyczki na nogach chroniące podłogę przed zarysowaniem, podstawę w kształcie litery H zapewniającą stabilność, możliwość zawieszenia na blacie, posiada stopki umieszczone pod siedziskiem. Krzesła certyfikowane posiadające atest bezpieczeństwa, atest w wersji papierowej. Zgodne z normą </w:t>
      </w:r>
      <w:r w:rsidR="00BE0B92">
        <w:rPr>
          <w:rFonts w:ascii="Arial" w:hAnsi="Arial" w:cs="Arial"/>
          <w:sz w:val="20"/>
          <w:szCs w:val="20"/>
        </w:rPr>
        <w:br/>
      </w:r>
      <w:r w:rsidRPr="008F5E14">
        <w:rPr>
          <w:rFonts w:ascii="Arial" w:hAnsi="Arial" w:cs="Arial"/>
          <w:sz w:val="20"/>
          <w:szCs w:val="20"/>
        </w:rPr>
        <w:t>PN-EN 1729-1:2016-02 PN-EN 1729-2+A1:2016-02, rozmiar 5-6, kolor okleiny drewnopodobnej – klon.</w:t>
      </w:r>
      <w:r w:rsidRPr="008F5E14">
        <w:rPr>
          <w:rFonts w:ascii="Arial" w:hAnsi="Arial" w:cs="Arial"/>
          <w:sz w:val="20"/>
          <w:szCs w:val="20"/>
        </w:rPr>
        <w:br/>
        <w:t>Czy Zamawiający dopuści oświadczenie producenta o wykonaniu według normy?</w:t>
      </w:r>
    </w:p>
    <w:p w:rsidR="00222A40" w:rsidRDefault="00222A40" w:rsidP="008F5E14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8F5E14" w:rsidRDefault="008F5E14" w:rsidP="008F5E14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8F5E14">
        <w:rPr>
          <w:rFonts w:ascii="Arial" w:eastAsia="Arial" w:hAnsi="Arial" w:cs="Arial"/>
          <w:b/>
          <w:sz w:val="22"/>
          <w:szCs w:val="22"/>
        </w:rPr>
        <w:t>Wyjaśnie</w:t>
      </w:r>
      <w:r>
        <w:rPr>
          <w:rFonts w:ascii="Arial" w:eastAsia="Arial" w:hAnsi="Arial" w:cs="Arial"/>
          <w:b/>
          <w:sz w:val="22"/>
          <w:szCs w:val="22"/>
        </w:rPr>
        <w:t>nie w odpowiedzi na pytanie nr 2</w:t>
      </w:r>
      <w:r w:rsidRPr="008F5E14">
        <w:rPr>
          <w:rFonts w:ascii="Arial" w:eastAsia="Arial" w:hAnsi="Arial" w:cs="Arial"/>
          <w:b/>
          <w:sz w:val="22"/>
          <w:szCs w:val="22"/>
        </w:rPr>
        <w:t xml:space="preserve">: </w:t>
      </w:r>
    </w:p>
    <w:p w:rsidR="004A4793" w:rsidRPr="004A4793" w:rsidRDefault="004A4793" w:rsidP="004A4793">
      <w:pPr>
        <w:jc w:val="both"/>
        <w:rPr>
          <w:rFonts w:ascii="Arial" w:eastAsia="Arial" w:hAnsi="Arial" w:cs="Arial"/>
          <w:sz w:val="20"/>
          <w:szCs w:val="20"/>
        </w:rPr>
      </w:pPr>
      <w:r w:rsidRPr="004A4793">
        <w:rPr>
          <w:rFonts w:ascii="Arial" w:eastAsia="Arial" w:hAnsi="Arial" w:cs="Arial"/>
          <w:sz w:val="20"/>
          <w:szCs w:val="20"/>
        </w:rPr>
        <w:t xml:space="preserve">Zamawiający dopuszcza oświadczenie producenta odnośnie wykonania produktu zgodnie  z normą </w:t>
      </w:r>
      <w:r w:rsidR="00BE0B92">
        <w:rPr>
          <w:rFonts w:ascii="Arial" w:eastAsia="Arial" w:hAnsi="Arial" w:cs="Arial"/>
          <w:sz w:val="20"/>
          <w:szCs w:val="20"/>
        </w:rPr>
        <w:br/>
      </w:r>
      <w:r w:rsidRPr="004A4793">
        <w:rPr>
          <w:rFonts w:ascii="Arial" w:eastAsia="Arial" w:hAnsi="Arial" w:cs="Arial"/>
          <w:sz w:val="20"/>
          <w:szCs w:val="20"/>
        </w:rPr>
        <w:t xml:space="preserve">PN-EN 1729-1:2016-02 PN-EN 1729-2+A1:2016-02. </w:t>
      </w:r>
    </w:p>
    <w:p w:rsidR="004A4793" w:rsidRPr="00BE0B92" w:rsidRDefault="004A4793" w:rsidP="004A4793">
      <w:pPr>
        <w:jc w:val="both"/>
        <w:rPr>
          <w:rFonts w:ascii="Arial" w:eastAsia="Arial" w:hAnsi="Arial" w:cs="Arial"/>
          <w:sz w:val="20"/>
          <w:szCs w:val="20"/>
        </w:rPr>
      </w:pPr>
      <w:r w:rsidRPr="004A4793">
        <w:rPr>
          <w:rFonts w:ascii="Arial" w:eastAsia="Arial" w:hAnsi="Arial" w:cs="Arial"/>
          <w:sz w:val="20"/>
          <w:szCs w:val="20"/>
        </w:rPr>
        <w:t xml:space="preserve">Na podstawie rozporządzenia Ministra Edukacji Narodowej i Sportu w sprawie bezpieczeństwa i higieny w publicznych i niepublicznych szkołach i placówkach </w:t>
      </w:r>
      <w:r w:rsidR="00BE0B92" w:rsidRPr="00BE0B92">
        <w:rPr>
          <w:rFonts w:ascii="Arial" w:eastAsia="Arial" w:hAnsi="Arial" w:cs="Arial"/>
          <w:sz w:val="20"/>
          <w:szCs w:val="20"/>
        </w:rPr>
        <w:t xml:space="preserve">(tj. z dnia 4 września 2020r. Dz. U. z 2020r. poz. 1604) </w:t>
      </w:r>
      <w:r w:rsidRPr="004A4793">
        <w:rPr>
          <w:rFonts w:ascii="Arial" w:eastAsia="Arial" w:hAnsi="Arial" w:cs="Arial"/>
          <w:sz w:val="20"/>
          <w:szCs w:val="20"/>
        </w:rPr>
        <w:t xml:space="preserve"> </w:t>
      </w:r>
      <w:r w:rsidRPr="00BE0B92">
        <w:rPr>
          <w:rFonts w:ascii="Arial" w:eastAsia="Arial" w:hAnsi="Arial" w:cs="Arial"/>
          <w:sz w:val="20"/>
          <w:szCs w:val="20"/>
        </w:rPr>
        <w:t>meble szkolne w tym krzesła muszą być certyfikowane posiadające atest bezpieczeństwa.</w:t>
      </w:r>
    </w:p>
    <w:p w:rsidR="00BE0B92" w:rsidRPr="00BE0B92" w:rsidRDefault="00BE0B92" w:rsidP="00BE0B92">
      <w:pPr>
        <w:jc w:val="both"/>
        <w:rPr>
          <w:rFonts w:ascii="Arial" w:hAnsi="Arial" w:cs="Arial"/>
          <w:sz w:val="20"/>
          <w:szCs w:val="20"/>
        </w:rPr>
      </w:pPr>
      <w:r w:rsidRPr="00BE0B92">
        <w:rPr>
          <w:rFonts w:ascii="Arial" w:hAnsi="Arial" w:cs="Arial"/>
          <w:sz w:val="20"/>
          <w:szCs w:val="20"/>
        </w:rPr>
        <w:t>Atest bezpieczeństw będzie wymagany przez Zamawiającego w wersji papierowej.</w:t>
      </w:r>
    </w:p>
    <w:p w:rsidR="008F5E14" w:rsidRDefault="008F5E14" w:rsidP="00A21392">
      <w:pPr>
        <w:jc w:val="both"/>
      </w:pPr>
    </w:p>
    <w:p w:rsidR="008F5E14" w:rsidRPr="008F5E14" w:rsidRDefault="008F5E14" w:rsidP="00A21392">
      <w:pPr>
        <w:jc w:val="both"/>
        <w:rPr>
          <w:rFonts w:ascii="Arial" w:hAnsi="Arial" w:cs="Arial"/>
          <w:b/>
          <w:sz w:val="22"/>
          <w:szCs w:val="22"/>
        </w:rPr>
      </w:pPr>
      <w:r w:rsidRPr="008F5E14">
        <w:rPr>
          <w:rFonts w:ascii="Arial" w:hAnsi="Arial" w:cs="Arial"/>
          <w:b/>
          <w:sz w:val="22"/>
          <w:szCs w:val="22"/>
        </w:rPr>
        <w:t>Pytanie nr 3:</w:t>
      </w:r>
    </w:p>
    <w:p w:rsidR="00222A40" w:rsidRDefault="008F5E14" w:rsidP="00A21392">
      <w:pPr>
        <w:jc w:val="both"/>
        <w:rPr>
          <w:rFonts w:ascii="Arial" w:hAnsi="Arial" w:cs="Arial"/>
          <w:sz w:val="20"/>
          <w:szCs w:val="20"/>
        </w:rPr>
      </w:pPr>
      <w:r w:rsidRPr="008F5E14">
        <w:rPr>
          <w:rFonts w:ascii="Arial" w:hAnsi="Arial" w:cs="Arial"/>
          <w:sz w:val="20"/>
          <w:szCs w:val="20"/>
        </w:rPr>
        <w:t xml:space="preserve">- Jednostka centralna systemu z wbudowanym wzmacniaczem audio, cyfrowa regulacja siły głosu </w:t>
      </w:r>
      <w:r>
        <w:rPr>
          <w:rFonts w:ascii="Arial" w:hAnsi="Arial" w:cs="Arial"/>
          <w:sz w:val="20"/>
          <w:szCs w:val="20"/>
        </w:rPr>
        <w:br/>
      </w:r>
      <w:r w:rsidRPr="008F5E14">
        <w:rPr>
          <w:rFonts w:ascii="Arial" w:hAnsi="Arial" w:cs="Arial"/>
          <w:sz w:val="20"/>
          <w:szCs w:val="20"/>
        </w:rPr>
        <w:t xml:space="preserve">z mikrofonów oraz ze źródeł dźwięku, możliwość stworzenia dowolnych grup 2,3,4,5,6 osobowych losowych lub dowolnie konfigurowanych dwójek, trójek, czwórek (np. 2-10-13) praca w dowolnie rozmieszczonych parach w sali (np. 2-9), cyfrowa indywidualna regulacja głośności dla każdego ucznia </w:t>
      </w:r>
      <w:r>
        <w:rPr>
          <w:rFonts w:ascii="Arial" w:hAnsi="Arial" w:cs="Arial"/>
          <w:sz w:val="20"/>
          <w:szCs w:val="20"/>
        </w:rPr>
        <w:br/>
      </w:r>
      <w:r w:rsidRPr="008F5E14">
        <w:rPr>
          <w:rFonts w:ascii="Arial" w:hAnsi="Arial" w:cs="Arial"/>
          <w:sz w:val="20"/>
          <w:szCs w:val="20"/>
        </w:rPr>
        <w:t xml:space="preserve">z poziomu programu z możliwością blokady regulacji głośności. Komputer (komputer i monitor dotykowy </w:t>
      </w:r>
      <w:r w:rsidRPr="008F5E14">
        <w:rPr>
          <w:rFonts w:ascii="Arial" w:hAnsi="Arial" w:cs="Arial"/>
          <w:sz w:val="20"/>
          <w:szCs w:val="20"/>
        </w:rPr>
        <w:lastRenderedPageBreak/>
        <w:t xml:space="preserve">zintegrowany z blatem biurka lub wolnostojący min. 21,5 - 24 cale) z modułem do obsługi rejestratora 24 ścieżkowego, napęd DVD z nagrywarką, interfejsy: 2x USB 3.0; 6x USB 2.0; wejścia mono sygnału Audio (stereo), wyjścia audio, wejście słuchawkowe, cyfrowa regulacja siły głosu z mikrofonów oraz ze źródeł dźwięku, z wejścia magnetofonowego, z wejścia DVD, regulacja siły oraz barwy głosu w głośnikach, przyłącze stanowiska uczniowskiego (24 szt.) okablowanie systemowe i przyłącza stanowisk uczniowskich(24 szt.). Całość musi współgrać ze stanowiskiem nauczyciela, stanowiskami uczniów </w:t>
      </w:r>
      <w:r>
        <w:rPr>
          <w:rFonts w:ascii="Arial" w:hAnsi="Arial" w:cs="Arial"/>
          <w:sz w:val="20"/>
          <w:szCs w:val="20"/>
        </w:rPr>
        <w:br/>
      </w:r>
      <w:r w:rsidRPr="008F5E14">
        <w:rPr>
          <w:rFonts w:ascii="Arial" w:hAnsi="Arial" w:cs="Arial"/>
          <w:sz w:val="20"/>
          <w:szCs w:val="20"/>
        </w:rPr>
        <w:t>i monitorem interaktywnym.</w:t>
      </w:r>
    </w:p>
    <w:p w:rsidR="008F5E14" w:rsidRDefault="008F5E14" w:rsidP="00A21392">
      <w:pPr>
        <w:jc w:val="both"/>
        <w:rPr>
          <w:rFonts w:ascii="Arial" w:hAnsi="Arial" w:cs="Arial"/>
          <w:sz w:val="20"/>
          <w:szCs w:val="20"/>
        </w:rPr>
      </w:pPr>
      <w:r w:rsidRPr="008F5E14">
        <w:rPr>
          <w:rFonts w:ascii="Arial" w:hAnsi="Arial" w:cs="Arial"/>
          <w:sz w:val="20"/>
          <w:szCs w:val="20"/>
        </w:rPr>
        <w:t>Czy zamawiający dopuści jednostkę centralną z modułem do obsługi rejestratora 18 ścieżkowego?</w:t>
      </w:r>
    </w:p>
    <w:p w:rsidR="00222A40" w:rsidRDefault="00222A40" w:rsidP="00A21392">
      <w:pPr>
        <w:jc w:val="both"/>
        <w:rPr>
          <w:rFonts w:ascii="Arial" w:hAnsi="Arial" w:cs="Arial"/>
          <w:b/>
          <w:sz w:val="20"/>
          <w:szCs w:val="20"/>
        </w:rPr>
      </w:pPr>
    </w:p>
    <w:p w:rsidR="008F5E14" w:rsidRPr="00222A40" w:rsidRDefault="008F5E14" w:rsidP="00A21392">
      <w:pPr>
        <w:jc w:val="both"/>
        <w:rPr>
          <w:rFonts w:ascii="Arial" w:hAnsi="Arial" w:cs="Arial"/>
          <w:b/>
          <w:sz w:val="22"/>
          <w:szCs w:val="22"/>
        </w:rPr>
      </w:pPr>
      <w:r w:rsidRPr="00222A40">
        <w:rPr>
          <w:rFonts w:ascii="Arial" w:hAnsi="Arial" w:cs="Arial"/>
          <w:b/>
          <w:sz w:val="22"/>
          <w:szCs w:val="22"/>
        </w:rPr>
        <w:t xml:space="preserve">Wyjaśnienie w odpowiedzi na pytanie nr 3: </w:t>
      </w:r>
    </w:p>
    <w:p w:rsidR="00222A40" w:rsidRPr="00222A40" w:rsidRDefault="00222A40" w:rsidP="00222A40">
      <w:pPr>
        <w:jc w:val="both"/>
        <w:rPr>
          <w:rFonts w:ascii="Arial" w:eastAsia="Arial" w:hAnsi="Arial" w:cs="Arial"/>
          <w:sz w:val="20"/>
          <w:szCs w:val="20"/>
        </w:rPr>
      </w:pPr>
      <w:r w:rsidRPr="00222A40">
        <w:rPr>
          <w:rFonts w:ascii="Arial" w:eastAsia="Arial" w:hAnsi="Arial" w:cs="Arial"/>
          <w:sz w:val="20"/>
          <w:szCs w:val="20"/>
        </w:rPr>
        <w:t>Ze względu na ilość dzieci które będą korzystać z tego urządz</w:t>
      </w:r>
      <w:r>
        <w:rPr>
          <w:rFonts w:ascii="Arial" w:eastAsia="Arial" w:hAnsi="Arial" w:cs="Arial"/>
          <w:sz w:val="20"/>
          <w:szCs w:val="20"/>
        </w:rPr>
        <w:t>enia, Zamawiający będzie wymagał dostarczenia jednostki centralnej systemu do obsługi rejestratora 24 ścieżkowego</w:t>
      </w:r>
      <w:r w:rsidRPr="00222A40">
        <w:rPr>
          <w:rFonts w:ascii="Arial" w:eastAsia="Arial" w:hAnsi="Arial" w:cs="Arial"/>
          <w:sz w:val="20"/>
          <w:szCs w:val="20"/>
        </w:rPr>
        <w:t xml:space="preserve"> i nie zaakceptuje </w:t>
      </w:r>
      <w:r>
        <w:rPr>
          <w:rFonts w:ascii="Arial" w:eastAsia="Arial" w:hAnsi="Arial" w:cs="Arial"/>
          <w:sz w:val="20"/>
          <w:szCs w:val="20"/>
        </w:rPr>
        <w:t xml:space="preserve">modułu do obsługi </w:t>
      </w:r>
      <w:r w:rsidRPr="00222A40">
        <w:rPr>
          <w:rFonts w:ascii="Arial" w:eastAsia="Arial" w:hAnsi="Arial" w:cs="Arial"/>
          <w:sz w:val="20"/>
          <w:szCs w:val="20"/>
        </w:rPr>
        <w:t>rejestratora 18 ścieżkowego.</w:t>
      </w:r>
    </w:p>
    <w:p w:rsidR="00F1669F" w:rsidRDefault="00F1669F" w:rsidP="00A2139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1669F" w:rsidRPr="00F1669F" w:rsidRDefault="00F1669F" w:rsidP="00F1669F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F1669F">
        <w:rPr>
          <w:rFonts w:ascii="Arial" w:eastAsia="Arial" w:hAnsi="Arial" w:cs="Arial"/>
          <w:b/>
          <w:sz w:val="22"/>
          <w:szCs w:val="22"/>
        </w:rPr>
        <w:t>Pytanie nr 4:</w:t>
      </w:r>
    </w:p>
    <w:p w:rsidR="00F1669F" w:rsidRPr="00F1669F" w:rsidRDefault="00F1669F" w:rsidP="00F1669F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- Rejestrator 24 ścieżkowy, umożliwiający wykorzystanie już istniejących nagrań audio i wideo oraz stworzenie własnych materiałów. Oprogramowanie </w:t>
      </w:r>
      <w:r w:rsidR="00222A40">
        <w:rPr>
          <w:rFonts w:ascii="Arial" w:hAnsi="Arial" w:cs="Arial"/>
          <w:sz w:val="20"/>
          <w:szCs w:val="20"/>
        </w:rPr>
        <w:t>do cyfrowego nagrywania rozmów.</w:t>
      </w:r>
      <w:r w:rsidRPr="00F1669F">
        <w:rPr>
          <w:rFonts w:ascii="Arial" w:hAnsi="Arial" w:cs="Arial"/>
          <w:sz w:val="20"/>
          <w:szCs w:val="20"/>
        </w:rPr>
        <w:br/>
        <w:t>Czy zamawiający dopuści rejestrator 18 ścieżkowy ?</w:t>
      </w:r>
    </w:p>
    <w:p w:rsidR="00222A40" w:rsidRDefault="00222A40" w:rsidP="00F1669F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1669F" w:rsidRPr="00222A40" w:rsidRDefault="00F1669F" w:rsidP="00F1669F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22A40">
        <w:rPr>
          <w:rFonts w:ascii="Arial" w:eastAsia="Arial" w:hAnsi="Arial" w:cs="Arial"/>
          <w:b/>
          <w:sz w:val="22"/>
          <w:szCs w:val="22"/>
        </w:rPr>
        <w:t xml:space="preserve">Wyjaśnienie w odpowiedzi na pytanie nr 4: </w:t>
      </w:r>
    </w:p>
    <w:p w:rsidR="00222A40" w:rsidRPr="00222A40" w:rsidRDefault="00222A40" w:rsidP="00F1669F">
      <w:pPr>
        <w:jc w:val="both"/>
        <w:rPr>
          <w:rFonts w:ascii="Arial" w:eastAsia="Arial" w:hAnsi="Arial" w:cs="Arial"/>
          <w:sz w:val="20"/>
          <w:szCs w:val="20"/>
        </w:rPr>
      </w:pPr>
      <w:r w:rsidRPr="00222A40">
        <w:rPr>
          <w:rFonts w:ascii="Arial" w:eastAsia="Arial" w:hAnsi="Arial" w:cs="Arial"/>
          <w:sz w:val="20"/>
          <w:szCs w:val="20"/>
        </w:rPr>
        <w:t>Ze względu na ilość dzieci które będą korzystać z tego urządzenia, Zamawiający wymaga rejestratora 24 ścieżkowego i nie zaakceptuje rejestratora 18 ścieżkowego.</w:t>
      </w:r>
    </w:p>
    <w:p w:rsidR="00F1669F" w:rsidRDefault="00F1669F" w:rsidP="00A2139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1669F" w:rsidRPr="00222A40" w:rsidRDefault="00F1669F" w:rsidP="00F1669F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22A40">
        <w:rPr>
          <w:rFonts w:ascii="Arial" w:eastAsia="Arial" w:hAnsi="Arial" w:cs="Arial"/>
          <w:b/>
          <w:sz w:val="22"/>
          <w:szCs w:val="22"/>
        </w:rPr>
        <w:t>Pytanie nr 5:</w:t>
      </w:r>
    </w:p>
    <w:p w:rsidR="00F1669F" w:rsidRPr="00F1669F" w:rsidRDefault="00F1669F" w:rsidP="00F1669F">
      <w:pPr>
        <w:jc w:val="both"/>
        <w:rPr>
          <w:rFonts w:ascii="Arial" w:eastAsia="Arial" w:hAnsi="Arial" w:cs="Arial"/>
          <w:sz w:val="20"/>
          <w:szCs w:val="20"/>
        </w:rPr>
      </w:pPr>
      <w:r w:rsidRPr="00F1669F">
        <w:rPr>
          <w:rFonts w:ascii="Arial" w:eastAsia="Arial" w:hAnsi="Arial" w:cs="Arial"/>
          <w:sz w:val="20"/>
          <w:szCs w:val="20"/>
        </w:rPr>
        <w:t xml:space="preserve">- "Sprzęt komputerowy i oprogramowanie: 1. Monitor dotykowy LED zintegrowany z blatem biurka nauczyciela lub wolnostojący. Komputer nauczyciela: obudowa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minitower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lub SFF, procesor min. 3.6GHz 4 rdzenie Cache 6MB, pamięć Ram min. 8 GB, dysk SSD min. 256 GB, DVD-RW, możliwość pracy dwumonitorowej (HDMI, </w:t>
      </w:r>
      <w:r>
        <w:rPr>
          <w:rFonts w:ascii="Arial" w:eastAsia="Arial" w:hAnsi="Arial" w:cs="Arial"/>
          <w:sz w:val="20"/>
          <w:szCs w:val="20"/>
        </w:rPr>
        <w:t>VGA), USB, Windows 11 Pro lub ró</w:t>
      </w:r>
      <w:r w:rsidRPr="00F1669F">
        <w:rPr>
          <w:rFonts w:ascii="Arial" w:eastAsia="Arial" w:hAnsi="Arial" w:cs="Arial"/>
          <w:sz w:val="20"/>
          <w:szCs w:val="20"/>
        </w:rPr>
        <w:t xml:space="preserve">wnoważna wersja edukacyjna, klawiatura, mysz; 2. Serwer do pracowni terminalowej (Procesor: serwerowy, taktowanie min.: 3.7GHz,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Lidzba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rdzeni: min. 8, Liczba wątków: min. 16; Pamięć RAM 64GB;Dysk: min. 500 GB SSD M.2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NVMe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+ HDD SATA 3,5” min. 1 TB; Karta graficzna: min. 4GB pamięci, Efektywne taktowanie pamięci min. 8000 MHz) 1 sztuka + UPS 1sztuka; 3. 24 sztuki - zestaw terminal (rozdzielczości: od 640x480 do 1920x1080, dźwięk: audio wejście/wyjście przez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jack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3.5 mm lub porty USB obraz: HDMI/VGA Full HD 1080p, sieci: 10/100/1000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Mbps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Ethernet (RJ45), opcjonalnie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WiFi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802.11 b/g/n (wbudowana lub zewnętrzna); złącza: USB 2.0 lub szybsze, RJ45 x1, Audio In/Out 3,5mm) z monitorem 21,5"" klawiatura i mysz przewodowa, podkładka. 4. Router sieciowy z konfiguracją 1 sztuka. 5. Switch sieciowy 16-portowy gigabitowy 2 sztuki.</w:t>
      </w:r>
    </w:p>
    <w:p w:rsidR="00F1669F" w:rsidRPr="00F1669F" w:rsidRDefault="00F1669F" w:rsidP="00F1669F">
      <w:pPr>
        <w:jc w:val="both"/>
        <w:rPr>
          <w:rFonts w:ascii="Arial" w:eastAsia="Arial" w:hAnsi="Arial" w:cs="Arial"/>
          <w:sz w:val="20"/>
          <w:szCs w:val="20"/>
        </w:rPr>
      </w:pPr>
      <w:r w:rsidRPr="00F1669F">
        <w:rPr>
          <w:rFonts w:ascii="Arial" w:eastAsia="Arial" w:hAnsi="Arial" w:cs="Arial"/>
          <w:sz w:val="20"/>
          <w:szCs w:val="20"/>
        </w:rPr>
        <w:t xml:space="preserve">Oprogramowanie systemowe do pracowni terminalowej: 1. System serwerowy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WinSvrSTDCore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2019 SNGL OLP 16Lic NL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Acdmc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CoreLic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1 szt. 2. Licencja dostępowa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WinSvrCAL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2012 SNGL OLP NL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Acdmc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DvcCAL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2019 25 szt. 3. Licencja dostępowa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WinRmtDsktpSrvcsCAL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2019 SNGL OLP NL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Acdmc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DvcCAL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24. 4. Oprogramowanie do zarządzania pracownią komputerową 25 szt. 5. Licencja na serwer na min. 1 rok</w:t>
      </w:r>
    </w:p>
    <w:p w:rsidR="00F1669F" w:rsidRPr="00222A40" w:rsidRDefault="00F1669F" w:rsidP="00F1669F">
      <w:pPr>
        <w:jc w:val="both"/>
        <w:rPr>
          <w:rFonts w:ascii="Arial" w:eastAsia="Arial" w:hAnsi="Arial" w:cs="Arial"/>
          <w:sz w:val="20"/>
          <w:szCs w:val="20"/>
        </w:rPr>
      </w:pPr>
      <w:r w:rsidRPr="00F1669F">
        <w:rPr>
          <w:rFonts w:ascii="Arial" w:eastAsia="Arial" w:hAnsi="Arial" w:cs="Arial"/>
          <w:sz w:val="20"/>
          <w:szCs w:val="20"/>
        </w:rPr>
        <w:t xml:space="preserve">Funkcje oprogramowania: 1. Wgląd w działanie systemu operacyjnego, procesora, pamięci, </w:t>
      </w:r>
      <w:r>
        <w:rPr>
          <w:rFonts w:ascii="Arial" w:eastAsia="Arial" w:hAnsi="Arial" w:cs="Arial"/>
          <w:sz w:val="20"/>
          <w:szCs w:val="20"/>
        </w:rPr>
        <w:br/>
      </w:r>
      <w:r w:rsidRPr="00F1669F">
        <w:rPr>
          <w:rFonts w:ascii="Arial" w:eastAsia="Arial" w:hAnsi="Arial" w:cs="Arial"/>
          <w:sz w:val="20"/>
          <w:szCs w:val="20"/>
        </w:rPr>
        <w:t xml:space="preserve">w przechowywanie danych, połączenie z siecią oraz inne znaczące parametry pracy serwera; 2. Tworzenie kont użytkowników i zarządzanie nimi – np. nadawanie haseł; 3. Autoryzacja użytkowników – nadawanie uprawnień dostępu do poszczególnych zasobów na serwerze; 4. Wykrywanie terminali oraz </w:t>
      </w:r>
      <w:proofErr w:type="spellStart"/>
      <w:r w:rsidRPr="00F1669F">
        <w:rPr>
          <w:rFonts w:ascii="Arial" w:eastAsia="Arial" w:hAnsi="Arial" w:cs="Arial"/>
          <w:sz w:val="20"/>
          <w:szCs w:val="20"/>
        </w:rPr>
        <w:t>peryferiów</w:t>
      </w:r>
      <w:proofErr w:type="spellEnd"/>
      <w:r w:rsidRPr="00F1669F">
        <w:rPr>
          <w:rFonts w:ascii="Arial" w:eastAsia="Arial" w:hAnsi="Arial" w:cs="Arial"/>
          <w:sz w:val="20"/>
          <w:szCs w:val="20"/>
        </w:rPr>
        <w:t xml:space="preserve"> USB w sieci; 5. Monitorowanie i kontrola stanowisk użytkowników końcowych; 6. Konfigurowanie dźwięku, rozdzielczości, obrazu itp.; 7. Udostępnianie pulpitu użytkownikom; 8. Kontrola prywatności zasobów dla poszczególnych użytkowników; 9. Umożliwienie komunikacji między administratorem a użytkownikiem końcowym – czat; 10. Monitoring działań </w:t>
      </w:r>
      <w:r w:rsidR="00403654">
        <w:rPr>
          <w:rFonts w:ascii="Arial" w:eastAsia="Arial" w:hAnsi="Arial" w:cs="Arial"/>
          <w:sz w:val="20"/>
          <w:szCs w:val="20"/>
        </w:rPr>
        <w:t xml:space="preserve">administratorów </w:t>
      </w:r>
      <w:r>
        <w:rPr>
          <w:rFonts w:ascii="Arial" w:eastAsia="Arial" w:hAnsi="Arial" w:cs="Arial"/>
          <w:sz w:val="20"/>
          <w:szCs w:val="20"/>
        </w:rPr>
        <w:t>i użytkowników;</w:t>
      </w:r>
      <w:r w:rsidR="00222A40">
        <w:rPr>
          <w:rFonts w:ascii="Arial" w:eastAsia="Arial" w:hAnsi="Arial" w:cs="Arial"/>
          <w:sz w:val="20"/>
          <w:szCs w:val="20"/>
        </w:rPr>
        <w:t>"</w:t>
      </w:r>
    </w:p>
    <w:p w:rsidR="00F1669F" w:rsidRPr="00F1669F" w:rsidRDefault="00F1669F" w:rsidP="00F1669F">
      <w:pPr>
        <w:jc w:val="both"/>
        <w:rPr>
          <w:rFonts w:ascii="Arial" w:eastAsia="Arial" w:hAnsi="Arial" w:cs="Arial"/>
          <w:sz w:val="20"/>
          <w:szCs w:val="20"/>
        </w:rPr>
      </w:pPr>
      <w:r w:rsidRPr="00F1669F">
        <w:rPr>
          <w:rFonts w:ascii="Arial" w:eastAsia="Arial" w:hAnsi="Arial" w:cs="Arial"/>
          <w:sz w:val="20"/>
          <w:szCs w:val="20"/>
        </w:rPr>
        <w:t>Czym Zamawiający będzie się kierował jako równoważne dla oprogramowania?</w:t>
      </w:r>
    </w:p>
    <w:p w:rsidR="00222A40" w:rsidRDefault="00222A40" w:rsidP="00F1669F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1669F" w:rsidRPr="00222A40" w:rsidRDefault="00F1669F" w:rsidP="00F1669F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22A40">
        <w:rPr>
          <w:rFonts w:ascii="Arial" w:eastAsia="Arial" w:hAnsi="Arial" w:cs="Arial"/>
          <w:b/>
          <w:sz w:val="22"/>
          <w:szCs w:val="22"/>
        </w:rPr>
        <w:t xml:space="preserve">Wyjaśnienie w odpowiedzi na pytanie nr 5: </w:t>
      </w:r>
    </w:p>
    <w:p w:rsidR="00F1669F" w:rsidRPr="00F1669F" w:rsidRDefault="00F1669F" w:rsidP="00F1669F">
      <w:pPr>
        <w:pStyle w:val="Default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Zamawiający przedstawia </w:t>
      </w:r>
      <w:bookmarkStart w:id="0" w:name="_GoBack"/>
      <w:r w:rsidR="00655723" w:rsidRPr="00F1669F">
        <w:rPr>
          <w:rFonts w:ascii="Arial" w:hAnsi="Arial" w:cs="Arial"/>
          <w:sz w:val="20"/>
          <w:szCs w:val="20"/>
        </w:rPr>
        <w:t xml:space="preserve">opis równoważności </w:t>
      </w:r>
      <w:r w:rsidR="00655723">
        <w:rPr>
          <w:rFonts w:ascii="Arial" w:hAnsi="Arial" w:cs="Arial"/>
          <w:sz w:val="20"/>
          <w:szCs w:val="20"/>
        </w:rPr>
        <w:t>kryteriów</w:t>
      </w:r>
      <w:bookmarkEnd w:id="0"/>
      <w:r w:rsidR="00655723">
        <w:rPr>
          <w:rFonts w:ascii="Arial" w:hAnsi="Arial" w:cs="Arial"/>
          <w:sz w:val="20"/>
          <w:szCs w:val="20"/>
        </w:rPr>
        <w:t xml:space="preserve">, które będą służyły do oceny równoważności; </w:t>
      </w:r>
    </w:p>
    <w:p w:rsidR="00F1669F" w:rsidRPr="00F1669F" w:rsidRDefault="00F1669F" w:rsidP="00F1669F">
      <w:pPr>
        <w:pStyle w:val="Default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System operacyjny Windows 11 z licencją w wersji Pro lub inny równoważny system spełniający warunki: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1. System operacyjny dla komputerów przenośnych, z graficznym interfejsem użytkownika,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>2. System operacyjny ma pozwalać na uruchomienie i pracę z</w:t>
      </w:r>
      <w:r>
        <w:rPr>
          <w:rFonts w:ascii="Arial" w:hAnsi="Arial" w:cs="Arial"/>
          <w:sz w:val="20"/>
          <w:szCs w:val="20"/>
        </w:rPr>
        <w:t xml:space="preserve"> aplikacjami użytkowanymi przez </w:t>
      </w:r>
      <w:r w:rsidRPr="00F1669F">
        <w:rPr>
          <w:rFonts w:ascii="Arial" w:hAnsi="Arial" w:cs="Arial"/>
          <w:sz w:val="20"/>
          <w:szCs w:val="20"/>
        </w:rPr>
        <w:t xml:space="preserve">Zamawiającego, w szczególności: MS Office 2010 - 2021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3. Interfejs użytkownika dostępny w wielu językach do wyboru – w tym Polskim i Angielskim,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lastRenderedPageBreak/>
        <w:t xml:space="preserve">1. Zlokalizowane w języku polskim, co najmniej następujące elementy: menu, odtwarzacz multimediów, pomoc, komunikaty systemowe,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2. Wbudowany system pomocy w języku polskim,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3. Graficzne środowisko instalacji i konfiguracji dostępne w języku polskim,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4.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5. Możliwość dokonywania aktualizacji i poprawek systemu poprzez mechanizm zarządzany przez administratora systemu Zamawiającego,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6. Dostępność bezpłatnych biuletynów bezpieczeństwa związanych z działaniem systemu operacyjnego,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7. Wbudowana zapora internetowa (firewall) dla ochrony połączeń internetowych; zintegrowana z systemem konsola do zarządzania ustawieniami zapory i regułami IP v4 i v6;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8. Wbudowane mechanizmy ochrony antywirusowej i przeciw złośliwemu oprogramowaniu </w:t>
      </w:r>
      <w:r>
        <w:rPr>
          <w:rFonts w:ascii="Arial" w:hAnsi="Arial" w:cs="Arial"/>
          <w:sz w:val="20"/>
          <w:szCs w:val="20"/>
        </w:rPr>
        <w:br/>
      </w:r>
      <w:r w:rsidRPr="00F1669F">
        <w:rPr>
          <w:rFonts w:ascii="Arial" w:hAnsi="Arial" w:cs="Arial"/>
          <w:sz w:val="20"/>
          <w:szCs w:val="20"/>
        </w:rPr>
        <w:t xml:space="preserve">z zapewnionymi bezpłatnymi aktualizacjami,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9. Wsparcie dla większości powszechnie używanych urządzeń peryferyjnych (drukarek, urządzeń sieciowych, standardów USB, </w:t>
      </w:r>
      <w:proofErr w:type="spellStart"/>
      <w:r w:rsidRPr="00F1669F">
        <w:rPr>
          <w:rFonts w:ascii="Arial" w:hAnsi="Arial" w:cs="Arial"/>
          <w:sz w:val="20"/>
          <w:szCs w:val="20"/>
        </w:rPr>
        <w:t>Plug&amp;Play</w:t>
      </w:r>
      <w:proofErr w:type="spellEnd"/>
      <w:r w:rsidRPr="00F1669F">
        <w:rPr>
          <w:rFonts w:ascii="Arial" w:hAnsi="Arial" w:cs="Arial"/>
          <w:sz w:val="20"/>
          <w:szCs w:val="20"/>
        </w:rPr>
        <w:t xml:space="preserve">, Wi-Fi),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10. Funkcjonalność automatycznej zmiany domyślnej drukarki w zależności od sieci, do której podłączony jest komputer,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11. Możliwość zarządzania stacją roboczą poprzez polityki grupowe (polityka jako zestaw reguł definiujących lub ograniczających funkcjonalność systemu lub aplikacji),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12. Rozbudowane, definiowalne polityki bezpieczeństwa – polityki dla systemu operacyjnego i dla wskazanych aplikacji,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13. Możliwość zdalnej automatycznej instalacji, konfiguracji, administrowania oraz aktualizowania systemu, zgodnie z określonymi uprawnieniami poprzez polityki grupowe,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14. Zabezpieczony hasłem hierarchiczny dostęp do systemu, konta i profile użytkowników zarządzane zdalnie; praca systemu w trybie ochrony kont użytkowników.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15.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16. Zintegrowany z systemem operacyjnym moduł synchronizacji komputera z urządzeniami zewnętrznymi. </w:t>
      </w:r>
    </w:p>
    <w:p w:rsidR="00F1669F" w:rsidRPr="00F1669F" w:rsidRDefault="00F1669F" w:rsidP="00F1669F">
      <w:pPr>
        <w:pStyle w:val="Default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>17. Możliwość przystosowania stanowiska dla osób niepełnosp</w:t>
      </w:r>
      <w:r>
        <w:rPr>
          <w:rFonts w:ascii="Arial" w:hAnsi="Arial" w:cs="Arial"/>
          <w:sz w:val="20"/>
          <w:szCs w:val="20"/>
        </w:rPr>
        <w:t xml:space="preserve">rawnych (np. słabo widzących); </w:t>
      </w:r>
    </w:p>
    <w:p w:rsidR="00F1669F" w:rsidRPr="00F1669F" w:rsidRDefault="00F1669F" w:rsidP="00F1669F">
      <w:pPr>
        <w:pStyle w:val="Default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18. Mechanizmy logowania do domeny w oparciu o: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a. Login i hasło, </w:t>
      </w:r>
    </w:p>
    <w:p w:rsidR="00F1669F" w:rsidRPr="00F1669F" w:rsidRDefault="00F1669F" w:rsidP="00F1669F">
      <w:pPr>
        <w:pStyle w:val="Default"/>
        <w:spacing w:after="39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>b. Karty z certyfikatami (</w:t>
      </w:r>
      <w:proofErr w:type="spellStart"/>
      <w:r w:rsidRPr="00F1669F">
        <w:rPr>
          <w:rFonts w:ascii="Arial" w:hAnsi="Arial" w:cs="Arial"/>
          <w:sz w:val="20"/>
          <w:szCs w:val="20"/>
        </w:rPr>
        <w:t>smartcard</w:t>
      </w:r>
      <w:proofErr w:type="spellEnd"/>
      <w:r w:rsidRPr="00F1669F">
        <w:rPr>
          <w:rFonts w:ascii="Arial" w:hAnsi="Arial" w:cs="Arial"/>
          <w:sz w:val="20"/>
          <w:szCs w:val="20"/>
        </w:rPr>
        <w:t xml:space="preserve">), </w:t>
      </w:r>
    </w:p>
    <w:p w:rsidR="00F1669F" w:rsidRPr="00F1669F" w:rsidRDefault="00F1669F" w:rsidP="00F1669F">
      <w:pPr>
        <w:pStyle w:val="Default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c. Wirtualne karty (logowanie w oparciu o certyfikat chroniony poprzez moduł TPM), </w:t>
      </w:r>
    </w:p>
    <w:p w:rsidR="00F1669F" w:rsidRPr="00F1669F" w:rsidRDefault="00F1669F" w:rsidP="00F1669F">
      <w:pPr>
        <w:pStyle w:val="Default"/>
        <w:rPr>
          <w:rFonts w:ascii="Arial" w:hAnsi="Arial" w:cs="Arial"/>
          <w:sz w:val="20"/>
          <w:szCs w:val="20"/>
        </w:rPr>
      </w:pPr>
    </w:p>
    <w:p w:rsidR="00F1669F" w:rsidRPr="00F1669F" w:rsidRDefault="00F1669F" w:rsidP="00F1669F">
      <w:pPr>
        <w:pStyle w:val="Default"/>
        <w:spacing w:after="154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19. Wbudowane narzędzia służące do administracji, do wykonywania kopii zapasowych polityk i ich odtwarzania oraz generowania raportów z ustawień polityk; </w:t>
      </w:r>
    </w:p>
    <w:p w:rsidR="00F1669F" w:rsidRPr="00F1669F" w:rsidRDefault="00F1669F" w:rsidP="00F1669F">
      <w:pPr>
        <w:pStyle w:val="Default"/>
        <w:spacing w:after="154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20. Wsparcie dla środowisk Java i .NET Framework 4.x – możliwość uruchomienia aplikacji działających we wskazanych środowiskach, </w:t>
      </w:r>
    </w:p>
    <w:p w:rsidR="00F1669F" w:rsidRPr="00F1669F" w:rsidRDefault="00F1669F" w:rsidP="00F1669F">
      <w:pPr>
        <w:pStyle w:val="Default"/>
        <w:spacing w:after="154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21. Wsparcie dla JScript i </w:t>
      </w:r>
      <w:proofErr w:type="spellStart"/>
      <w:r w:rsidRPr="00F1669F">
        <w:rPr>
          <w:rFonts w:ascii="Arial" w:hAnsi="Arial" w:cs="Arial"/>
          <w:sz w:val="20"/>
          <w:szCs w:val="20"/>
        </w:rPr>
        <w:t>VBScript</w:t>
      </w:r>
      <w:proofErr w:type="spellEnd"/>
      <w:r w:rsidRPr="00F1669F">
        <w:rPr>
          <w:rFonts w:ascii="Arial" w:hAnsi="Arial" w:cs="Arial"/>
          <w:sz w:val="20"/>
          <w:szCs w:val="20"/>
        </w:rPr>
        <w:t xml:space="preserve"> – możliwość uruchamiania interpretera poleceń, </w:t>
      </w:r>
    </w:p>
    <w:p w:rsidR="00F1669F" w:rsidRPr="00F1669F" w:rsidRDefault="00F1669F" w:rsidP="00F1669F">
      <w:pPr>
        <w:pStyle w:val="Default"/>
        <w:spacing w:after="154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22. Zdalna pomoc i współdzielenie aplikacji – możliwość zdalnego przejęcia sesji zalogowanego użytkownika celem rozwiązania problemu z komputerem, </w:t>
      </w:r>
    </w:p>
    <w:p w:rsidR="00F1669F" w:rsidRPr="00F1669F" w:rsidRDefault="00F1669F" w:rsidP="00F1669F">
      <w:pPr>
        <w:pStyle w:val="Default"/>
        <w:spacing w:after="154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23. Wbudowane w system narzędzie do szyfrowania partycji systemowych komputera, z możliwością przechowywania certyfikatów w </w:t>
      </w:r>
      <w:proofErr w:type="spellStart"/>
      <w:r w:rsidRPr="00F1669F">
        <w:rPr>
          <w:rFonts w:ascii="Arial" w:hAnsi="Arial" w:cs="Arial"/>
          <w:sz w:val="20"/>
          <w:szCs w:val="20"/>
        </w:rPr>
        <w:t>mikrochipie</w:t>
      </w:r>
      <w:proofErr w:type="spellEnd"/>
      <w:r w:rsidRPr="00F1669F">
        <w:rPr>
          <w:rFonts w:ascii="Arial" w:hAnsi="Arial" w:cs="Arial"/>
          <w:sz w:val="20"/>
          <w:szCs w:val="20"/>
        </w:rPr>
        <w:t xml:space="preserve"> TPM (</w:t>
      </w:r>
      <w:proofErr w:type="spellStart"/>
      <w:r w:rsidRPr="00F1669F">
        <w:rPr>
          <w:rFonts w:ascii="Arial" w:hAnsi="Arial" w:cs="Arial"/>
          <w:sz w:val="20"/>
          <w:szCs w:val="20"/>
        </w:rPr>
        <w:t>Trusted</w:t>
      </w:r>
      <w:proofErr w:type="spellEnd"/>
      <w:r w:rsidRPr="00F1669F">
        <w:rPr>
          <w:rFonts w:ascii="Arial" w:hAnsi="Arial" w:cs="Arial"/>
          <w:sz w:val="20"/>
          <w:szCs w:val="20"/>
        </w:rPr>
        <w:t xml:space="preserve"> Platform Module) w wersji minimum 1.2 lub na kluczach pamięci przenośnej USB. </w:t>
      </w:r>
    </w:p>
    <w:p w:rsidR="00F1669F" w:rsidRPr="00F1669F" w:rsidRDefault="00F1669F" w:rsidP="00F1669F">
      <w:pPr>
        <w:pStyle w:val="Default"/>
        <w:spacing w:after="154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24. Wbudowane w system narzędzie do szyfrowania dysków przenośnych, z możliwością centralnego zarządzania poprzez polityki grupowe, pozwalające na wymuszenie szyfrowania dysków przenośnych </w:t>
      </w:r>
    </w:p>
    <w:p w:rsidR="00F1669F" w:rsidRPr="00F1669F" w:rsidRDefault="00F1669F" w:rsidP="00F1669F">
      <w:pPr>
        <w:pStyle w:val="Default"/>
        <w:spacing w:after="154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25. Możliwość tworzenia i przechowywania kopii zapasowych kluczy odzyskiwania do szyfrowania partycji w usługach katalogowych. </w:t>
      </w:r>
    </w:p>
    <w:p w:rsidR="00F1669F" w:rsidRPr="00F1669F" w:rsidRDefault="00F1669F" w:rsidP="00F1669F">
      <w:pPr>
        <w:pStyle w:val="Default"/>
        <w:rPr>
          <w:rFonts w:ascii="Arial" w:hAnsi="Arial" w:cs="Arial"/>
          <w:sz w:val="20"/>
          <w:szCs w:val="20"/>
        </w:rPr>
      </w:pPr>
      <w:r w:rsidRPr="00F1669F">
        <w:rPr>
          <w:rFonts w:ascii="Arial" w:hAnsi="Arial" w:cs="Arial"/>
          <w:sz w:val="20"/>
          <w:szCs w:val="20"/>
        </w:rPr>
        <w:t xml:space="preserve">26. Możliwość instalowania dodatkowych języków interfejsu systemu operacyjnego oraz możliwość zmiany języka bez konieczności </w:t>
      </w:r>
      <w:proofErr w:type="spellStart"/>
      <w:r w:rsidRPr="00F1669F">
        <w:rPr>
          <w:rFonts w:ascii="Arial" w:hAnsi="Arial" w:cs="Arial"/>
          <w:sz w:val="20"/>
          <w:szCs w:val="20"/>
        </w:rPr>
        <w:t>reinstalacji</w:t>
      </w:r>
      <w:proofErr w:type="spellEnd"/>
      <w:r w:rsidRPr="00F1669F">
        <w:rPr>
          <w:rFonts w:ascii="Arial" w:hAnsi="Arial" w:cs="Arial"/>
          <w:sz w:val="20"/>
          <w:szCs w:val="20"/>
        </w:rPr>
        <w:t xml:space="preserve"> systemu. </w:t>
      </w:r>
    </w:p>
    <w:p w:rsidR="00403654" w:rsidRPr="008F5E14" w:rsidRDefault="00403654" w:rsidP="00A2139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044EA" w:rsidRPr="008044EA" w:rsidRDefault="008044EA" w:rsidP="00A20A44">
      <w:pPr>
        <w:pStyle w:val="Tekstpodstawowy"/>
        <w:spacing w:before="100" w:before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="003C06A7">
        <w:rPr>
          <w:rFonts w:ascii="Arial" w:hAnsi="Arial" w:cs="Arial"/>
          <w:b/>
          <w:sz w:val="22"/>
          <w:szCs w:val="22"/>
        </w:rPr>
        <w:t>Zmiany t</w:t>
      </w:r>
      <w:r w:rsidRPr="00507196">
        <w:rPr>
          <w:rFonts w:ascii="Arial" w:hAnsi="Arial" w:cs="Arial"/>
          <w:b/>
          <w:sz w:val="22"/>
          <w:szCs w:val="22"/>
        </w:rPr>
        <w:t>reści SWZ</w:t>
      </w:r>
    </w:p>
    <w:p w:rsidR="00341B66" w:rsidRDefault="00364921" w:rsidP="00A20A44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02443">
        <w:rPr>
          <w:rFonts w:ascii="Arial" w:hAnsi="Arial" w:cs="Arial"/>
          <w:sz w:val="22"/>
          <w:szCs w:val="22"/>
        </w:rPr>
        <w:t>Działając w</w:t>
      </w:r>
      <w:r w:rsidR="00507196" w:rsidRPr="00B02443">
        <w:rPr>
          <w:rFonts w:ascii="Arial" w:hAnsi="Arial" w:cs="Arial"/>
          <w:sz w:val="22"/>
          <w:szCs w:val="22"/>
        </w:rPr>
        <w:t xml:space="preserve"> oparciu o art. 286 ust. 2 ustawy</w:t>
      </w:r>
      <w:r w:rsidR="00507196" w:rsidRPr="00B02443">
        <w:rPr>
          <w:rFonts w:ascii="Arial" w:eastAsia="Arial" w:hAnsi="Arial" w:cs="Arial"/>
          <w:iCs/>
          <w:sz w:val="22"/>
          <w:szCs w:val="22"/>
        </w:rPr>
        <w:t xml:space="preserve"> z dnia 11 września 2019 r. prawo zamówień publicznych (</w:t>
      </w:r>
      <w:proofErr w:type="spellStart"/>
      <w:r w:rsidR="00507196" w:rsidRPr="00B02443">
        <w:rPr>
          <w:rFonts w:ascii="Arial" w:eastAsia="Arial" w:hAnsi="Arial" w:cs="Arial"/>
          <w:iCs/>
          <w:sz w:val="22"/>
          <w:szCs w:val="22"/>
        </w:rPr>
        <w:t>t.j</w:t>
      </w:r>
      <w:proofErr w:type="spellEnd"/>
      <w:r w:rsidR="00507196" w:rsidRPr="00B02443">
        <w:rPr>
          <w:rFonts w:ascii="Arial" w:eastAsia="Arial" w:hAnsi="Arial" w:cs="Arial"/>
          <w:iCs/>
          <w:sz w:val="22"/>
          <w:szCs w:val="22"/>
        </w:rPr>
        <w:t xml:space="preserve">. Dz.U. z 2019 r. poz. 2019), zwanej w dalszej treści „Ustawą </w:t>
      </w:r>
      <w:proofErr w:type="spellStart"/>
      <w:r w:rsidR="00507196" w:rsidRPr="00B02443">
        <w:rPr>
          <w:rFonts w:ascii="Arial" w:eastAsia="Arial" w:hAnsi="Arial" w:cs="Arial"/>
          <w:iCs/>
          <w:sz w:val="22"/>
          <w:szCs w:val="22"/>
        </w:rPr>
        <w:t>Pzp</w:t>
      </w:r>
      <w:proofErr w:type="spellEnd"/>
      <w:r w:rsidR="00507196" w:rsidRPr="00B02443">
        <w:rPr>
          <w:rFonts w:ascii="Arial" w:eastAsia="Arial" w:hAnsi="Arial" w:cs="Arial"/>
          <w:iCs/>
          <w:sz w:val="22"/>
          <w:szCs w:val="22"/>
        </w:rPr>
        <w:t>”</w:t>
      </w:r>
      <w:r w:rsidRPr="00B0244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B02443">
        <w:rPr>
          <w:rFonts w:ascii="Arial" w:hAnsi="Arial" w:cs="Arial"/>
          <w:sz w:val="22"/>
          <w:szCs w:val="22"/>
        </w:rPr>
        <w:t xml:space="preserve">, Zamawiający informuje, że zmianie uległy następujące zapisy </w:t>
      </w:r>
      <w:r w:rsidR="00507196" w:rsidRPr="00B02443">
        <w:rPr>
          <w:rFonts w:ascii="Arial" w:hAnsi="Arial" w:cs="Arial"/>
          <w:iCs/>
          <w:sz w:val="22"/>
          <w:szCs w:val="22"/>
        </w:rPr>
        <w:t>SWZ</w:t>
      </w:r>
      <w:r w:rsidRPr="00B02443">
        <w:rPr>
          <w:rFonts w:ascii="Arial" w:hAnsi="Arial" w:cs="Arial"/>
          <w:sz w:val="22"/>
          <w:szCs w:val="22"/>
        </w:rPr>
        <w:t>:</w:t>
      </w:r>
    </w:p>
    <w:p w:rsidR="00403654" w:rsidRDefault="00403654" w:rsidP="003A3A4B">
      <w:pPr>
        <w:pStyle w:val="Tekstpodstawowy"/>
        <w:ind w:left="4248" w:firstLine="708"/>
        <w:jc w:val="center"/>
        <w:rPr>
          <w:rFonts w:ascii="Times New Roman" w:hAnsi="Times New Roman"/>
          <w:sz w:val="20"/>
          <w:szCs w:val="24"/>
        </w:rPr>
      </w:pPr>
    </w:p>
    <w:p w:rsidR="00403654" w:rsidRPr="006B25B0" w:rsidRDefault="00403654" w:rsidP="00403654">
      <w:pPr>
        <w:widowControl w:val="0"/>
        <w:rPr>
          <w:rFonts w:ascii="Arial" w:eastAsia="Cambria" w:hAnsi="Arial" w:cs="Arial"/>
          <w:b/>
          <w:sz w:val="20"/>
          <w:szCs w:val="20"/>
          <w:u w:val="single"/>
          <w:lang w:eastAsia="pl-PL"/>
        </w:rPr>
      </w:pPr>
      <w:r w:rsidRPr="006B25B0">
        <w:rPr>
          <w:rFonts w:ascii="Arial" w:hAnsi="Arial" w:cs="Arial"/>
          <w:b/>
          <w:sz w:val="20"/>
          <w:szCs w:val="20"/>
          <w:u w:val="single"/>
        </w:rPr>
        <w:t>Zmiana nr 1:</w:t>
      </w:r>
      <w:r w:rsidRPr="006B25B0">
        <w:rPr>
          <w:rFonts w:ascii="Arial" w:hAnsi="Arial" w:cs="Arial"/>
          <w:b/>
          <w:sz w:val="20"/>
          <w:szCs w:val="20"/>
          <w:u w:val="single"/>
        </w:rPr>
        <w:br/>
      </w:r>
      <w:r w:rsidRPr="006B25B0">
        <w:rPr>
          <w:rFonts w:ascii="Arial" w:eastAsia="Cambria" w:hAnsi="Arial" w:cs="Arial"/>
          <w:b/>
          <w:sz w:val="20"/>
          <w:szCs w:val="20"/>
          <w:u w:val="single"/>
          <w:lang w:eastAsia="pl-PL"/>
        </w:rPr>
        <w:t>W Rozdziale XXXI. Miejsce i termin składania ofert oraz otwarcia ofert – zmienia się zapisy</w:t>
      </w:r>
    </w:p>
    <w:p w:rsidR="00403654" w:rsidRPr="005575C7" w:rsidRDefault="00403654" w:rsidP="00403654">
      <w:pPr>
        <w:widowControl w:val="0"/>
        <w:rPr>
          <w:rFonts w:ascii="Arial" w:eastAsia="Cambria" w:hAnsi="Arial" w:cs="Arial"/>
          <w:b/>
          <w:sz w:val="20"/>
          <w:szCs w:val="20"/>
          <w:lang w:eastAsia="pl-PL"/>
        </w:rPr>
      </w:pPr>
      <w:r w:rsidRPr="005575C7">
        <w:rPr>
          <w:rFonts w:ascii="Arial" w:eastAsia="Cambria" w:hAnsi="Arial" w:cs="Arial"/>
          <w:b/>
          <w:sz w:val="20"/>
          <w:szCs w:val="20"/>
          <w:lang w:eastAsia="pl-PL"/>
        </w:rPr>
        <w:t>było</w:t>
      </w:r>
    </w:p>
    <w:p w:rsidR="00403654" w:rsidRDefault="00403654" w:rsidP="00403654">
      <w:pPr>
        <w:ind w:left="142"/>
        <w:jc w:val="both"/>
        <w:rPr>
          <w:rFonts w:ascii="Arial" w:eastAsia="Calibri" w:hAnsi="Arial" w:cs="Arial"/>
          <w:b/>
          <w:sz w:val="20"/>
          <w:szCs w:val="20"/>
          <w:lang w:val="pl" w:eastAsia="pl-PL"/>
        </w:rPr>
      </w:pPr>
      <w:r w:rsidRPr="00BE5CF3">
        <w:rPr>
          <w:rFonts w:ascii="Arial" w:eastAsia="Calibri" w:hAnsi="Arial" w:cs="Arial"/>
          <w:sz w:val="20"/>
          <w:szCs w:val="20"/>
          <w:lang w:val="pl" w:eastAsia="pl-PL"/>
        </w:rPr>
        <w:t xml:space="preserve">Ofertę wraz z wymaganymi dokumentami należy złożyć za pośrednictwem </w:t>
      </w:r>
      <w:hyperlink r:id="rId8">
        <w:r w:rsidRPr="00BE5CF3">
          <w:rPr>
            <w:rFonts w:ascii="Arial" w:eastAsia="Calibri" w:hAnsi="Arial" w:cs="Arial"/>
            <w:sz w:val="20"/>
            <w:szCs w:val="20"/>
            <w:u w:val="single"/>
            <w:lang w:val="pl" w:eastAsia="pl-PL"/>
          </w:rPr>
          <w:t>platformazakupowa.pl</w:t>
        </w:r>
      </w:hyperlink>
      <w:r w:rsidRPr="00BE5CF3">
        <w:rPr>
          <w:rFonts w:ascii="Arial" w:eastAsia="Calibri" w:hAnsi="Arial" w:cs="Arial"/>
          <w:sz w:val="20"/>
          <w:szCs w:val="20"/>
          <w:lang w:val="pl" w:eastAsia="pl-PL"/>
        </w:rPr>
        <w:t xml:space="preserve"> na stronie: </w:t>
      </w:r>
      <w:hyperlink r:id="rId9" w:history="1">
        <w:r w:rsidRPr="00BE5CF3">
          <w:rPr>
            <w:rFonts w:ascii="Arial" w:eastAsia="Calibri" w:hAnsi="Arial" w:cs="Arial"/>
            <w:sz w:val="20"/>
            <w:szCs w:val="20"/>
            <w:u w:val="single"/>
            <w:lang w:val="pl" w:eastAsia="pl-PL"/>
          </w:rPr>
          <w:t>https://platformazakupowa.pl/pn/szaflary</w:t>
        </w:r>
      </w:hyperlink>
      <w:r w:rsidRPr="00BE5CF3">
        <w:rPr>
          <w:rFonts w:ascii="Arial" w:eastAsia="Calibri" w:hAnsi="Arial" w:cs="Arial"/>
          <w:b/>
          <w:sz w:val="20"/>
          <w:szCs w:val="20"/>
          <w:lang w:val="pl" w:eastAsia="pl-PL"/>
        </w:rPr>
        <w:t xml:space="preserve"> do dnia 23.08.2022r. do godziny 10:00 </w:t>
      </w:r>
    </w:p>
    <w:p w:rsidR="00403654" w:rsidRPr="00BE5CF3" w:rsidRDefault="00403654" w:rsidP="00403654">
      <w:pPr>
        <w:jc w:val="both"/>
        <w:rPr>
          <w:rFonts w:ascii="Arial" w:eastAsia="Calibri" w:hAnsi="Arial" w:cs="Arial"/>
          <w:sz w:val="20"/>
          <w:szCs w:val="20"/>
          <w:lang w:val="pl" w:eastAsia="pl-PL"/>
        </w:rPr>
      </w:pPr>
      <w:r>
        <w:rPr>
          <w:rFonts w:ascii="Arial" w:eastAsia="Calibri" w:hAnsi="Arial" w:cs="Arial"/>
          <w:sz w:val="20"/>
          <w:szCs w:val="20"/>
          <w:lang w:val="pl" w:eastAsia="pl-PL"/>
        </w:rPr>
        <w:t>o</w:t>
      </w:r>
      <w:r w:rsidRPr="00BE5CF3">
        <w:rPr>
          <w:rFonts w:ascii="Arial" w:eastAsia="Calibri" w:hAnsi="Arial" w:cs="Arial"/>
          <w:sz w:val="20"/>
          <w:szCs w:val="20"/>
          <w:lang w:val="pl" w:eastAsia="pl-PL"/>
        </w:rPr>
        <w:t>raz</w:t>
      </w:r>
      <w:r>
        <w:rPr>
          <w:rFonts w:ascii="Arial" w:eastAsia="Calibri" w:hAnsi="Arial" w:cs="Arial"/>
          <w:sz w:val="20"/>
          <w:szCs w:val="20"/>
          <w:lang w:val="pl" w:eastAsia="pl-PL"/>
        </w:rPr>
        <w:t xml:space="preserve"> tekst</w:t>
      </w:r>
    </w:p>
    <w:p w:rsidR="00403654" w:rsidRPr="00BE5CF3" w:rsidRDefault="00403654" w:rsidP="00403654">
      <w:pPr>
        <w:pStyle w:val="Akapitzlist"/>
        <w:keepNext/>
        <w:keepLines/>
        <w:ind w:left="142"/>
        <w:jc w:val="both"/>
        <w:outlineLvl w:val="0"/>
        <w:rPr>
          <w:rFonts w:ascii="Arial" w:eastAsia="Calibri" w:hAnsi="Arial" w:cs="Arial"/>
          <w:b/>
          <w:sz w:val="20"/>
          <w:szCs w:val="20"/>
          <w:lang w:val="pl"/>
        </w:rPr>
      </w:pPr>
      <w:r w:rsidRPr="00BE5CF3">
        <w:rPr>
          <w:rFonts w:ascii="Arial" w:eastAsia="Calibri" w:hAnsi="Arial" w:cs="Arial"/>
          <w:b/>
          <w:sz w:val="20"/>
          <w:szCs w:val="20"/>
          <w:lang w:val="pl"/>
        </w:rPr>
        <w:t>Otwarcie ofert</w:t>
      </w:r>
    </w:p>
    <w:p w:rsidR="00403654" w:rsidRPr="006B25B0" w:rsidRDefault="00403654" w:rsidP="00403654">
      <w:pPr>
        <w:pStyle w:val="Akapitzlist"/>
        <w:shd w:val="clear" w:color="auto" w:fill="FFFFFF"/>
        <w:ind w:left="142"/>
        <w:rPr>
          <w:rFonts w:ascii="Arial" w:eastAsia="Calibri" w:hAnsi="Arial" w:cs="Arial"/>
          <w:sz w:val="20"/>
          <w:szCs w:val="20"/>
          <w:lang w:val="pl"/>
        </w:rPr>
      </w:pPr>
      <w:r w:rsidRPr="00BE5CF3">
        <w:rPr>
          <w:rFonts w:ascii="Arial" w:eastAsia="Calibri" w:hAnsi="Arial" w:cs="Arial"/>
          <w:sz w:val="20"/>
          <w:szCs w:val="20"/>
          <w:lang w:val="pl"/>
        </w:rPr>
        <w:t xml:space="preserve">Otwarcie ofert następuje w </w:t>
      </w:r>
      <w:r w:rsidRPr="00BE5CF3">
        <w:rPr>
          <w:rFonts w:ascii="Arial" w:eastAsia="Calibri" w:hAnsi="Arial" w:cs="Arial"/>
          <w:b/>
          <w:sz w:val="20"/>
          <w:szCs w:val="20"/>
          <w:lang w:val="pl"/>
        </w:rPr>
        <w:t>dniu 23.08.2022r. o godzinie 10:30</w:t>
      </w:r>
      <w:r w:rsidRPr="00BE5CF3">
        <w:rPr>
          <w:rFonts w:ascii="Arial" w:eastAsia="Calibri" w:hAnsi="Arial" w:cs="Arial"/>
          <w:sz w:val="20"/>
          <w:szCs w:val="20"/>
          <w:lang w:val="pl"/>
        </w:rPr>
        <w:t>, tj. niezwłocznie po upływie terminu składania ofert, nie później niż następnego dnia po dniu, w którym upłynął termin składania ofert tj.  23.08.2022r. o godzinie 10:00.</w:t>
      </w:r>
      <w:r w:rsidRPr="006B25B0">
        <w:rPr>
          <w:rFonts w:ascii="Arial" w:eastAsia="Calibri" w:hAnsi="Arial" w:cs="Arial"/>
          <w:sz w:val="20"/>
          <w:szCs w:val="20"/>
          <w:lang w:val="pl"/>
        </w:rPr>
        <w:br/>
      </w:r>
      <w:r w:rsidRPr="006B25B0">
        <w:rPr>
          <w:rFonts w:ascii="Arial" w:eastAsia="Cambria" w:hAnsi="Arial" w:cs="Arial"/>
          <w:b/>
          <w:sz w:val="20"/>
          <w:szCs w:val="20"/>
          <w:u w:val="single"/>
          <w:lang w:eastAsia="pl-PL"/>
        </w:rPr>
        <w:t>zmienia się na:</w:t>
      </w:r>
    </w:p>
    <w:p w:rsidR="00403654" w:rsidRDefault="00403654" w:rsidP="00403654">
      <w:pPr>
        <w:ind w:left="142"/>
        <w:jc w:val="both"/>
        <w:rPr>
          <w:rFonts w:ascii="Arial" w:eastAsia="Calibri" w:hAnsi="Arial" w:cs="Arial"/>
          <w:b/>
          <w:sz w:val="20"/>
          <w:szCs w:val="20"/>
          <w:lang w:val="pl" w:eastAsia="pl-PL"/>
        </w:rPr>
      </w:pPr>
      <w:r w:rsidRPr="00BE5CF3">
        <w:rPr>
          <w:rFonts w:ascii="Arial" w:eastAsia="Calibri" w:hAnsi="Arial" w:cs="Arial"/>
          <w:sz w:val="20"/>
          <w:szCs w:val="20"/>
          <w:lang w:val="pl" w:eastAsia="pl-PL"/>
        </w:rPr>
        <w:t xml:space="preserve">Ofertę wraz z wymaganymi dokumentami należy złożyć za pośrednictwem </w:t>
      </w:r>
      <w:hyperlink r:id="rId10">
        <w:r w:rsidRPr="00BE5CF3">
          <w:rPr>
            <w:rFonts w:ascii="Arial" w:eastAsia="Calibri" w:hAnsi="Arial" w:cs="Arial"/>
            <w:sz w:val="20"/>
            <w:szCs w:val="20"/>
            <w:u w:val="single"/>
            <w:lang w:val="pl" w:eastAsia="pl-PL"/>
          </w:rPr>
          <w:t>platformazakupowa.pl</w:t>
        </w:r>
      </w:hyperlink>
      <w:r w:rsidRPr="00BE5CF3">
        <w:rPr>
          <w:rFonts w:ascii="Arial" w:eastAsia="Calibri" w:hAnsi="Arial" w:cs="Arial"/>
          <w:sz w:val="20"/>
          <w:szCs w:val="20"/>
          <w:lang w:val="pl" w:eastAsia="pl-PL"/>
        </w:rPr>
        <w:t xml:space="preserve"> na stronie: </w:t>
      </w:r>
      <w:hyperlink r:id="rId11" w:history="1">
        <w:r w:rsidRPr="00BE5CF3">
          <w:rPr>
            <w:rFonts w:ascii="Arial" w:eastAsia="Calibri" w:hAnsi="Arial" w:cs="Arial"/>
            <w:sz w:val="20"/>
            <w:szCs w:val="20"/>
            <w:u w:val="single"/>
            <w:lang w:val="pl" w:eastAsia="pl-PL"/>
          </w:rPr>
          <w:t>https://platformazakupowa.pl/pn/szaflary</w:t>
        </w:r>
      </w:hyperlink>
      <w:r w:rsidRPr="00BE5CF3">
        <w:rPr>
          <w:rFonts w:ascii="Arial" w:eastAsia="Calibri" w:hAnsi="Arial" w:cs="Arial"/>
          <w:b/>
          <w:sz w:val="20"/>
          <w:szCs w:val="20"/>
          <w:lang w:val="pl" w:eastAsia="pl-PL"/>
        </w:rPr>
        <w:t xml:space="preserve"> do dnia</w:t>
      </w:r>
      <w:r>
        <w:rPr>
          <w:rFonts w:ascii="Arial" w:eastAsia="Calibri" w:hAnsi="Arial" w:cs="Arial"/>
          <w:b/>
          <w:sz w:val="20"/>
          <w:szCs w:val="20"/>
          <w:lang w:val="pl" w:eastAsia="pl-PL"/>
        </w:rPr>
        <w:t xml:space="preserve"> 25</w:t>
      </w:r>
      <w:r w:rsidRPr="00BE5CF3">
        <w:rPr>
          <w:rFonts w:ascii="Arial" w:eastAsia="Calibri" w:hAnsi="Arial" w:cs="Arial"/>
          <w:b/>
          <w:sz w:val="20"/>
          <w:szCs w:val="20"/>
          <w:lang w:val="pl" w:eastAsia="pl-PL"/>
        </w:rPr>
        <w:t>.08.2022</w:t>
      </w:r>
      <w:r>
        <w:rPr>
          <w:rFonts w:ascii="Arial" w:eastAsia="Calibri" w:hAnsi="Arial" w:cs="Arial"/>
          <w:b/>
          <w:sz w:val="20"/>
          <w:szCs w:val="20"/>
          <w:lang w:val="pl" w:eastAsia="pl-PL"/>
        </w:rPr>
        <w:t>r. do godziny 12</w:t>
      </w:r>
      <w:r w:rsidRPr="00BE5CF3">
        <w:rPr>
          <w:rFonts w:ascii="Arial" w:eastAsia="Calibri" w:hAnsi="Arial" w:cs="Arial"/>
          <w:b/>
          <w:sz w:val="20"/>
          <w:szCs w:val="20"/>
          <w:lang w:val="pl" w:eastAsia="pl-PL"/>
        </w:rPr>
        <w:t xml:space="preserve">:00 </w:t>
      </w:r>
    </w:p>
    <w:p w:rsidR="00403654" w:rsidRPr="00BE5CF3" w:rsidRDefault="00403654" w:rsidP="00403654">
      <w:pPr>
        <w:jc w:val="both"/>
        <w:rPr>
          <w:rFonts w:ascii="Arial" w:eastAsia="Calibri" w:hAnsi="Arial" w:cs="Arial"/>
          <w:sz w:val="20"/>
          <w:szCs w:val="20"/>
          <w:lang w:val="pl" w:eastAsia="pl-PL"/>
        </w:rPr>
      </w:pPr>
      <w:r>
        <w:rPr>
          <w:rFonts w:ascii="Arial" w:eastAsia="Calibri" w:hAnsi="Arial" w:cs="Arial"/>
          <w:sz w:val="20"/>
          <w:szCs w:val="20"/>
          <w:lang w:val="pl" w:eastAsia="pl-PL"/>
        </w:rPr>
        <w:t>o</w:t>
      </w:r>
      <w:r w:rsidRPr="00BE5CF3">
        <w:rPr>
          <w:rFonts w:ascii="Arial" w:eastAsia="Calibri" w:hAnsi="Arial" w:cs="Arial"/>
          <w:sz w:val="20"/>
          <w:szCs w:val="20"/>
          <w:lang w:val="pl" w:eastAsia="pl-PL"/>
        </w:rPr>
        <w:t>raz</w:t>
      </w:r>
      <w:r>
        <w:rPr>
          <w:rFonts w:ascii="Arial" w:eastAsia="Calibri" w:hAnsi="Arial" w:cs="Arial"/>
          <w:sz w:val="20"/>
          <w:szCs w:val="20"/>
          <w:lang w:val="pl" w:eastAsia="pl-PL"/>
        </w:rPr>
        <w:t xml:space="preserve"> tekst</w:t>
      </w:r>
    </w:p>
    <w:p w:rsidR="00403654" w:rsidRPr="00BE5CF3" w:rsidRDefault="00403654" w:rsidP="00403654">
      <w:pPr>
        <w:pStyle w:val="Akapitzlist"/>
        <w:keepNext/>
        <w:keepLines/>
        <w:ind w:left="142"/>
        <w:jc w:val="both"/>
        <w:outlineLvl w:val="0"/>
        <w:rPr>
          <w:rFonts w:ascii="Arial" w:eastAsia="Calibri" w:hAnsi="Arial" w:cs="Arial"/>
          <w:b/>
          <w:sz w:val="20"/>
          <w:szCs w:val="20"/>
          <w:lang w:val="pl"/>
        </w:rPr>
      </w:pPr>
      <w:r w:rsidRPr="00BE5CF3">
        <w:rPr>
          <w:rFonts w:ascii="Arial" w:eastAsia="Calibri" w:hAnsi="Arial" w:cs="Arial"/>
          <w:b/>
          <w:sz w:val="20"/>
          <w:szCs w:val="20"/>
          <w:lang w:val="pl"/>
        </w:rPr>
        <w:t>Otwarcie ofert</w:t>
      </w:r>
    </w:p>
    <w:p w:rsidR="00403654" w:rsidRPr="00BE5CF3" w:rsidRDefault="00403654" w:rsidP="00403654">
      <w:pPr>
        <w:pStyle w:val="Akapitzlist"/>
        <w:shd w:val="clear" w:color="auto" w:fill="FFFFFF"/>
        <w:spacing w:before="240"/>
        <w:ind w:left="142"/>
        <w:rPr>
          <w:rFonts w:ascii="Arial" w:eastAsia="Calibri" w:hAnsi="Arial" w:cs="Arial"/>
          <w:sz w:val="20"/>
          <w:szCs w:val="20"/>
          <w:lang w:val="pl"/>
        </w:rPr>
      </w:pPr>
      <w:r w:rsidRPr="00BE5CF3">
        <w:rPr>
          <w:rFonts w:ascii="Arial" w:eastAsia="Calibri" w:hAnsi="Arial" w:cs="Arial"/>
          <w:sz w:val="20"/>
          <w:szCs w:val="20"/>
          <w:lang w:val="pl"/>
        </w:rPr>
        <w:t xml:space="preserve">Otwarcie ofert następuje w </w:t>
      </w:r>
      <w:r w:rsidRPr="00BE5CF3">
        <w:rPr>
          <w:rFonts w:ascii="Arial" w:eastAsia="Calibri" w:hAnsi="Arial" w:cs="Arial"/>
          <w:b/>
          <w:sz w:val="20"/>
          <w:szCs w:val="20"/>
          <w:lang w:val="pl"/>
        </w:rPr>
        <w:t xml:space="preserve">dniu </w:t>
      </w:r>
      <w:r>
        <w:rPr>
          <w:rFonts w:ascii="Arial" w:eastAsia="Calibri" w:hAnsi="Arial" w:cs="Arial"/>
          <w:b/>
          <w:sz w:val="20"/>
          <w:szCs w:val="20"/>
          <w:lang w:val="pl"/>
        </w:rPr>
        <w:t>25</w:t>
      </w:r>
      <w:r w:rsidRPr="00BE5CF3">
        <w:rPr>
          <w:rFonts w:ascii="Arial" w:eastAsia="Calibri" w:hAnsi="Arial" w:cs="Arial"/>
          <w:b/>
          <w:sz w:val="20"/>
          <w:szCs w:val="20"/>
          <w:lang w:val="pl"/>
        </w:rPr>
        <w:t>.08.2022</w:t>
      </w:r>
      <w:r>
        <w:rPr>
          <w:rFonts w:ascii="Arial" w:eastAsia="Calibri" w:hAnsi="Arial" w:cs="Arial"/>
          <w:b/>
          <w:sz w:val="20"/>
          <w:szCs w:val="20"/>
          <w:lang w:val="pl"/>
        </w:rPr>
        <w:t>r. o godzinie 12</w:t>
      </w:r>
      <w:r w:rsidRPr="00BE5CF3">
        <w:rPr>
          <w:rFonts w:ascii="Arial" w:eastAsia="Calibri" w:hAnsi="Arial" w:cs="Arial"/>
          <w:b/>
          <w:sz w:val="20"/>
          <w:szCs w:val="20"/>
          <w:lang w:val="pl"/>
        </w:rPr>
        <w:t>:30</w:t>
      </w:r>
      <w:r w:rsidRPr="00BE5CF3">
        <w:rPr>
          <w:rFonts w:ascii="Arial" w:eastAsia="Calibri" w:hAnsi="Arial" w:cs="Arial"/>
          <w:sz w:val="20"/>
          <w:szCs w:val="20"/>
          <w:lang w:val="pl"/>
        </w:rPr>
        <w:t xml:space="preserve">, tj. niezwłocznie po upływie terminu składania ofert, nie później niż następnego dnia po dniu, w którym upłynął termin składania ofert tj.  </w:t>
      </w:r>
      <w:r>
        <w:rPr>
          <w:rFonts w:ascii="Arial" w:eastAsia="Calibri" w:hAnsi="Arial" w:cs="Arial"/>
          <w:sz w:val="20"/>
          <w:szCs w:val="20"/>
          <w:lang w:val="pl"/>
        </w:rPr>
        <w:t>25</w:t>
      </w:r>
      <w:r w:rsidRPr="00BE5CF3">
        <w:rPr>
          <w:rFonts w:ascii="Arial" w:eastAsia="Calibri" w:hAnsi="Arial" w:cs="Arial"/>
          <w:sz w:val="20"/>
          <w:szCs w:val="20"/>
          <w:lang w:val="pl"/>
        </w:rPr>
        <w:t>.08.2022</w:t>
      </w:r>
      <w:r>
        <w:rPr>
          <w:rFonts w:ascii="Arial" w:eastAsia="Calibri" w:hAnsi="Arial" w:cs="Arial"/>
          <w:sz w:val="20"/>
          <w:szCs w:val="20"/>
          <w:lang w:val="pl"/>
        </w:rPr>
        <w:t>r. o godzinie 12</w:t>
      </w:r>
      <w:r w:rsidRPr="00BE5CF3">
        <w:rPr>
          <w:rFonts w:ascii="Arial" w:eastAsia="Calibri" w:hAnsi="Arial" w:cs="Arial"/>
          <w:sz w:val="20"/>
          <w:szCs w:val="20"/>
          <w:lang w:val="pl"/>
        </w:rPr>
        <w:t xml:space="preserve">:00. </w:t>
      </w:r>
    </w:p>
    <w:p w:rsidR="00403654" w:rsidRDefault="00403654" w:rsidP="004036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3654" w:rsidRPr="006B25B0" w:rsidRDefault="00403654" w:rsidP="0040365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25B0">
        <w:rPr>
          <w:rFonts w:ascii="Arial" w:hAnsi="Arial" w:cs="Arial"/>
          <w:b/>
          <w:sz w:val="20"/>
          <w:szCs w:val="20"/>
          <w:u w:val="single"/>
        </w:rPr>
        <w:t>Zmiana nr 2:</w:t>
      </w:r>
    </w:p>
    <w:p w:rsidR="00403654" w:rsidRPr="00BE5CF3" w:rsidRDefault="00403654" w:rsidP="00403654">
      <w:pPr>
        <w:keepNext/>
        <w:keepLines/>
        <w:outlineLvl w:val="0"/>
        <w:rPr>
          <w:rFonts w:ascii="Arial" w:eastAsia="Times New Roman" w:hAnsi="Arial" w:cs="Times New Roman"/>
          <w:b/>
          <w:sz w:val="20"/>
          <w:szCs w:val="20"/>
          <w:u w:val="single"/>
          <w:lang w:eastAsia="pl-PL"/>
        </w:rPr>
      </w:pPr>
      <w:r w:rsidRPr="006B25B0">
        <w:rPr>
          <w:rFonts w:ascii="Arial" w:eastAsia="Times New Roman" w:hAnsi="Arial" w:cs="Times New Roman"/>
          <w:b/>
          <w:sz w:val="20"/>
          <w:szCs w:val="20"/>
          <w:u w:val="single"/>
          <w:lang w:eastAsia="pl-PL"/>
        </w:rPr>
        <w:t xml:space="preserve">W Rozdziale </w:t>
      </w:r>
      <w:r w:rsidRPr="00BE5CF3">
        <w:rPr>
          <w:rFonts w:ascii="Arial" w:eastAsia="Times New Roman" w:hAnsi="Arial" w:cs="Times New Roman"/>
          <w:b/>
          <w:sz w:val="20"/>
          <w:szCs w:val="20"/>
          <w:u w:val="single"/>
          <w:lang w:eastAsia="pl-PL"/>
        </w:rPr>
        <w:t>XXXII. Termin związania ofert</w:t>
      </w:r>
      <w:r w:rsidRPr="006B25B0">
        <w:rPr>
          <w:rFonts w:ascii="Arial" w:eastAsia="Times New Roman" w:hAnsi="Arial" w:cs="Times New Roman"/>
          <w:b/>
          <w:sz w:val="20"/>
          <w:szCs w:val="20"/>
          <w:u w:val="single"/>
          <w:lang w:eastAsia="pl-PL"/>
        </w:rPr>
        <w:t xml:space="preserve"> – zmienia się zapis</w:t>
      </w:r>
    </w:p>
    <w:p w:rsidR="00403654" w:rsidRPr="005575C7" w:rsidRDefault="00403654" w:rsidP="00403654">
      <w:pPr>
        <w:widowControl w:val="0"/>
        <w:rPr>
          <w:rFonts w:ascii="Arial" w:eastAsia="Cambria" w:hAnsi="Arial" w:cs="Arial"/>
          <w:b/>
          <w:sz w:val="20"/>
          <w:szCs w:val="20"/>
          <w:lang w:eastAsia="pl-PL"/>
        </w:rPr>
      </w:pPr>
      <w:r w:rsidRPr="005575C7">
        <w:rPr>
          <w:rFonts w:ascii="Arial" w:eastAsia="Cambria" w:hAnsi="Arial" w:cs="Arial"/>
          <w:b/>
          <w:sz w:val="20"/>
          <w:szCs w:val="20"/>
          <w:lang w:eastAsia="pl-PL"/>
        </w:rPr>
        <w:t>było</w:t>
      </w:r>
    </w:p>
    <w:p w:rsidR="00403654" w:rsidRPr="005575C7" w:rsidRDefault="00403654" w:rsidP="00403654">
      <w:pPr>
        <w:tabs>
          <w:tab w:val="num" w:pos="720"/>
        </w:tabs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5C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jest związany złożoną ofertą przez okres 30 dni od dnia upływu terminu składania ofert </w:t>
      </w:r>
      <w:r w:rsidRPr="0055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21.09.2022 r.</w:t>
      </w:r>
    </w:p>
    <w:p w:rsidR="00403654" w:rsidRPr="006B25B0" w:rsidRDefault="00403654" w:rsidP="004036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  <w:u w:val="single"/>
          <w:lang w:eastAsia="pl-PL"/>
        </w:rPr>
      </w:pPr>
      <w:r w:rsidRPr="006B25B0">
        <w:rPr>
          <w:rFonts w:ascii="Arial" w:eastAsia="Cambria" w:hAnsi="Arial" w:cs="Arial"/>
          <w:b/>
          <w:sz w:val="20"/>
          <w:szCs w:val="20"/>
          <w:u w:val="single"/>
          <w:lang w:eastAsia="pl-PL"/>
        </w:rPr>
        <w:t>zmienia się na:</w:t>
      </w:r>
    </w:p>
    <w:p w:rsidR="00403654" w:rsidRPr="005575C7" w:rsidRDefault="00403654" w:rsidP="00403654">
      <w:pPr>
        <w:tabs>
          <w:tab w:val="num" w:pos="720"/>
        </w:tabs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5C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jest związany złożoną ofertą przez okres 30 dni od dnia upływu terminu składania ofert </w:t>
      </w:r>
      <w:r w:rsidRPr="0055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23</w:t>
      </w:r>
      <w:r w:rsidRPr="0055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.09.2022 r.</w:t>
      </w:r>
    </w:p>
    <w:p w:rsidR="00403654" w:rsidRPr="006B25B0" w:rsidRDefault="00403654" w:rsidP="0040365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25B0">
        <w:rPr>
          <w:rFonts w:ascii="Arial" w:hAnsi="Arial" w:cs="Arial"/>
          <w:b/>
          <w:sz w:val="20"/>
          <w:szCs w:val="20"/>
          <w:u w:val="single"/>
        </w:rPr>
        <w:t>Zmiana nr 3:</w:t>
      </w:r>
    </w:p>
    <w:p w:rsidR="00403654" w:rsidRPr="00BE5CF3" w:rsidRDefault="00403654" w:rsidP="00403654">
      <w:pPr>
        <w:keepNext/>
        <w:keepLines/>
        <w:outlineLvl w:val="0"/>
        <w:rPr>
          <w:rFonts w:ascii="Arial" w:eastAsia="Times New Roman" w:hAnsi="Arial" w:cs="Times New Roman"/>
          <w:b/>
          <w:sz w:val="20"/>
          <w:szCs w:val="20"/>
          <w:u w:val="single"/>
          <w:lang w:eastAsia="pl-PL"/>
        </w:rPr>
      </w:pPr>
      <w:r w:rsidRPr="006B25B0">
        <w:rPr>
          <w:rFonts w:ascii="Arial" w:eastAsia="Times New Roman" w:hAnsi="Arial" w:cs="Times New Roman"/>
          <w:b/>
          <w:sz w:val="20"/>
          <w:szCs w:val="20"/>
          <w:u w:val="single"/>
          <w:lang w:eastAsia="pl-PL"/>
        </w:rPr>
        <w:t xml:space="preserve">W Rozdziale </w:t>
      </w:r>
      <w:r w:rsidRPr="00BE5CF3">
        <w:rPr>
          <w:rFonts w:ascii="Arial" w:eastAsia="Times New Roman" w:hAnsi="Arial" w:cs="Times New Roman"/>
          <w:b/>
          <w:sz w:val="20"/>
          <w:szCs w:val="20"/>
          <w:u w:val="single"/>
          <w:lang w:eastAsia="pl-PL"/>
        </w:rPr>
        <w:t xml:space="preserve">XXXII. </w:t>
      </w:r>
      <w:r w:rsidRPr="006B25B0">
        <w:rPr>
          <w:rFonts w:ascii="Arial" w:eastAsia="Times New Roman" w:hAnsi="Arial" w:cs="Times New Roman"/>
          <w:b/>
          <w:sz w:val="20"/>
          <w:szCs w:val="20"/>
          <w:u w:val="single"/>
          <w:lang w:eastAsia="pl-PL"/>
        </w:rPr>
        <w:t>Wymagania dotyczące wadium – zmienia się zapis</w:t>
      </w:r>
    </w:p>
    <w:p w:rsidR="00403654" w:rsidRPr="005575C7" w:rsidRDefault="00403654" w:rsidP="00403654">
      <w:pPr>
        <w:widowControl w:val="0"/>
        <w:rPr>
          <w:rFonts w:ascii="Arial" w:eastAsia="Cambria" w:hAnsi="Arial" w:cs="Arial"/>
          <w:b/>
          <w:sz w:val="20"/>
          <w:szCs w:val="20"/>
          <w:lang w:eastAsia="pl-PL"/>
        </w:rPr>
      </w:pPr>
      <w:r w:rsidRPr="005575C7">
        <w:rPr>
          <w:rFonts w:ascii="Arial" w:eastAsia="Cambria" w:hAnsi="Arial" w:cs="Arial"/>
          <w:b/>
          <w:sz w:val="20"/>
          <w:szCs w:val="20"/>
          <w:lang w:eastAsia="pl-PL"/>
        </w:rPr>
        <w:t>było</w:t>
      </w:r>
    </w:p>
    <w:p w:rsidR="00403654" w:rsidRDefault="00403654" w:rsidP="00403654">
      <w:pPr>
        <w:rPr>
          <w:rFonts w:ascii="Arial" w:hAnsi="Arial" w:cs="Arial"/>
          <w:b/>
          <w:bCs/>
          <w:sz w:val="20"/>
          <w:szCs w:val="20"/>
        </w:rPr>
      </w:pPr>
      <w:r w:rsidRPr="006B25B0">
        <w:rPr>
          <w:rFonts w:ascii="Arial" w:hAnsi="Arial" w:cs="Arial"/>
          <w:sz w:val="20"/>
          <w:szCs w:val="20"/>
        </w:rPr>
        <w:t xml:space="preserve">Wadium musi obejmować pełen okres związania ofertą tj. do dnia </w:t>
      </w:r>
      <w:r w:rsidRPr="006B25B0">
        <w:rPr>
          <w:rFonts w:ascii="Arial" w:hAnsi="Arial" w:cs="Arial"/>
          <w:b/>
          <w:bCs/>
          <w:sz w:val="20"/>
          <w:szCs w:val="20"/>
        </w:rPr>
        <w:t xml:space="preserve">21.09.2022 r. </w:t>
      </w:r>
    </w:p>
    <w:p w:rsidR="00403654" w:rsidRPr="006B25B0" w:rsidRDefault="00403654" w:rsidP="00403654">
      <w:pPr>
        <w:rPr>
          <w:rFonts w:ascii="Arial" w:hAnsi="Arial" w:cs="Arial"/>
          <w:b/>
          <w:sz w:val="20"/>
          <w:szCs w:val="20"/>
          <w:u w:val="single"/>
        </w:rPr>
      </w:pPr>
      <w:r w:rsidRPr="006B25B0">
        <w:rPr>
          <w:rFonts w:ascii="Arial" w:hAnsi="Arial" w:cs="Arial"/>
          <w:b/>
          <w:sz w:val="20"/>
          <w:szCs w:val="20"/>
          <w:u w:val="single"/>
        </w:rPr>
        <w:t>zmienia się na:</w:t>
      </w:r>
    </w:p>
    <w:p w:rsidR="00403654" w:rsidRPr="006B25B0" w:rsidRDefault="00403654" w:rsidP="00403654">
      <w:pPr>
        <w:rPr>
          <w:rFonts w:ascii="Arial" w:hAnsi="Arial" w:cs="Arial"/>
          <w:b/>
          <w:bCs/>
          <w:sz w:val="20"/>
          <w:szCs w:val="20"/>
        </w:rPr>
      </w:pPr>
      <w:r w:rsidRPr="006B25B0">
        <w:rPr>
          <w:rFonts w:ascii="Arial" w:hAnsi="Arial" w:cs="Arial"/>
          <w:sz w:val="20"/>
          <w:szCs w:val="20"/>
        </w:rPr>
        <w:t xml:space="preserve">Wadium musi obejmować pełen okres związania ofertą tj. do dnia </w:t>
      </w:r>
      <w:r>
        <w:rPr>
          <w:rFonts w:ascii="Arial" w:hAnsi="Arial" w:cs="Arial"/>
          <w:b/>
          <w:bCs/>
          <w:sz w:val="20"/>
          <w:szCs w:val="20"/>
        </w:rPr>
        <w:t>23</w:t>
      </w:r>
      <w:r w:rsidRPr="006B25B0">
        <w:rPr>
          <w:rFonts w:ascii="Arial" w:hAnsi="Arial" w:cs="Arial"/>
          <w:b/>
          <w:bCs/>
          <w:sz w:val="20"/>
          <w:szCs w:val="20"/>
        </w:rPr>
        <w:t xml:space="preserve">.09.2022 r. </w:t>
      </w:r>
    </w:p>
    <w:p w:rsidR="00403654" w:rsidRPr="005575C7" w:rsidRDefault="00403654" w:rsidP="00403654">
      <w:pPr>
        <w:spacing w:line="360" w:lineRule="auto"/>
        <w:rPr>
          <w:rFonts w:ascii="Arial" w:hAnsi="Arial" w:cs="Arial"/>
          <w:sz w:val="20"/>
          <w:szCs w:val="20"/>
        </w:rPr>
      </w:pPr>
    </w:p>
    <w:p w:rsidR="00403654" w:rsidRPr="006B25B0" w:rsidRDefault="00403654" w:rsidP="00403654">
      <w:pPr>
        <w:rPr>
          <w:rFonts w:ascii="Arial" w:hAnsi="Arial" w:cs="Arial"/>
          <w:b/>
          <w:iCs/>
          <w:sz w:val="20"/>
          <w:szCs w:val="20"/>
        </w:rPr>
      </w:pPr>
      <w:r w:rsidRPr="006B25B0">
        <w:rPr>
          <w:rFonts w:ascii="Arial" w:hAnsi="Arial" w:cs="Arial"/>
          <w:b/>
          <w:iCs/>
          <w:sz w:val="20"/>
          <w:szCs w:val="20"/>
        </w:rPr>
        <w:t xml:space="preserve">Jednocześnie Zamawiający informuje, że w wyniku dokonanych zmian dokonał zmiany treści ogłoszenia o zamówieniu. </w:t>
      </w:r>
    </w:p>
    <w:p w:rsidR="00403654" w:rsidRPr="006B25B0" w:rsidRDefault="00403654" w:rsidP="00403654">
      <w:pPr>
        <w:rPr>
          <w:rFonts w:ascii="Arial" w:hAnsi="Arial" w:cs="Arial"/>
          <w:sz w:val="20"/>
          <w:szCs w:val="20"/>
        </w:rPr>
      </w:pPr>
      <w:r w:rsidRPr="006B25B0">
        <w:rPr>
          <w:rFonts w:ascii="Arial" w:hAnsi="Arial" w:cs="Arial"/>
          <w:sz w:val="20"/>
          <w:szCs w:val="20"/>
        </w:rPr>
        <w:t>Jednocześnie Zamawiający informuje, że termin składania i otwarcia ofert ulega zmianie, tj.</w:t>
      </w:r>
    </w:p>
    <w:p w:rsidR="00403654" w:rsidRPr="006B25B0" w:rsidRDefault="00403654" w:rsidP="00403654">
      <w:pPr>
        <w:rPr>
          <w:rFonts w:ascii="Arial" w:hAnsi="Arial" w:cs="Arial"/>
          <w:sz w:val="20"/>
          <w:szCs w:val="20"/>
        </w:rPr>
      </w:pPr>
      <w:r w:rsidRPr="006B25B0">
        <w:rPr>
          <w:rFonts w:ascii="Arial" w:hAnsi="Arial" w:cs="Arial"/>
          <w:sz w:val="20"/>
          <w:szCs w:val="20"/>
        </w:rPr>
        <w:t>Składanie ofert do 25.08.2022r. godzina 12:00</w:t>
      </w:r>
    </w:p>
    <w:p w:rsidR="00403654" w:rsidRPr="006B25B0" w:rsidRDefault="00403654" w:rsidP="00403654">
      <w:pPr>
        <w:rPr>
          <w:rFonts w:ascii="Arial" w:hAnsi="Arial" w:cs="Arial"/>
          <w:sz w:val="20"/>
          <w:szCs w:val="20"/>
        </w:rPr>
      </w:pPr>
      <w:r w:rsidRPr="006B25B0">
        <w:rPr>
          <w:rFonts w:ascii="Arial" w:hAnsi="Arial" w:cs="Arial"/>
          <w:sz w:val="20"/>
          <w:szCs w:val="20"/>
        </w:rPr>
        <w:t>Otwarcie ofert 25.08.2022r. godzina 12:30</w:t>
      </w:r>
    </w:p>
    <w:p w:rsidR="00403654" w:rsidRPr="00F91CC8" w:rsidRDefault="00403654" w:rsidP="00403654">
      <w:pPr>
        <w:spacing w:line="360" w:lineRule="auto"/>
        <w:rPr>
          <w:rFonts w:ascii="Arial" w:hAnsi="Arial" w:cs="Arial"/>
          <w:sz w:val="22"/>
          <w:szCs w:val="22"/>
        </w:rPr>
      </w:pPr>
    </w:p>
    <w:p w:rsidR="00F91CC8" w:rsidRPr="00403654" w:rsidRDefault="00F91CC8" w:rsidP="00403654">
      <w:pPr>
        <w:rPr>
          <w:lang w:eastAsia="pl-PL"/>
        </w:rPr>
      </w:pPr>
    </w:p>
    <w:sectPr w:rsidR="00F91CC8" w:rsidRPr="00403654" w:rsidSect="00B05B75">
      <w:headerReference w:type="default" r:id="rId12"/>
      <w:footerReference w:type="default" r:id="rId13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18" w:rsidRDefault="00DC2418" w:rsidP="007E23F3">
      <w:r>
        <w:separator/>
      </w:r>
    </w:p>
  </w:endnote>
  <w:endnote w:type="continuationSeparator" w:id="0">
    <w:p w:rsidR="00DC2418" w:rsidRDefault="00DC2418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1" w:rsidRPr="00A90721" w:rsidRDefault="00A90721" w:rsidP="00A90721">
    <w:pPr>
      <w:spacing w:line="288" w:lineRule="auto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A90721">
      <w:rPr>
        <w:rFonts w:ascii="Arial" w:eastAsia="Times New Roman" w:hAnsi="Arial" w:cs="Arial"/>
        <w:bCs/>
        <w:sz w:val="16"/>
        <w:szCs w:val="16"/>
        <w:lang w:eastAsia="pl-PL"/>
      </w:rPr>
      <w:t xml:space="preserve">Zadanie jest dofinansowane z Europejskiego Funduszu Rozwoju Regionalnego w ramach Regionalnego Programu Operacyjnego Województwa Małopolskiego na lata 2014-2020, Oś Priorytetowa 11 Rewitalizacja przestrzeni regionalnej, Działanie 11.2 Odnowa obszarów wiejskich </w:t>
    </w:r>
  </w:p>
  <w:p w:rsidR="00A90721" w:rsidRPr="00A90721" w:rsidRDefault="00A90721" w:rsidP="00A90721">
    <w:pPr>
      <w:tabs>
        <w:tab w:val="left" w:pos="1485"/>
        <w:tab w:val="center" w:pos="4536"/>
        <w:tab w:val="right" w:pos="9072"/>
      </w:tabs>
      <w:jc w:val="center"/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 xml:space="preserve">Prowadzący sprawę: </w:t>
    </w:r>
    <w:r w:rsidRPr="00A90721">
      <w:rPr>
        <w:rFonts w:ascii="Arial" w:eastAsia="Arial" w:hAnsi="Arial" w:cs="Arial"/>
        <w:b/>
        <w:sz w:val="16"/>
        <w:szCs w:val="16"/>
      </w:rPr>
      <w:t>Jakub Gasik</w:t>
    </w:r>
    <w:r w:rsidRPr="00A90721">
      <w:rPr>
        <w:rFonts w:ascii="Arial" w:eastAsia="Arial" w:hAnsi="Arial" w:cs="Arial"/>
        <w:sz w:val="16"/>
        <w:szCs w:val="16"/>
      </w:rPr>
      <w:t xml:space="preserve"> – Inspektor ds. Zamówień publicznych</w:t>
    </w:r>
  </w:p>
  <w:p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341B66">
      <w:rPr>
        <w:rFonts w:ascii="Arial" w:eastAsia="Arial" w:hAnsi="Arial" w:cs="Arial"/>
        <w:sz w:val="16"/>
        <w:szCs w:val="16"/>
      </w:rPr>
      <w:t>tel. 18 261-23-14| e-mail: jakub.gasik@szaflary.pl | Pokój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18" w:rsidRDefault="00DC2418" w:rsidP="007E23F3">
      <w:r>
        <w:separator/>
      </w:r>
    </w:p>
  </w:footnote>
  <w:footnote w:type="continuationSeparator" w:id="0">
    <w:p w:rsidR="00DC2418" w:rsidRDefault="00DC2418" w:rsidP="007E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F3" w:rsidRDefault="007E23F3">
    <w:pPr>
      <w:pStyle w:val="Nagwek"/>
    </w:pPr>
    <w:r>
      <w:rPr>
        <w:noProof/>
        <w:lang w:eastAsia="pl-PL"/>
      </w:rPr>
      <w:drawing>
        <wp:inline distT="0" distB="0" distL="0" distR="0" wp14:anchorId="10449947">
          <wp:extent cx="5761355" cy="5118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E4"/>
    <w:rsid w:val="00001DA0"/>
    <w:rsid w:val="000B5D2F"/>
    <w:rsid w:val="000D6D23"/>
    <w:rsid w:val="00144AE4"/>
    <w:rsid w:val="00176BD3"/>
    <w:rsid w:val="001C4356"/>
    <w:rsid w:val="001E3E53"/>
    <w:rsid w:val="00222A40"/>
    <w:rsid w:val="00283AE3"/>
    <w:rsid w:val="002E344B"/>
    <w:rsid w:val="00301FCE"/>
    <w:rsid w:val="00341B66"/>
    <w:rsid w:val="0035238F"/>
    <w:rsid w:val="00364921"/>
    <w:rsid w:val="0039352E"/>
    <w:rsid w:val="003A3A4B"/>
    <w:rsid w:val="003C06A7"/>
    <w:rsid w:val="00403654"/>
    <w:rsid w:val="00433BE5"/>
    <w:rsid w:val="00450B2C"/>
    <w:rsid w:val="00484225"/>
    <w:rsid w:val="004A4793"/>
    <w:rsid w:val="004D4ABB"/>
    <w:rsid w:val="004D776C"/>
    <w:rsid w:val="0050384B"/>
    <w:rsid w:val="00507196"/>
    <w:rsid w:val="00587634"/>
    <w:rsid w:val="005D6436"/>
    <w:rsid w:val="00655723"/>
    <w:rsid w:val="006864F8"/>
    <w:rsid w:val="006915D9"/>
    <w:rsid w:val="007461C3"/>
    <w:rsid w:val="007512CD"/>
    <w:rsid w:val="00781711"/>
    <w:rsid w:val="007D23CE"/>
    <w:rsid w:val="007E23F3"/>
    <w:rsid w:val="008044EA"/>
    <w:rsid w:val="00820D96"/>
    <w:rsid w:val="00840719"/>
    <w:rsid w:val="008F5E14"/>
    <w:rsid w:val="009B4EB9"/>
    <w:rsid w:val="00A20A44"/>
    <w:rsid w:val="00A21392"/>
    <w:rsid w:val="00A422D1"/>
    <w:rsid w:val="00A90721"/>
    <w:rsid w:val="00AB168E"/>
    <w:rsid w:val="00AC0256"/>
    <w:rsid w:val="00AC6E73"/>
    <w:rsid w:val="00AE48A2"/>
    <w:rsid w:val="00AF2636"/>
    <w:rsid w:val="00AF7A86"/>
    <w:rsid w:val="00B02443"/>
    <w:rsid w:val="00B05B75"/>
    <w:rsid w:val="00B8339F"/>
    <w:rsid w:val="00BE0B92"/>
    <w:rsid w:val="00C9180E"/>
    <w:rsid w:val="00CC720D"/>
    <w:rsid w:val="00D65F7D"/>
    <w:rsid w:val="00D834D9"/>
    <w:rsid w:val="00DC2418"/>
    <w:rsid w:val="00E120E9"/>
    <w:rsid w:val="00E752CA"/>
    <w:rsid w:val="00EC41AC"/>
    <w:rsid w:val="00F1669F"/>
    <w:rsid w:val="00F33B64"/>
    <w:rsid w:val="00F91CC8"/>
    <w:rsid w:val="00FE0E0A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A4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  <w:style w:type="paragraph" w:customStyle="1" w:styleId="Default">
    <w:name w:val="Default"/>
    <w:rsid w:val="00F1669F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zaflary.pl/zamowienia-publiczne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flary.pl/zamowienia-publiczne/" TargetMode="External"/><Relationship Id="rId11" Type="http://schemas.openxmlformats.org/officeDocument/2006/relationships/hyperlink" Target="https://platformazakupowa.pl/pn/szaflar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szaflar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2027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jakub.gasik</cp:lastModifiedBy>
  <cp:revision>5</cp:revision>
  <dcterms:created xsi:type="dcterms:W3CDTF">2022-08-22T07:57:00Z</dcterms:created>
  <dcterms:modified xsi:type="dcterms:W3CDTF">2022-08-22T08:46:00Z</dcterms:modified>
</cp:coreProperties>
</file>