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pn: </w:t>
      </w:r>
      <w:r>
        <w:rPr>
          <w:rFonts w:cs="Times New Roman" w:ascii="Times New Roman" w:hAnsi="Times New Roman"/>
          <w:b/>
          <w:bCs w:val="false"/>
          <w:sz w:val="22"/>
          <w:szCs w:val="22"/>
        </w:rPr>
        <w:t>Budowa sieci elektroenergetycznej na terenie Gminy Słupsk w m. Jezierzyce, Krępa Słupska i Włynkowo. Znak sprawy: ZP.271.19.2021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(nazwa (firma) i dokładny adres podmiotu oddającego Wykonawcy do dyspozycji zasoby na zasadach określonych </w:t>
        <w:br/>
        <w:t xml:space="preserve">w art.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20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określonych </w:t>
        <w:br/>
        <w:t>w art. 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...........................................................................................................................................................................… ..........................................................................................................................................………………….....…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 w:ascii="Times New Roman" w:hAnsi="Times New Roman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rFonts w:ascii="Times New Roman" w:hAnsi="Times New Roman"/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LibreOffice/6.4.4.2$Windows_X86_64 LibreOffice_project/3d775be2011f3886db32dfd395a6a6d1ca2630ff</Application>
  <Pages>2</Pages>
  <Words>227</Words>
  <Characters>2611</Characters>
  <CharactersWithSpaces>2814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2021-07-08T14:08:59Z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