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6E29" w14:textId="69F24D85" w:rsidR="0020799D" w:rsidRPr="007A030B" w:rsidRDefault="001419C9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Pisz,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 </w:t>
      </w:r>
      <w:r w:rsidR="00355E63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23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.02.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21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235E6E21" w14:textId="0F94CBF3" w:rsidR="0020799D" w:rsidRPr="007A030B" w:rsidRDefault="0020799D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A60DA94" w14:textId="50AE4D89" w:rsidR="00355E63" w:rsidRPr="007A030B" w:rsidRDefault="00355E63" w:rsidP="007A030B">
      <w:pPr>
        <w:widowControl w:val="0"/>
        <w:spacing w:after="0" w:line="360" w:lineRule="auto"/>
        <w:ind w:left="-284"/>
        <w:jc w:val="center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49E15E94" w14:textId="6DB65BD3" w:rsidR="00355E63" w:rsidRPr="007A030B" w:rsidRDefault="00355E63" w:rsidP="007A030B">
      <w:pPr>
        <w:widowControl w:val="0"/>
        <w:spacing w:after="0" w:line="360" w:lineRule="auto"/>
        <w:ind w:left="-284"/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  <w:t>P/3/2021</w:t>
      </w:r>
    </w:p>
    <w:p w14:paraId="07ED96A1" w14:textId="77777777" w:rsidR="00355E63" w:rsidRPr="007A030B" w:rsidRDefault="00355E63" w:rsidP="007A030B">
      <w:pPr>
        <w:widowControl w:val="0"/>
        <w:spacing w:after="0" w:line="360" w:lineRule="auto"/>
        <w:ind w:left="-284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9581A5B" w14:textId="77777777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4B5CC596" w14:textId="1F97A61E" w:rsidR="0020799D" w:rsidRPr="007A030B" w:rsidRDefault="001419C9" w:rsidP="007A030B">
      <w:pPr>
        <w:spacing w:after="0" w:line="360" w:lineRule="auto"/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Samodzielny Publiczny Zakład Opieki Zdrowotnej</w:t>
      </w:r>
    </w:p>
    <w:p w14:paraId="17CC9488" w14:textId="46619202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Szpital Powiatowy w Piszu</w:t>
      </w:r>
    </w:p>
    <w:p w14:paraId="4114F404" w14:textId="77777777" w:rsidR="0020799D" w:rsidRPr="007A030B" w:rsidRDefault="0020799D" w:rsidP="007A030B">
      <w:pPr>
        <w:widowControl w:val="0"/>
        <w:spacing w:after="0" w:line="360" w:lineRule="auto"/>
        <w:ind w:left="5664"/>
        <w:jc w:val="both"/>
        <w:rPr>
          <w:rFonts w:ascii="Tahoma" w:eastAsia="Calibri" w:hAnsi="Tahoma" w:cs="Tahoma"/>
          <w:b/>
          <w:color w:val="000000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 xml:space="preserve">   </w:t>
      </w:r>
    </w:p>
    <w:p w14:paraId="5BE22634" w14:textId="77777777" w:rsidR="0020799D" w:rsidRPr="007A030B" w:rsidRDefault="0020799D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037D1C93" w:rsidR="0020799D" w:rsidRPr="007A030B" w:rsidRDefault="005A6B94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bookmarkEnd w:id="0"/>
    <w:p w14:paraId="763C8600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0AEDA06B" w14:textId="76DFD80F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bookmarkStart w:id="1" w:name="_Hlk64027754"/>
      <w:r w:rsidR="00355E63" w:rsidRPr="007A030B">
        <w:rPr>
          <w:rFonts w:ascii="Tahoma" w:hAnsi="Tahoma" w:cs="Tahoma"/>
          <w:b/>
          <w:spacing w:val="20"/>
          <w:sz w:val="18"/>
          <w:szCs w:val="18"/>
        </w:rPr>
        <w:t>„Załadunek, odbiór, transport i utylizacja odpadów medycznych”</w:t>
      </w:r>
      <w:bookmarkEnd w:id="1"/>
      <w:r w:rsidR="00355E63" w:rsidRPr="007A030B">
        <w:rPr>
          <w:rFonts w:ascii="Tahoma" w:hAnsi="Tahoma" w:cs="Tahoma"/>
          <w:b/>
          <w:bCs/>
          <w:iCs/>
          <w:spacing w:val="20"/>
          <w:sz w:val="18"/>
          <w:szCs w:val="18"/>
        </w:rPr>
        <w:t xml:space="preserve">  </w:t>
      </w:r>
    </w:p>
    <w:p w14:paraId="592FEA6F" w14:textId="77777777" w:rsidR="0020799D" w:rsidRPr="007A030B" w:rsidRDefault="0020799D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1E417BB1" w14:textId="01D38F4D" w:rsidR="0020799D" w:rsidRPr="007A030B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spacing w:val="20"/>
          <w:sz w:val="18"/>
          <w:szCs w:val="18"/>
        </w:rPr>
        <w:t>Działając na podstawie art. 222 ust. 5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ustawy z 11 września 2019 r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. –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Prawo zamówień publicznych (Dz.U. poz. 2019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 ze zm.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), zamawiający 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informuje, że 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>w postępowaniu wpłynęły następujące oferty:</w:t>
      </w:r>
    </w:p>
    <w:p w14:paraId="51330732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492"/>
        <w:gridCol w:w="1780"/>
      </w:tblGrid>
      <w:tr w:rsidR="008E7063" w:rsidRPr="007A030B" w14:paraId="0E01F9FA" w14:textId="77777777" w:rsidTr="00355E63">
        <w:tc>
          <w:tcPr>
            <w:tcW w:w="1790" w:type="dxa"/>
          </w:tcPr>
          <w:p w14:paraId="6720BAAA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2DA7F776" w14:textId="78D6E51E" w:rsidR="008E70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Nu</w:t>
            </w:r>
            <w:r w:rsidR="00355E63"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m</w:t>
            </w: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er ofert</w:t>
            </w:r>
          </w:p>
        </w:tc>
        <w:tc>
          <w:tcPr>
            <w:tcW w:w="5492" w:type="dxa"/>
          </w:tcPr>
          <w:p w14:paraId="367A6107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7A56226E" w14:textId="11DB28DA" w:rsidR="00355E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Wykonawca</w:t>
            </w:r>
          </w:p>
          <w:p w14:paraId="1FCD2BBB" w14:textId="14A26FF1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780" w:type="dxa"/>
          </w:tcPr>
          <w:p w14:paraId="12B055E0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1D1371D0" w14:textId="1FBAE8B2" w:rsidR="008E70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Cena</w:t>
            </w:r>
            <w:r w:rsidR="00040AB3"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brutto</w:t>
            </w:r>
          </w:p>
        </w:tc>
      </w:tr>
      <w:tr w:rsidR="008E7063" w:rsidRPr="007A030B" w14:paraId="1CFD635E" w14:textId="77777777" w:rsidTr="00355E63">
        <w:tc>
          <w:tcPr>
            <w:tcW w:w="1790" w:type="dxa"/>
            <w:vAlign w:val="center"/>
          </w:tcPr>
          <w:p w14:paraId="4B86E6A2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1730AF0B" w14:textId="114AAC39" w:rsidR="00355E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1.</w:t>
            </w:r>
          </w:p>
          <w:p w14:paraId="7CDFB53F" w14:textId="2BF5FE7C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5492" w:type="dxa"/>
          </w:tcPr>
          <w:p w14:paraId="206BBC75" w14:textId="77777777" w:rsidR="00355E63" w:rsidRPr="007A030B" w:rsidRDefault="00355E63" w:rsidP="007A030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6B402F92" w14:textId="77777777" w:rsidR="001419C9" w:rsidRPr="007A030B" w:rsidRDefault="00355E63" w:rsidP="007A030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Emka S.A. – lider konsorcjum / Saba SP Z O.O.</w:t>
            </w:r>
          </w:p>
          <w:p w14:paraId="2D393264" w14:textId="239155F3" w:rsidR="007A030B" w:rsidRPr="007A030B" w:rsidRDefault="007A030B" w:rsidP="007A030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96-300 Żyrardów, ul. Jaktorowska 15a</w:t>
            </w:r>
            <w:r w:rsidR="002C36D0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/ 09-400 Płock, ul. Przemysłowa 34</w:t>
            </w:r>
          </w:p>
        </w:tc>
        <w:tc>
          <w:tcPr>
            <w:tcW w:w="1780" w:type="dxa"/>
            <w:vAlign w:val="center"/>
          </w:tcPr>
          <w:p w14:paraId="064EED97" w14:textId="3FDB7507" w:rsidR="008E7063" w:rsidRPr="007A030B" w:rsidRDefault="00355E63" w:rsidP="007A030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892 166,40</w:t>
            </w:r>
            <w:r w:rsidR="00040AB3"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</w:tbl>
    <w:p w14:paraId="56CC37F0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38ACD5F" w14:textId="77777777" w:rsidR="00FB250F" w:rsidRPr="007A030B" w:rsidRDefault="00FB250F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2EF5B7E3" w14:textId="77777777" w:rsidR="00FB250F" w:rsidRPr="007A030B" w:rsidRDefault="00FB250F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06AD60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4DA2AFC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2825663A" w14:textId="77777777" w:rsidR="007A030B" w:rsidRDefault="007A030B" w:rsidP="007A030B">
      <w:r>
        <w:t xml:space="preserve">                                                                                                             /-/  mgr inż. Marek Skarzyński </w:t>
      </w:r>
    </w:p>
    <w:p w14:paraId="3DCF837B" w14:textId="77777777" w:rsidR="007A030B" w:rsidRDefault="007A030B" w:rsidP="007A030B">
      <w:r>
        <w:t xml:space="preserve">                                                                                                                         Dyrektor SPZOZ  </w:t>
      </w:r>
    </w:p>
    <w:p w14:paraId="5CF3D94D" w14:textId="77777777" w:rsidR="007A030B" w:rsidRDefault="007A030B" w:rsidP="007A030B">
      <w:r>
        <w:t xml:space="preserve">                                                                                                            Szpitala Powiatowego w Piszu </w:t>
      </w:r>
    </w:p>
    <w:p w14:paraId="753F27B5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12E33B99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C36D0"/>
    <w:rsid w:val="002D0A95"/>
    <w:rsid w:val="002D686B"/>
    <w:rsid w:val="002F1D95"/>
    <w:rsid w:val="00335FBD"/>
    <w:rsid w:val="00355E63"/>
    <w:rsid w:val="004B24B9"/>
    <w:rsid w:val="005A6B94"/>
    <w:rsid w:val="00723603"/>
    <w:rsid w:val="007A030B"/>
    <w:rsid w:val="00874A33"/>
    <w:rsid w:val="008C225A"/>
    <w:rsid w:val="008E7063"/>
    <w:rsid w:val="00AD543C"/>
    <w:rsid w:val="00C25C64"/>
    <w:rsid w:val="00C3227B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6</cp:revision>
  <cp:lastPrinted>2021-02-23T12:16:00Z</cp:lastPrinted>
  <dcterms:created xsi:type="dcterms:W3CDTF">2021-02-23T11:54:00Z</dcterms:created>
  <dcterms:modified xsi:type="dcterms:W3CDTF">2021-02-23T12:46:00Z</dcterms:modified>
</cp:coreProperties>
</file>