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40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TimesNewRomanPS-BoldMT" w:cs="TimesNewRomanPS-BoldMT" w:ascii="Arial" w:hAnsi="Arial"/>
          <w:b/>
          <w:bCs/>
          <w:i w:val="false"/>
          <w:iCs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że </w:t>
      </w:r>
      <w:r>
        <w:rPr>
          <w:rFonts w:cs="Arial" w:ascii="Arial" w:hAnsi="Arial"/>
          <w:sz w:val="22"/>
          <w:szCs w:val="22"/>
          <w:lang w:val="pl-PL"/>
        </w:rPr>
        <w:t>Wykonawca</w:t>
      </w:r>
      <w:r>
        <w:rPr>
          <w:rFonts w:cs="Arial" w:ascii="Arial" w:hAnsi="Arial"/>
          <w:sz w:val="22"/>
          <w:szCs w:val="22"/>
          <w:lang w:val="pl-PL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06pt;height:12.7pt" type="#_x0000_t75"/>
          <w:control r:id="rId4" w:name="unnamed0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283.5pt;height:12.7pt" type="#_x0000_t75"/>
          <w:control r:id="rId5" w:name="unnamed1" w:shapeid="control_shape_3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podstawie art.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128.55pt;height:19.8pt" type="#_x0000_t75"/>
          <w:control r:id="rId6" w:name="Pole tekstowe: Podstawy wykluczenia" w:shapeid="control_shape_4"/>
        </w:objec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(podać mającą zastosowanie podstawę wykluczenia spośród wymienionych w art. 108 ust. 1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pkt 1-6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70pt" type="#_x0000_t75"/>
          <w:control r:id="rId7" w:name="Pole tekstowe: środki naprawcze" w:shapeid="control_shape_5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283</Words>
  <Characters>1894</Characters>
  <CharactersWithSpaces>2160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2021-11-17T11:16:36Z</dcterms:created>
  <dc:creator/>
  <dc:description/>
  <dc:language>pl-PL</dc:language>
  <cp:lastModifiedBy/>
  <dcterms:modified xsi:type="dcterms:W3CDTF">2021-11-17T11:20:57Z</dcterms:modified>
  <cp:revision>2</cp:revision>
  <dc:subject/>
  <dc:title/>
</cp:coreProperties>
</file>