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43" w:rsidRPr="002A7443" w:rsidRDefault="002A7443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rStyle w:val="Nagwek12"/>
          <w:b/>
          <w:bCs/>
          <w:sz w:val="32"/>
          <w:szCs w:val="32"/>
        </w:rPr>
      </w:pPr>
      <w:bookmarkStart w:id="0" w:name="bookmark0"/>
      <w:r w:rsidRPr="002A7443">
        <w:rPr>
          <w:rStyle w:val="Nagwek12"/>
          <w:b/>
          <w:bCs/>
          <w:sz w:val="32"/>
          <w:szCs w:val="32"/>
        </w:rPr>
        <w:t>Zapytanie ofertowe na</w:t>
      </w:r>
      <w:r w:rsidR="00F933E2" w:rsidRPr="002A7443">
        <w:rPr>
          <w:rStyle w:val="Nagwek12"/>
          <w:b/>
          <w:bCs/>
          <w:sz w:val="32"/>
          <w:szCs w:val="32"/>
        </w:rPr>
        <w:t>:</w:t>
      </w:r>
    </w:p>
    <w:bookmarkEnd w:id="0"/>
    <w:p w:rsidR="009B43DA" w:rsidRDefault="009B43DA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rStyle w:val="Nagwek12"/>
          <w:b/>
          <w:bCs/>
          <w:sz w:val="32"/>
          <w:szCs w:val="32"/>
        </w:rPr>
      </w:pPr>
      <w:r w:rsidRPr="009B43DA">
        <w:rPr>
          <w:rStyle w:val="Nagwek12"/>
          <w:b/>
          <w:bCs/>
          <w:sz w:val="32"/>
          <w:szCs w:val="32"/>
        </w:rPr>
        <w:t>Przedłużenie licencji Site Licence dla wszystkich pracowników Szpitala wykorzystujących oprogramowanie medyczne</w:t>
      </w:r>
    </w:p>
    <w:p w:rsidR="009B43DA" w:rsidRDefault="009B43DA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rStyle w:val="Nagwek12"/>
          <w:b/>
          <w:bCs/>
          <w:sz w:val="32"/>
          <w:szCs w:val="32"/>
        </w:rPr>
      </w:pPr>
    </w:p>
    <w:p w:rsidR="00DA3567" w:rsidRPr="002A7443" w:rsidRDefault="00DA3567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sz w:val="32"/>
          <w:szCs w:val="32"/>
        </w:rPr>
      </w:pPr>
      <w:r w:rsidRPr="002A7443">
        <w:rPr>
          <w:sz w:val="32"/>
          <w:szCs w:val="32"/>
        </w:rPr>
        <w:t xml:space="preserve"> </w:t>
      </w:r>
      <w:r w:rsidR="00FB0AC4" w:rsidRPr="002A7443">
        <w:rPr>
          <w:sz w:val="32"/>
          <w:szCs w:val="32"/>
        </w:rPr>
        <w:t xml:space="preserve">Numer ogłoszenia </w:t>
      </w:r>
      <w:r w:rsidR="000702FB">
        <w:rPr>
          <w:sz w:val="32"/>
          <w:szCs w:val="32"/>
        </w:rPr>
        <w:t>II.0401.2.2024</w:t>
      </w:r>
      <w:r w:rsidRPr="002A7443">
        <w:rPr>
          <w:sz w:val="32"/>
          <w:szCs w:val="32"/>
        </w:rPr>
        <w:t xml:space="preserve"> </w:t>
      </w:r>
    </w:p>
    <w:p w:rsidR="00DA3567" w:rsidRPr="002A7443" w:rsidRDefault="001D203F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rStyle w:val="Teksttreci4135pt"/>
          <w:b/>
          <w:bCs/>
          <w:sz w:val="32"/>
          <w:szCs w:val="32"/>
        </w:rPr>
      </w:pPr>
      <w:r w:rsidRPr="002A7443">
        <w:rPr>
          <w:rStyle w:val="Teksttreci4135pt"/>
          <w:b/>
          <w:bCs/>
          <w:sz w:val="32"/>
          <w:szCs w:val="32"/>
        </w:rPr>
        <w:t xml:space="preserve">Data zamieszczenia: </w:t>
      </w:r>
      <w:r w:rsidR="000702FB">
        <w:rPr>
          <w:rStyle w:val="Teksttreci4135pt"/>
          <w:b/>
          <w:bCs/>
          <w:sz w:val="32"/>
          <w:szCs w:val="32"/>
        </w:rPr>
        <w:t>10.07.2024</w:t>
      </w:r>
    </w:p>
    <w:p w:rsidR="00DA3567" w:rsidRPr="002A7443" w:rsidRDefault="004A44C8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b w:val="0"/>
          <w:sz w:val="32"/>
          <w:szCs w:val="32"/>
        </w:rPr>
      </w:pPr>
      <w:r w:rsidRPr="002A7443">
        <w:rPr>
          <w:b w:val="0"/>
          <w:sz w:val="32"/>
          <w:szCs w:val="32"/>
        </w:rPr>
        <w:t>Zamawiający :</w:t>
      </w:r>
    </w:p>
    <w:p w:rsidR="002A7443" w:rsidRDefault="004A44C8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sz w:val="32"/>
          <w:szCs w:val="32"/>
        </w:rPr>
      </w:pPr>
      <w:r w:rsidRPr="002A7443">
        <w:rPr>
          <w:sz w:val="32"/>
          <w:szCs w:val="32"/>
        </w:rPr>
        <w:t>Krakowski Szpital Sp</w:t>
      </w:r>
      <w:r w:rsidR="002A7443">
        <w:rPr>
          <w:sz w:val="32"/>
          <w:szCs w:val="32"/>
        </w:rPr>
        <w:t xml:space="preserve">ecjalistyczny im. </w:t>
      </w:r>
      <w:r w:rsidR="009B43DA">
        <w:rPr>
          <w:sz w:val="32"/>
          <w:szCs w:val="32"/>
        </w:rPr>
        <w:t xml:space="preserve">św. </w:t>
      </w:r>
      <w:r w:rsidR="002A7443">
        <w:rPr>
          <w:sz w:val="32"/>
          <w:szCs w:val="32"/>
        </w:rPr>
        <w:t>Jana Pawła II</w:t>
      </w:r>
    </w:p>
    <w:p w:rsidR="002A7443" w:rsidRDefault="002A7443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sz w:val="32"/>
          <w:szCs w:val="32"/>
        </w:rPr>
      </w:pPr>
      <w:r>
        <w:rPr>
          <w:sz w:val="32"/>
          <w:szCs w:val="32"/>
        </w:rPr>
        <w:t xml:space="preserve"> ul. Prądnicka 80</w:t>
      </w:r>
    </w:p>
    <w:p w:rsidR="00DA3567" w:rsidRDefault="004A44C8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sz w:val="32"/>
          <w:szCs w:val="32"/>
        </w:rPr>
      </w:pPr>
      <w:r w:rsidRPr="002A7443">
        <w:rPr>
          <w:sz w:val="32"/>
          <w:szCs w:val="32"/>
        </w:rPr>
        <w:t xml:space="preserve"> 31-202 Kraków</w:t>
      </w:r>
    </w:p>
    <w:p w:rsidR="002A7443" w:rsidRPr="002A7443" w:rsidRDefault="002A7443" w:rsidP="002A7443">
      <w:pPr>
        <w:pStyle w:val="Nagwek11"/>
        <w:keepNext/>
        <w:keepLines/>
        <w:shd w:val="clear" w:color="auto" w:fill="auto"/>
        <w:spacing w:before="0" w:after="64" w:line="390" w:lineRule="exact"/>
        <w:rPr>
          <w:sz w:val="32"/>
          <w:szCs w:val="32"/>
        </w:rPr>
      </w:pPr>
    </w:p>
    <w:p w:rsidR="00EC4E98" w:rsidRDefault="002A7443" w:rsidP="002A7443">
      <w:pPr>
        <w:pStyle w:val="Nagwek11"/>
        <w:keepNext/>
        <w:keepLines/>
        <w:numPr>
          <w:ilvl w:val="0"/>
          <w:numId w:val="9"/>
        </w:numPr>
        <w:shd w:val="clear" w:color="auto" w:fill="auto"/>
        <w:spacing w:before="0" w:after="64" w:line="390" w:lineRule="exact"/>
      </w:pPr>
      <w:r>
        <w:rPr>
          <w:rStyle w:val="Teksttreci41"/>
          <w:b/>
          <w:bCs/>
        </w:rPr>
        <w:t xml:space="preserve"> lnformacj</w:t>
      </w:r>
      <w:r w:rsidR="004A44C8">
        <w:rPr>
          <w:rStyle w:val="Teksttreci41"/>
          <w:b/>
          <w:bCs/>
        </w:rPr>
        <w:t>e dotyczące zamówienia;</w:t>
      </w:r>
    </w:p>
    <w:p w:rsidR="00EC4E98" w:rsidRDefault="004A44C8">
      <w:pPr>
        <w:pStyle w:val="Teksttreci0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left="800" w:hanging="360"/>
      </w:pPr>
      <w:r>
        <w:t>Miejsce składania ofert:</w:t>
      </w:r>
    </w:p>
    <w:p w:rsidR="00EC4E98" w:rsidRDefault="002A7443" w:rsidP="002A7443">
      <w:pPr>
        <w:pStyle w:val="Teksttreci0"/>
        <w:shd w:val="clear" w:color="auto" w:fill="auto"/>
        <w:tabs>
          <w:tab w:val="left" w:pos="394"/>
        </w:tabs>
        <w:spacing w:before="0"/>
        <w:ind w:left="460" w:right="40" w:firstLine="0"/>
      </w:pPr>
      <w:r>
        <w:t xml:space="preserve">Ofertę opatrzoną pieczęcią Wykonawcy oraz numerem i nazwą Zapytania, należy złożyć w </w:t>
      </w:r>
      <w:r w:rsidRPr="006C377B">
        <w:rPr>
          <w:b/>
        </w:rPr>
        <w:t>siedzibie Zamawiającego</w:t>
      </w:r>
      <w:r>
        <w:t xml:space="preserve"> przy ul. Prądnickiej </w:t>
      </w:r>
      <w:r>
        <w:rPr>
          <w:rStyle w:val="TeksttreciPogrubienie"/>
        </w:rPr>
        <w:t>80</w:t>
      </w:r>
      <w:r>
        <w:rPr>
          <w:rStyle w:val="PogrubienieTeksttreciVerdana95pt"/>
        </w:rPr>
        <w:t xml:space="preserve"> </w:t>
      </w:r>
      <w:r>
        <w:t xml:space="preserve">w Krakowie w budynku Administracyjno-Konferencyjnym - Pawilon A-V (Dziennik Podawczy) lub </w:t>
      </w:r>
      <w:r w:rsidRPr="0094281F">
        <w:rPr>
          <w:b/>
        </w:rPr>
        <w:t>na Platformie zakupowej Szpitala</w:t>
      </w:r>
      <w:r>
        <w:t xml:space="preserve"> , do dnia </w:t>
      </w:r>
      <w:r w:rsidR="003C1037">
        <w:rPr>
          <w:rStyle w:val="TeksttreciPogrubienie"/>
        </w:rPr>
        <w:t>25.07.2024</w:t>
      </w:r>
      <w:bookmarkStart w:id="1" w:name="_GoBack"/>
      <w:bookmarkEnd w:id="1"/>
      <w:r>
        <w:rPr>
          <w:rStyle w:val="PogrubienieTeksttreciVerdana95pt"/>
        </w:rPr>
        <w:t xml:space="preserve"> </w:t>
      </w:r>
      <w:r>
        <w:t xml:space="preserve">, do godziny </w:t>
      </w:r>
      <w:r>
        <w:rPr>
          <w:rStyle w:val="TeksttreciPogrubienie"/>
        </w:rPr>
        <w:t>09</w:t>
      </w:r>
      <w:r>
        <w:rPr>
          <w:rStyle w:val="PogrubienieTeksttreciVerdana95pt"/>
        </w:rPr>
        <w:t>:</w:t>
      </w:r>
      <w:r>
        <w:rPr>
          <w:rStyle w:val="TeksttreciPogrubienie"/>
        </w:rPr>
        <w:t>00</w:t>
      </w:r>
      <w:r>
        <w:rPr>
          <w:rStyle w:val="PogrubienieTeksttreciVerdana95pt"/>
        </w:rPr>
        <w:t xml:space="preserve">. </w:t>
      </w:r>
      <w:r>
        <w:t>Oferty złożone po terminie nie będą otwierane i zostaną niezwłocznie zwrócone Wykonawcy.</w:t>
      </w:r>
    </w:p>
    <w:p w:rsidR="00EC4E98" w:rsidRDefault="004A44C8" w:rsidP="002A7443">
      <w:pPr>
        <w:pStyle w:val="Teksttreci0"/>
        <w:numPr>
          <w:ilvl w:val="0"/>
          <w:numId w:val="13"/>
        </w:numPr>
        <w:shd w:val="clear" w:color="auto" w:fill="auto"/>
        <w:tabs>
          <w:tab w:val="left" w:pos="1150"/>
        </w:tabs>
        <w:spacing w:before="0"/>
        <w:ind w:right="40"/>
      </w:pPr>
      <w:r>
        <w:t>Prowadzone postępowanie nie stanowi przetargu w rozumieniu Kodeksu cywilnego ani ustawy Prawo Zamówień Publicznych. Zamawiający nie jest zobligowany do wyboru jakiejkolwiek oferty, a złożenie oferty nie stanowi podstawy do występowania z jakimikolwiek roszczeniami wobec Zamawiającego ze strony podmiotu, który złożył ofertę.</w:t>
      </w:r>
    </w:p>
    <w:p w:rsidR="002A7443" w:rsidRDefault="004A44C8" w:rsidP="002A7443">
      <w:pPr>
        <w:pStyle w:val="Teksttreci0"/>
        <w:numPr>
          <w:ilvl w:val="0"/>
          <w:numId w:val="13"/>
        </w:numPr>
        <w:shd w:val="clear" w:color="auto" w:fill="auto"/>
        <w:tabs>
          <w:tab w:val="left" w:pos="1126"/>
        </w:tabs>
        <w:spacing w:before="0"/>
        <w:ind w:right="40"/>
      </w:pPr>
      <w:r>
        <w:t>Warunki zgłaszania ofert:</w:t>
      </w:r>
    </w:p>
    <w:p w:rsidR="00EC4E98" w:rsidRDefault="004A44C8" w:rsidP="002A7443">
      <w:pPr>
        <w:pStyle w:val="Teksttreci0"/>
        <w:numPr>
          <w:ilvl w:val="0"/>
          <w:numId w:val="11"/>
        </w:numPr>
        <w:shd w:val="clear" w:color="auto" w:fill="auto"/>
        <w:tabs>
          <w:tab w:val="left" w:pos="1126"/>
        </w:tabs>
        <w:spacing w:before="0"/>
        <w:ind w:right="40"/>
      </w:pPr>
      <w:r>
        <w:t>Wykonawca musi posiadać uprawnienia do wykonywania określonej działalności lub czynności, jeżeli przepisy prawa nakładają obowiązek ich posiadania.</w:t>
      </w:r>
    </w:p>
    <w:p w:rsidR="00EC4E98" w:rsidRDefault="004A44C8">
      <w:pPr>
        <w:pStyle w:val="Teksttreci0"/>
        <w:numPr>
          <w:ilvl w:val="0"/>
          <w:numId w:val="3"/>
        </w:numPr>
        <w:shd w:val="clear" w:color="auto" w:fill="auto"/>
        <w:tabs>
          <w:tab w:val="left" w:pos="1553"/>
        </w:tabs>
        <w:spacing w:before="0"/>
        <w:ind w:left="1520" w:right="40" w:hanging="380"/>
        <w:jc w:val="left"/>
      </w:pPr>
      <w:r>
        <w:t>Wykonawca posiada wiedzę i doświadczenie odpowiednie do wykonania zamówienia.</w:t>
      </w:r>
    </w:p>
    <w:p w:rsidR="00EC4E98" w:rsidRDefault="004A44C8">
      <w:pPr>
        <w:pStyle w:val="Teksttreci0"/>
        <w:numPr>
          <w:ilvl w:val="0"/>
          <w:numId w:val="3"/>
        </w:numPr>
        <w:shd w:val="clear" w:color="auto" w:fill="auto"/>
        <w:tabs>
          <w:tab w:val="left" w:pos="1495"/>
        </w:tabs>
        <w:spacing w:before="0"/>
        <w:ind w:left="1520" w:hanging="380"/>
        <w:jc w:val="left"/>
      </w:pPr>
      <w:r>
        <w:t>Wykonawca może zaproponować tylko jedną cenę i nie może jej zmienić,</w:t>
      </w:r>
    </w:p>
    <w:p w:rsidR="00D24538" w:rsidRDefault="004A44C8" w:rsidP="00F77246">
      <w:pPr>
        <w:pStyle w:val="Teksttreci0"/>
        <w:numPr>
          <w:ilvl w:val="0"/>
          <w:numId w:val="3"/>
        </w:numPr>
        <w:shd w:val="clear" w:color="auto" w:fill="auto"/>
        <w:tabs>
          <w:tab w:val="left" w:pos="1548"/>
        </w:tabs>
        <w:spacing w:before="0"/>
        <w:ind w:left="1520" w:right="40" w:firstLine="0"/>
        <w:jc w:val="left"/>
      </w:pPr>
      <w:r>
        <w:t>Oferta zawiera datę końcową związania of</w:t>
      </w:r>
      <w:r w:rsidR="002A7443">
        <w:t>ertą, nie krótszą niż 3</w:t>
      </w:r>
      <w:r>
        <w:t xml:space="preserve"> tygodnie od daty złożenia oferty,</w:t>
      </w:r>
    </w:p>
    <w:p w:rsidR="00D24538" w:rsidRDefault="00D24538" w:rsidP="001D203F">
      <w:pPr>
        <w:pStyle w:val="Teksttreci0"/>
        <w:shd w:val="clear" w:color="auto" w:fill="auto"/>
        <w:tabs>
          <w:tab w:val="left" w:pos="399"/>
        </w:tabs>
        <w:spacing w:before="0"/>
        <w:ind w:right="40" w:firstLine="0"/>
      </w:pPr>
    </w:p>
    <w:p w:rsidR="00EC4E98" w:rsidRDefault="004A44C8">
      <w:pPr>
        <w:pStyle w:val="Teksttreci0"/>
        <w:shd w:val="clear" w:color="auto" w:fill="auto"/>
        <w:spacing w:before="0"/>
        <w:ind w:left="60" w:firstLine="0"/>
        <w:jc w:val="left"/>
      </w:pPr>
      <w:r>
        <w:t>Zamawiający nie dokonuje wyboru ofert, jeżeli:</w:t>
      </w:r>
    </w:p>
    <w:p w:rsidR="00EC4E98" w:rsidRDefault="004A44C8">
      <w:pPr>
        <w:pStyle w:val="Teksttreci0"/>
        <w:shd w:val="clear" w:color="auto" w:fill="auto"/>
        <w:spacing w:before="0"/>
        <w:ind w:left="900" w:right="620" w:firstLine="0"/>
        <w:jc w:val="left"/>
      </w:pPr>
      <w:r>
        <w:t>a)</w:t>
      </w:r>
      <w:r w:rsidR="002A7443">
        <w:t xml:space="preserve">. </w:t>
      </w:r>
      <w:r>
        <w:t>oferta z najkorzystniejszą ceną przekracza kwotę, którą zamawiający zamierza przeznaczyć na sfinansowanie zamówienia,</w:t>
      </w:r>
    </w:p>
    <w:p w:rsidR="00EC4E98" w:rsidRDefault="002A7443">
      <w:pPr>
        <w:pStyle w:val="Teksttreci0"/>
        <w:shd w:val="clear" w:color="auto" w:fill="auto"/>
        <w:spacing w:before="0"/>
        <w:ind w:left="900" w:right="620" w:firstLine="0"/>
        <w:jc w:val="left"/>
      </w:pPr>
      <w:r>
        <w:lastRenderedPageBreak/>
        <w:t xml:space="preserve">b). </w:t>
      </w:r>
      <w:r w:rsidR="004A44C8">
        <w:t>wystąpiła istotna zmiana okoliczności powodująca, że prowadzenie postępowania lub wykonania zamówienia nie leży w interesie publicznym, czego nie można było wcześniej przewidzieć</w:t>
      </w:r>
    </w:p>
    <w:p w:rsidR="00EC4E98" w:rsidRDefault="004A44C8">
      <w:pPr>
        <w:pStyle w:val="Teksttreci0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left="400" w:right="60" w:firstLine="0"/>
      </w:pPr>
      <w:r>
        <w:t>Oferta wraz z załącznikami musi być podpisana przez osobę/osoby uprawnione do składania oświadczeń woli w imieniu wykonawcy zgodnie z zasadami reprezentacji. Jeżeli osoba/ osoby podpisująca ofertę działa na podstawie pełnomocnictwa, to pełnomocnictwo to musi w swej treści jednoznacznie wskazywać uprawnienie do podpisania oferty. Pełnomocnictwo to musi być dołączone do oferty i musi być złożone w oryginale lub kopii poświadczonej za zgodność z oryginałem przez osobę wymienioną w rejestrze, która jest wskazana, jako upoważniona do reprezentowania Wykonawcy lub przez notariusza.</w:t>
      </w:r>
    </w:p>
    <w:p w:rsidR="009F2E4F" w:rsidRDefault="004A44C8" w:rsidP="00D310C1">
      <w:pPr>
        <w:pStyle w:val="Teksttreci0"/>
        <w:numPr>
          <w:ilvl w:val="0"/>
          <w:numId w:val="2"/>
        </w:numPr>
        <w:shd w:val="clear" w:color="auto" w:fill="auto"/>
        <w:tabs>
          <w:tab w:val="left" w:pos="641"/>
        </w:tabs>
        <w:spacing w:before="0"/>
        <w:ind w:left="400" w:right="60" w:firstLine="0"/>
        <w:jc w:val="left"/>
      </w:pPr>
      <w:r>
        <w:t>Oferta musi być sporządzona w języku polskim. Każdy dokument składający się na ofertę sporządzony w innym języku niż język polski powinien być złożony wraz z tłumaczeniem na język polski.</w:t>
      </w:r>
    </w:p>
    <w:p w:rsidR="00674467" w:rsidRDefault="00674467" w:rsidP="00FD207A">
      <w:pPr>
        <w:pStyle w:val="Teksttreci0"/>
        <w:shd w:val="clear" w:color="auto" w:fill="auto"/>
        <w:tabs>
          <w:tab w:val="left" w:pos="641"/>
        </w:tabs>
        <w:spacing w:before="0"/>
        <w:ind w:right="60" w:firstLine="0"/>
        <w:jc w:val="left"/>
      </w:pPr>
    </w:p>
    <w:p w:rsidR="00FD207A" w:rsidRDefault="00FD207A" w:rsidP="00FD207A">
      <w:pPr>
        <w:pStyle w:val="Teksttreci0"/>
        <w:shd w:val="clear" w:color="auto" w:fill="auto"/>
        <w:tabs>
          <w:tab w:val="left" w:pos="641"/>
        </w:tabs>
        <w:spacing w:before="0"/>
        <w:ind w:right="60" w:firstLine="0"/>
        <w:jc w:val="left"/>
      </w:pPr>
    </w:p>
    <w:p w:rsidR="009B43DA" w:rsidRPr="009B43DA" w:rsidRDefault="004A44C8" w:rsidP="003148F6">
      <w:pPr>
        <w:pStyle w:val="Teksttreci4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353" w:line="310" w:lineRule="exact"/>
        <w:ind w:left="20" w:right="20"/>
        <w:jc w:val="both"/>
        <w:rPr>
          <w:rStyle w:val="Teksttreci41"/>
          <w:b/>
          <w:bCs/>
          <w:u w:val="none"/>
        </w:rPr>
      </w:pPr>
      <w:r w:rsidRPr="009B43DA">
        <w:rPr>
          <w:rStyle w:val="Teksttreci41"/>
          <w:b/>
          <w:bCs/>
        </w:rPr>
        <w:t xml:space="preserve">Wymagania dotyczące </w:t>
      </w:r>
      <w:r w:rsidR="009B43DA">
        <w:rPr>
          <w:rStyle w:val="Teksttreci41"/>
          <w:b/>
          <w:bCs/>
        </w:rPr>
        <w:t>licencji</w:t>
      </w:r>
      <w:r w:rsidR="00A65629" w:rsidRPr="009B43DA">
        <w:rPr>
          <w:rStyle w:val="Teksttreci41"/>
          <w:b/>
          <w:bCs/>
        </w:rPr>
        <w:t xml:space="preserve"> </w:t>
      </w:r>
      <w:r w:rsidR="00D24538" w:rsidRPr="009B43DA">
        <w:rPr>
          <w:rStyle w:val="Teksttreci41"/>
          <w:b/>
          <w:bCs/>
        </w:rPr>
        <w:t>:</w:t>
      </w:r>
    </w:p>
    <w:p w:rsidR="009B43DA" w:rsidRPr="009B43DA" w:rsidRDefault="009B43DA" w:rsidP="009B43DA">
      <w:pPr>
        <w:pStyle w:val="Teksttreci40"/>
        <w:shd w:val="clear" w:color="auto" w:fill="auto"/>
        <w:tabs>
          <w:tab w:val="left" w:pos="351"/>
        </w:tabs>
        <w:spacing w:before="0" w:after="353" w:line="310" w:lineRule="exact"/>
        <w:ind w:left="20" w:right="20" w:firstLine="0"/>
        <w:jc w:val="both"/>
      </w:pPr>
      <w:r w:rsidRPr="009B43DA">
        <w:t>Cechy użytkowe oferowanego oprogramowania</w:t>
      </w:r>
    </w:p>
    <w:p w:rsid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5" w:lineRule="exact"/>
        <w:ind w:right="20"/>
      </w:pPr>
      <w:r>
        <w:t xml:space="preserve">Możliwość zainstalowania i korzystania z oprogramowania dla co najmniej 5000 stanowisk komputerowych </w:t>
      </w:r>
      <w:r>
        <w:rPr>
          <w:rStyle w:val="TeksttreciKursywa"/>
        </w:rPr>
        <w:t>w KSS im. Św. Jana Pawła II</w:t>
      </w:r>
      <w:r>
        <w:t xml:space="preserve"> w </w:t>
      </w:r>
      <w:r>
        <w:rPr>
          <w:rStyle w:val="TeksttreciKursywa"/>
        </w:rPr>
        <w:t>Krakowie,</w:t>
      </w:r>
    </w:p>
    <w:p w:rsid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5" w:lineRule="exact"/>
        <w:ind w:right="600"/>
      </w:pPr>
      <w:r>
        <w:t xml:space="preserve">Możliwość instalacji oraz korzystania z oprogramowania na domowych komputerach pracowników, </w:t>
      </w:r>
    </w:p>
    <w:p w:rsid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5" w:lineRule="exact"/>
        <w:ind w:right="600"/>
      </w:pPr>
      <w:r>
        <w:t xml:space="preserve">Uaktualnienia do nowych wersji w czasie obowiązywania umowy bez wnoszenia dodatkowych opłat, </w:t>
      </w:r>
    </w:p>
    <w:p w:rsid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5" w:lineRule="exact"/>
        <w:ind w:right="600"/>
      </w:pPr>
      <w:r>
        <w:t>Możliwość instalacji zarówno sieciowo jak i na pojedynczych stanowiskach,</w:t>
      </w:r>
    </w:p>
    <w:p w:rsid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5" w:lineRule="exact"/>
        <w:ind w:right="20"/>
      </w:pPr>
      <w:r>
        <w:t>Dostępność programu zarówno w wersji polskiej i anglojęzycznej.</w:t>
      </w:r>
    </w:p>
    <w:p w:rsid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5" w:lineRule="exact"/>
        <w:ind w:right="20"/>
      </w:pPr>
      <w:r>
        <w:t>Prawo do pomocy technicznej bez wnoszenia dodatkowych opłat.</w:t>
      </w:r>
    </w:p>
    <w:p w:rsidR="009B43DA" w:rsidRPr="0099592B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5" w:lineRule="exact"/>
        <w:ind w:right="20"/>
      </w:pPr>
      <w:r w:rsidRPr="0099592B">
        <w:t>Pomoc techniczna świadczona w języku polskim.</w:t>
      </w:r>
    </w:p>
    <w:p w:rsidR="009B43DA" w:rsidRDefault="009B43DA" w:rsidP="00547429">
      <w:pPr>
        <w:pStyle w:val="Teksttreci0"/>
        <w:numPr>
          <w:ilvl w:val="0"/>
          <w:numId w:val="48"/>
        </w:numPr>
        <w:shd w:val="clear" w:color="auto" w:fill="auto"/>
        <w:spacing w:before="0" w:after="224" w:line="245" w:lineRule="exact"/>
        <w:ind w:right="20" w:firstLine="0"/>
      </w:pPr>
      <w:r w:rsidRPr="0099592B">
        <w:t>Rozbudowana pomoc elektroniczna zawierająca opisy poszczególnych opcji programu oraz dla wybranych modułów opisane krok po kroku przykłady analiz.</w:t>
      </w:r>
    </w:p>
    <w:p w:rsidR="009B43DA" w:rsidRDefault="009B43DA" w:rsidP="009B43DA">
      <w:pPr>
        <w:pStyle w:val="Teksttreci0"/>
        <w:shd w:val="clear" w:color="auto" w:fill="auto"/>
        <w:spacing w:before="0" w:after="224" w:line="245" w:lineRule="exact"/>
        <w:ind w:left="1100" w:right="20" w:firstLine="0"/>
      </w:pPr>
    </w:p>
    <w:p w:rsidR="009B43DA" w:rsidRPr="009B43DA" w:rsidRDefault="009B43DA" w:rsidP="009B43DA">
      <w:pPr>
        <w:pStyle w:val="Teksttreci20"/>
        <w:shd w:val="clear" w:color="auto" w:fill="auto"/>
        <w:spacing w:after="353"/>
        <w:ind w:left="20" w:right="-284"/>
        <w:rPr>
          <w:rFonts w:asciiTheme="minorHAnsi" w:hAnsiTheme="minorHAnsi"/>
          <w:i w:val="0"/>
          <w:spacing w:val="-4"/>
          <w:sz w:val="28"/>
          <w:szCs w:val="28"/>
        </w:rPr>
      </w:pPr>
      <w:r w:rsidRPr="009B43DA">
        <w:rPr>
          <w:rFonts w:asciiTheme="minorHAnsi" w:hAnsiTheme="minorHAnsi"/>
          <w:i w:val="0"/>
          <w:spacing w:val="-4"/>
          <w:sz w:val="28"/>
          <w:szCs w:val="28"/>
        </w:rPr>
        <w:t>Dostęp do danych zewnętrznych, środowisko pracy z programem oraz prezentacja i zarządzanie wynikami</w:t>
      </w:r>
    </w:p>
    <w:p w:rsidR="009B43DA" w:rsidRPr="0099592B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</w:pPr>
      <w:r w:rsidRPr="0099592B">
        <w:t xml:space="preserve">Składowanie danych w arkuszu danych umożliwiającym interakcyjne wprowadzanie i przekształcanie danych (sortowanie, transformacje zmiennych, ułóż w stertę/rozrzuć po zmiennych) oraz import i eksport danych {¡run z plików Excel i plików tekstowych). </w:t>
      </w:r>
    </w:p>
    <w:p w:rsidR="009B43DA" w:rsidRPr="0099592B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</w:pPr>
      <w:r w:rsidRPr="0099592B">
        <w:t xml:space="preserve">Możliwość łączenia z bazami danych przez OLE DB. </w:t>
      </w:r>
    </w:p>
    <w:p w:rsidR="009B43DA" w:rsidRPr="0099592B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</w:pPr>
      <w:r w:rsidRPr="0099592B">
        <w:t>Wczytywanie i zapis danych w formacie Excel (.xls, .xlsx, .xlsb, .xlsm), tekstowym, csv, html i innych.</w:t>
      </w:r>
    </w:p>
    <w:p w:rsidR="009B43DA" w:rsidRPr="0099592B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</w:pPr>
      <w:r w:rsidRPr="0099592B">
        <w:t xml:space="preserve">Wczytywanie i zapis plików danych w formatach: Statistica, SPSS, SAS, JMP, Minitab. </w:t>
      </w:r>
    </w:p>
    <w:p w:rsidR="009B43DA" w:rsidRP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  <w:rPr>
          <w:sz w:val="22"/>
          <w:szCs w:val="22"/>
        </w:rPr>
      </w:pPr>
      <w:r w:rsidRPr="0099592B">
        <w:t xml:space="preserve">Oprogramowanie musi zawierać wbudowany, zgodny ze standardami język programowania Visual Basic, który umożliwia dostęp programowy do funkcji programu, </w:t>
      </w:r>
      <w:r w:rsidRPr="009B43DA">
        <w:rPr>
          <w:sz w:val="22"/>
          <w:szCs w:val="22"/>
        </w:rPr>
        <w:lastRenderedPageBreak/>
        <w:t>programowanie własnych procedur analitycznych (w tym węzłów analizy wykorzystywanych w przestrzeni roboczej data mining) oraz automatyzację prac.</w:t>
      </w:r>
    </w:p>
    <w:p w:rsidR="009B43DA" w:rsidRP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  <w:rPr>
          <w:sz w:val="22"/>
          <w:szCs w:val="22"/>
        </w:rPr>
      </w:pPr>
      <w:r w:rsidRPr="009B43DA">
        <w:rPr>
          <w:sz w:val="22"/>
          <w:szCs w:val="22"/>
        </w:rPr>
        <w:t xml:space="preserve">Środowisko użytkownika umożliwiające graficzne definiowanie projektu analitycznego w postaci schematu (grafu), w którym źródła danych, procedury przetwarzania danych i wyniki reprezentowane są przez ikony, a przepływ danych obrazują strzałki. </w:t>
      </w:r>
    </w:p>
    <w:p w:rsidR="009B43DA" w:rsidRP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  <w:rPr>
          <w:sz w:val="22"/>
          <w:szCs w:val="22"/>
        </w:rPr>
      </w:pPr>
      <w:r w:rsidRPr="009B43DA">
        <w:rPr>
          <w:sz w:val="22"/>
          <w:szCs w:val="22"/>
        </w:rPr>
        <w:t>Możliwość uruchamiania procedur w językach R i Python w projektach analitycznych zdefiniowanych jako schemat graficzny (graf).</w:t>
      </w:r>
    </w:p>
    <w:p w:rsidR="009B43DA" w:rsidRP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  <w:rPr>
          <w:sz w:val="22"/>
          <w:szCs w:val="22"/>
        </w:rPr>
      </w:pPr>
      <w:r w:rsidRPr="009B43DA">
        <w:rPr>
          <w:sz w:val="22"/>
          <w:szCs w:val="22"/>
        </w:rPr>
        <w:t>Oprogramowanie powinno działać na stanowisku komputerowym pod kontrolą systemu operacyjnego Windows 7/8/10 i ich odpowiednikach serwerowych.</w:t>
      </w:r>
    </w:p>
    <w:p w:rsidR="009B43DA" w:rsidRP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  <w:rPr>
          <w:sz w:val="22"/>
          <w:szCs w:val="22"/>
        </w:rPr>
      </w:pPr>
      <w:r w:rsidRPr="009B43DA">
        <w:rPr>
          <w:sz w:val="22"/>
          <w:szCs w:val="22"/>
        </w:rPr>
        <w:t xml:space="preserve">Możliwość instalacji wersji dedykowanej pod 32- lub 64- bitowy system Windows. </w:t>
      </w:r>
    </w:p>
    <w:p w:rsidR="009B43DA" w:rsidRPr="009B43DA" w:rsidRDefault="009B43DA" w:rsidP="009B43DA">
      <w:pPr>
        <w:pStyle w:val="Teksttreci0"/>
        <w:numPr>
          <w:ilvl w:val="0"/>
          <w:numId w:val="47"/>
        </w:numPr>
        <w:shd w:val="clear" w:color="auto" w:fill="auto"/>
        <w:spacing w:before="0" w:line="240" w:lineRule="exact"/>
        <w:ind w:right="20"/>
        <w:rPr>
          <w:sz w:val="22"/>
          <w:szCs w:val="22"/>
        </w:rPr>
      </w:pPr>
      <w:r w:rsidRPr="009B43DA">
        <w:rPr>
          <w:sz w:val="22"/>
          <w:szCs w:val="22"/>
        </w:rPr>
        <w:t>Oprogramowanie powinno zapewniać możliwość tworzenia raportów z analizy, z możliwością zapisania w formacie PDF.</w:t>
      </w:r>
    </w:p>
    <w:p w:rsidR="009B43DA" w:rsidRPr="009B43DA" w:rsidRDefault="009B43DA" w:rsidP="009B43DA">
      <w:pPr>
        <w:pStyle w:val="Teksttreci0"/>
        <w:numPr>
          <w:ilvl w:val="0"/>
          <w:numId w:val="48"/>
        </w:numPr>
        <w:shd w:val="clear" w:color="auto" w:fill="auto"/>
        <w:spacing w:before="0" w:line="240" w:lineRule="exact"/>
        <w:ind w:right="20"/>
        <w:jc w:val="left"/>
        <w:rPr>
          <w:rStyle w:val="TeksttreciKursywa"/>
          <w:i w:val="0"/>
        </w:rPr>
      </w:pPr>
      <w:r w:rsidRPr="009B43DA">
        <w:rPr>
          <w:sz w:val="22"/>
          <w:szCs w:val="22"/>
        </w:rPr>
        <w:t xml:space="preserve">Przesyłanie wyników (tabele, wykresy) do </w:t>
      </w:r>
      <w:r w:rsidRPr="009B43DA">
        <w:rPr>
          <w:i/>
          <w:sz w:val="22"/>
          <w:szCs w:val="22"/>
        </w:rPr>
        <w:t xml:space="preserve">dokumentów </w:t>
      </w:r>
      <w:r w:rsidRPr="009B43DA">
        <w:rPr>
          <w:rStyle w:val="TeksttreciKursywa"/>
        </w:rPr>
        <w:t xml:space="preserve">edytora tekstowego (np. MsWord). </w:t>
      </w:r>
    </w:p>
    <w:p w:rsidR="009B43DA" w:rsidRPr="009B43DA" w:rsidRDefault="009B43DA" w:rsidP="009B43DA">
      <w:pPr>
        <w:pStyle w:val="Teksttreci0"/>
        <w:numPr>
          <w:ilvl w:val="0"/>
          <w:numId w:val="48"/>
        </w:numPr>
        <w:shd w:val="clear" w:color="auto" w:fill="auto"/>
        <w:spacing w:before="0" w:line="240" w:lineRule="exact"/>
        <w:ind w:right="20"/>
        <w:jc w:val="left"/>
        <w:rPr>
          <w:sz w:val="22"/>
          <w:szCs w:val="22"/>
        </w:rPr>
      </w:pPr>
      <w:r w:rsidRPr="009B43DA">
        <w:rPr>
          <w:sz w:val="22"/>
          <w:szCs w:val="22"/>
        </w:rPr>
        <w:t>Możliwość ustawienia wynikowych tabel jako dane wejściowe dla kolejnych analiz.</w:t>
      </w:r>
    </w:p>
    <w:p w:rsidR="009B43DA" w:rsidRPr="009B43DA" w:rsidRDefault="009B43DA" w:rsidP="009B43DA">
      <w:pPr>
        <w:pStyle w:val="Teksttreci0"/>
        <w:numPr>
          <w:ilvl w:val="0"/>
          <w:numId w:val="48"/>
        </w:numPr>
        <w:shd w:val="clear" w:color="auto" w:fill="auto"/>
        <w:spacing w:before="0" w:line="240" w:lineRule="exact"/>
        <w:ind w:right="20"/>
        <w:jc w:val="left"/>
        <w:rPr>
          <w:sz w:val="22"/>
          <w:szCs w:val="22"/>
        </w:rPr>
      </w:pPr>
      <w:r w:rsidRPr="009B43DA">
        <w:rPr>
          <w:sz w:val="22"/>
          <w:szCs w:val="22"/>
        </w:rPr>
        <w:t xml:space="preserve">Raport otrzymywany przy pomocy oprogramowania powinien przypominać dokument edytora tekstu, a poszczególne obiekty {np. wykresy, arkusze, arkusz czy wykres MS Excel) będą umieszczane w raporcie kolejno, jeden za drugim. </w:t>
      </w:r>
    </w:p>
    <w:p w:rsidR="009B43DA" w:rsidRPr="009B43DA" w:rsidRDefault="009B43DA" w:rsidP="009B43DA">
      <w:pPr>
        <w:pStyle w:val="Teksttreci0"/>
        <w:numPr>
          <w:ilvl w:val="0"/>
          <w:numId w:val="48"/>
        </w:numPr>
        <w:shd w:val="clear" w:color="auto" w:fill="auto"/>
        <w:spacing w:before="0" w:line="240" w:lineRule="exact"/>
        <w:ind w:right="20"/>
        <w:jc w:val="left"/>
        <w:rPr>
          <w:sz w:val="22"/>
          <w:szCs w:val="22"/>
        </w:rPr>
      </w:pPr>
      <w:r w:rsidRPr="009B43DA">
        <w:rPr>
          <w:sz w:val="22"/>
          <w:szCs w:val="22"/>
        </w:rPr>
        <w:t>Wszystkie raporty zapisywane są nie  tylko we własnym formacie oprogramowania, ale także w postaci plików RTF, HTML.</w:t>
      </w:r>
    </w:p>
    <w:p w:rsidR="009B43DA" w:rsidRPr="009B43DA" w:rsidRDefault="009B43DA" w:rsidP="009B43DA">
      <w:pPr>
        <w:pStyle w:val="Teksttreci20"/>
        <w:numPr>
          <w:ilvl w:val="0"/>
          <w:numId w:val="48"/>
        </w:numPr>
        <w:shd w:val="clear" w:color="auto" w:fill="auto"/>
        <w:spacing w:after="0" w:line="240" w:lineRule="exact"/>
        <w:ind w:right="20"/>
        <w:rPr>
          <w:rFonts w:asciiTheme="minorHAnsi" w:hAnsiTheme="minorHAnsi"/>
          <w:sz w:val="22"/>
          <w:szCs w:val="22"/>
        </w:rPr>
      </w:pPr>
      <w:r w:rsidRPr="009B43DA">
        <w:rPr>
          <w:rFonts w:asciiTheme="minorHAnsi" w:hAnsiTheme="minorHAnsi"/>
          <w:b w:val="0"/>
          <w:i w:val="0"/>
          <w:sz w:val="22"/>
          <w:szCs w:val="22"/>
        </w:rPr>
        <w:t>Oprogramowanie powinno pozwalać na zapis wszystkich dokumentów (arkuszy danych i wyników, raportów) w postaci plików HTML, gotowych do opublikowania w Internecie lub Intranecie</w:t>
      </w:r>
      <w:r w:rsidRPr="009B43DA">
        <w:rPr>
          <w:rFonts w:asciiTheme="minorHAnsi" w:hAnsiTheme="minorHAnsi"/>
          <w:sz w:val="22"/>
          <w:szCs w:val="22"/>
        </w:rPr>
        <w:t>.</w:t>
      </w:r>
    </w:p>
    <w:p w:rsidR="009B43DA" w:rsidRPr="009B43DA" w:rsidRDefault="009B43DA" w:rsidP="009B43DA">
      <w:pPr>
        <w:pStyle w:val="Teksttreci0"/>
        <w:numPr>
          <w:ilvl w:val="0"/>
          <w:numId w:val="48"/>
        </w:numPr>
        <w:shd w:val="clear" w:color="auto" w:fill="auto"/>
        <w:spacing w:before="0" w:after="220" w:line="240" w:lineRule="exact"/>
        <w:ind w:right="20"/>
        <w:rPr>
          <w:sz w:val="22"/>
          <w:szCs w:val="22"/>
        </w:rPr>
      </w:pPr>
      <w:r w:rsidRPr="009B43DA">
        <w:rPr>
          <w:sz w:val="22"/>
          <w:szCs w:val="22"/>
        </w:rPr>
        <w:t>Utworzone wykresy mają możliwość aktualizacji po ich wstawieniu do dokumentu edytora tekstowego (tzn. wykresy mogą być wstawiane jako obiekty OLE) na komputerach z zainstalowanym Oprogramowaniem.</w:t>
      </w:r>
    </w:p>
    <w:p w:rsidR="009B43DA" w:rsidRPr="00A844B1" w:rsidRDefault="009B43DA" w:rsidP="009B43DA">
      <w:pPr>
        <w:pStyle w:val="Teksttreci20"/>
        <w:shd w:val="clear" w:color="auto" w:fill="auto"/>
        <w:spacing w:after="353"/>
        <w:ind w:left="1100" w:right="20"/>
        <w:rPr>
          <w:b w:val="0"/>
          <w:i w:val="0"/>
        </w:rPr>
      </w:pPr>
    </w:p>
    <w:p w:rsidR="009B43DA" w:rsidRPr="009B43DA" w:rsidRDefault="009B43DA" w:rsidP="009B43DA">
      <w:pPr>
        <w:pStyle w:val="Teksttreci20"/>
        <w:shd w:val="clear" w:color="auto" w:fill="auto"/>
        <w:spacing w:after="353"/>
        <w:ind w:left="20" w:right="20"/>
        <w:rPr>
          <w:rFonts w:asciiTheme="minorHAnsi" w:hAnsiTheme="minorHAnsi"/>
          <w:i w:val="0"/>
        </w:rPr>
      </w:pPr>
      <w:r w:rsidRPr="009B43DA">
        <w:rPr>
          <w:rFonts w:asciiTheme="minorHAnsi" w:hAnsiTheme="minorHAnsi"/>
          <w:i w:val="0"/>
        </w:rPr>
        <w:t>Podstawowe funkcjonalności oprogramowania</w:t>
      </w:r>
    </w:p>
    <w:p w:rsidR="009B43DA" w:rsidRPr="00324182" w:rsidRDefault="009B43DA" w:rsidP="009B43DA">
      <w:pPr>
        <w:pStyle w:val="Teksttreci0"/>
        <w:shd w:val="clear" w:color="auto" w:fill="auto"/>
        <w:spacing w:before="0" w:after="120"/>
        <w:ind w:right="23" w:firstLine="0"/>
        <w:jc w:val="left"/>
      </w:pPr>
      <w:r w:rsidRPr="00324182">
        <w:t>Oprogramowanie udostępnia  w  jednym środowisku użytkownika następujące funkcje/moduły analityczne: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Statystyki podstawowe i tabele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Możliwość wykonywania analiz w grupach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Korelacje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Kalkulator prawdopodobieństwa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Dopasowanie rozkładów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Regresja wieloraka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wariancji (ANOVA)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Statystyki nieparametryczne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Wykresy: histogramy, wykresy rozrzutu, wykres workowy, wykresy średnia i błędy, wykresy ramka-wąsy, wykres składowych zmienności, wykresy zakresu, wykres rozrzutu z błędem, obrazkowe wykresy rozrzutu, wykresy rozrzutu z rysunkami, wykresy rozrzutu z histogramami, wykresy normalności, wykresy kwantyl-kwantyl, wykresy prawdopodobieństwo-prawdopo</w:t>
      </w:r>
      <w:r>
        <w:rPr>
          <w:sz w:val="20"/>
          <w:szCs w:val="20"/>
        </w:rPr>
        <w:t>do</w:t>
      </w:r>
      <w:r w:rsidRPr="000B1501">
        <w:rPr>
          <w:sz w:val="20"/>
          <w:szCs w:val="20"/>
        </w:rPr>
        <w:t>bieństwo, wykresy słupkowe/kolumnowe, wykresy liniowe, wykresy sekwencyjne/nakładane, wykresy kołowe, wykresy brakujących danych i spoza zakresu, histogramy dwóch zmiennych, wykresy powierzchniowe, wykresy warstwicowe, wykresy waflowe, wykresy trójkątne, skategoryzowane wykresy XYZ, skategoryzowane wykresy trójkątne, wykresy macierzowe, wykresy obrazkowe, wykresy XYZ 3W, wykresy trójkątne 3W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Rozkłady i symulacje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Ogólne modele liniowe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Uogólnione modele liniowe i nieliniowe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Ogólne modele regresji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Modele cząstkowych najmniejszych kwadratów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Komponenty wariancyjne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lastRenderedPageBreak/>
        <w:t>Analiza przeżycia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Estymacja nieliniowa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Linearyzowana regresja nieliniowa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log-liniowa tabel liczności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Szeregi czasowe i prognozowanie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Modelowanie równań strukturalnych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skupień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czynnikowa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Składowe główne i klasyfikacja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Algorytm NIPALS dla analizy składowych głównych i metody cząstkowych najmniejszych kwadratów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kanoniczna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rzetelności i pozycji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Drzewa klasyfikacyjne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korespondencji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Skalowanie wielowymiarowe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dyskryminacyjna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Ogólne modele analizy dyskryminacyjnej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Mocy Testów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Automatyczne s</w:t>
      </w:r>
      <w:r w:rsidRPr="000B1501">
        <w:rPr>
          <w:sz w:val="20"/>
          <w:szCs w:val="20"/>
        </w:rPr>
        <w:t xml:space="preserve">ieci neuronowe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Dobór i eliminacja zmiennych (dla dużych zbiorów danych)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Analiza koszykowa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Interakcyjne drążenie danych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Analiza skupień uogólnioną metodą EM i k-średnich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Uogólnione modele addytywne (GAM)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Ogólne modele drzew klasyfikacyjnych i regresyjnych (</w:t>
      </w:r>
      <w:r w:rsidRPr="004B1B47">
        <w:rPr>
          <w:i/>
          <w:sz w:val="20"/>
          <w:szCs w:val="20"/>
        </w:rPr>
        <w:t>GTrees</w:t>
      </w:r>
      <w:r w:rsidRPr="000B1501">
        <w:rPr>
          <w:sz w:val="20"/>
          <w:szCs w:val="20"/>
        </w:rPr>
        <w:t xml:space="preserve">)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Ogólne modele CHAID (</w:t>
      </w:r>
      <w:r w:rsidRPr="004B1B47">
        <w:rPr>
          <w:i/>
          <w:sz w:val="20"/>
          <w:szCs w:val="20"/>
        </w:rPr>
        <w:t>Chi-square Automatic Interaction Detection</w:t>
      </w:r>
      <w:r w:rsidRPr="000B1501">
        <w:rPr>
          <w:sz w:val="20"/>
          <w:szCs w:val="20"/>
        </w:rPr>
        <w:t xml:space="preserve">)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Interakcyjne drzewa klasyfikacyjna i regresyjne </w:t>
      </w:r>
      <w:r w:rsidRPr="002B5D13">
        <w:rPr>
          <w:sz w:val="20"/>
          <w:szCs w:val="20"/>
        </w:rPr>
        <w:t>(</w:t>
      </w:r>
      <w:r w:rsidRPr="002B5D13">
        <w:rPr>
          <w:i/>
          <w:sz w:val="20"/>
          <w:szCs w:val="20"/>
        </w:rPr>
        <w:t>C&amp;RT, CHAID</w:t>
      </w:r>
      <w:r w:rsidRPr="002B5D13">
        <w:rPr>
          <w:sz w:val="20"/>
          <w:szCs w:val="20"/>
        </w:rPr>
        <w:t>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Wzmacniane drzewa klasyfikacyjne i regresyjne (</w:t>
      </w:r>
      <w:r w:rsidRPr="004B1B47">
        <w:rPr>
          <w:i/>
          <w:sz w:val="20"/>
          <w:szCs w:val="20"/>
        </w:rPr>
        <w:t>Boosted Trees</w:t>
      </w:r>
      <w:r w:rsidRPr="000B1501">
        <w:rPr>
          <w:sz w:val="20"/>
          <w:szCs w:val="20"/>
        </w:rPr>
        <w:t xml:space="preserve">)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Multivariate Adaptive Regression Splines (</w:t>
      </w:r>
      <w:r w:rsidRPr="004B1B47">
        <w:rPr>
          <w:i/>
          <w:sz w:val="20"/>
          <w:szCs w:val="20"/>
        </w:rPr>
        <w:t>MAR Splines</w:t>
      </w:r>
      <w:r w:rsidRPr="000B1501">
        <w:rPr>
          <w:sz w:val="20"/>
          <w:szCs w:val="20"/>
        </w:rPr>
        <w:t xml:space="preserve">)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Obliczanie dobroci dopasowania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Szybkie wdrażanie modeli predykcyjnych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Naiwny klasyfikator Bayesa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Metoda wektorów nośnych (</w:t>
      </w:r>
      <w:r w:rsidRPr="004B1B47">
        <w:rPr>
          <w:i/>
          <w:sz w:val="20"/>
          <w:szCs w:val="20"/>
        </w:rPr>
        <w:t>Support Vector Machines</w:t>
      </w:r>
      <w:r w:rsidRPr="000B1501">
        <w:rPr>
          <w:sz w:val="20"/>
          <w:szCs w:val="20"/>
        </w:rPr>
        <w:t>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Metoda k-najbliższych sąsiadów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Łączenie grup (klas) z wykorzystaniem algorytmu CHAID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7345F8">
        <w:rPr>
          <w:sz w:val="20"/>
          <w:szCs w:val="20"/>
        </w:rPr>
        <w:t xml:space="preserve">Analiza składowych niezależnych </w:t>
      </w:r>
      <w:r w:rsidRPr="000B1501">
        <w:rPr>
          <w:sz w:val="20"/>
          <w:szCs w:val="20"/>
        </w:rPr>
        <w:t>ICA (</w:t>
      </w:r>
      <w:r w:rsidRPr="004B1B47">
        <w:rPr>
          <w:i/>
          <w:sz w:val="20"/>
          <w:szCs w:val="20"/>
        </w:rPr>
        <w:t>Independent Component Analysis</w:t>
      </w:r>
      <w:r w:rsidRPr="000B1501">
        <w:rPr>
          <w:sz w:val="20"/>
          <w:szCs w:val="20"/>
        </w:rPr>
        <w:t xml:space="preserve">) </w:t>
      </w:r>
    </w:p>
    <w:p w:rsidR="009B43DA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Losowy las (</w:t>
      </w:r>
      <w:r w:rsidRPr="004B1B47">
        <w:rPr>
          <w:i/>
          <w:sz w:val="20"/>
          <w:szCs w:val="20"/>
        </w:rPr>
        <w:t>Random Forests</w:t>
      </w:r>
      <w:r w:rsidRPr="000B1501">
        <w:rPr>
          <w:sz w:val="20"/>
          <w:szCs w:val="20"/>
        </w:rPr>
        <w:t>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F53FF8">
        <w:rPr>
          <w:sz w:val="20"/>
          <w:szCs w:val="20"/>
        </w:rPr>
        <w:t>Przepisy Data Miner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Standardowe karty kontrolne: karta X średniego i R, karta X średniego i S, karta pojedynczych obserwacji i ruchomego rozstępu (I/MR), karta sum skumulowanych (CUSUM), karta średniej ruchomej (MA), karta wykładniczo ważonej średniej ruchomej (EWMA), karty dla pomiarów alternatywnych (C, U, Np, P), karta Pareto, karty wielowymiarowe, karty wielotorowe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Interaktywne zaznaczanie i etykietowanie punktów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Przypisywanie przyczyn i działań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Elastyczny, dostosowywalny system alarmowania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Praca inżyniera i operatora; zabezpieczanie hasłem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Karty krótkich serii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Karty wieloźródłowe (zgrupowane i zgrupowane krótkich serii)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Wskaźniki zdolności, wykonania i linie kontrolne dla rozkładów innych niż normalny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Karty kontrolne w czasie rzeczywistym; zewnętrzne źródła danych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Wielowymiarowe karty kontrolne Kart T^2 Hotellinga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Wielowymiarowe karty kontrolne Wieloźródłowych (zgrupowanych) kart T^2 Hotellinga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Wielowymiarowe karty kontrolne wykładniczo ważonej średniej ruchomej (MEWMA)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Wielowymiarowe karty sum skumulowanych (MCUSUM)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Karta uogólnionej wariancji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zdolności procesu: wskaźniki zdolności procesów (np. Cp, Cr, Cpk, Cpl, Cpu, K, Cpm, Pp, Pr, Ppk, Ppl, Ppu i inne),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Plany badania i analiza powtarzalności i odtwarzalności pomiarów (R&amp;R)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lastRenderedPageBreak/>
        <w:t xml:space="preserve">Analiza Weibulla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badań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doświadczenia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resztowa i przekształcenia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Optymalizacja pojedynczej lub wielu wielkości wyjściowych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Standardowe plany frakcyjne dwuwartościowe 2(k-p)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frakcyjne 2(k-p) o najmniejszej aberracji i maksymalnym nieuwikłaniu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eliminacyjne (Placketta-Burmana)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frakcyjne trójwartościowe typu 3(k-p) z podziałem na bloki oraz plany Boxa-Behnkena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centralne kompozycyjne (powierzchnia odpowiedzi)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kwadratów łacińskich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Doświadczenia wg metody Taguchi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dla mieszanin i powierzchni o podstawie trójkątnej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dla ograniczonych powierzchni i mieszanin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Plany D i A-optymalne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Funkcjonalność text mining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dokumentów zapisanych w formacie MS Word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Zliczanie wystąpień słów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Różne miary częstości występowania słów : prosta częstość, częstość binarna (ang. </w:t>
      </w:r>
      <w:r w:rsidRPr="004B1B47">
        <w:rPr>
          <w:i/>
          <w:sz w:val="20"/>
          <w:szCs w:val="20"/>
        </w:rPr>
        <w:t>binary frequency</w:t>
      </w:r>
      <w:r w:rsidRPr="000B1501">
        <w:rPr>
          <w:sz w:val="20"/>
          <w:szCs w:val="20"/>
        </w:rPr>
        <w:t xml:space="preserve">), odwrotna częstość dokumentowa (ang. </w:t>
      </w:r>
      <w:r w:rsidRPr="004B1B47">
        <w:rPr>
          <w:i/>
          <w:sz w:val="20"/>
          <w:szCs w:val="20"/>
        </w:rPr>
        <w:t>inverse document frequency</w:t>
      </w:r>
      <w:r w:rsidRPr="000B1501">
        <w:rPr>
          <w:sz w:val="20"/>
          <w:szCs w:val="20"/>
        </w:rPr>
        <w:t xml:space="preserve">), częstość logarytmiczna 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Możliwość określania własnej stop-listy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Możliwość określania synonimów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 xml:space="preserve">Wykonywanie rozkładu według wartości osobliwych (ang. </w:t>
      </w:r>
      <w:r w:rsidRPr="004B1B47">
        <w:rPr>
          <w:i/>
          <w:sz w:val="20"/>
          <w:szCs w:val="20"/>
        </w:rPr>
        <w:t>singular value decomposition</w:t>
      </w:r>
      <w:r w:rsidRPr="000B1501">
        <w:rPr>
          <w:sz w:val="20"/>
          <w:szCs w:val="20"/>
        </w:rPr>
        <w:t>) dla miar częstości występowania słów w  zbiorze dokumentów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podstawowych przyczyn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Optymalizacja wielkości wyjściowych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Ogólna optymalizacja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Wdrażanie modelu MSPC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składowych głównych (PCA)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Cząstkowe najmniejsze kwadraty (PLS)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Wielokierunkowe cząstkowe najmniejsze kwadraty wg partii (BMPLS)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Wielokierunkowa analiza składowych głównych według czasu (TMPCA)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Wielokierunkowe cząstkowe najmniejsze kwadraty wg czasu (TMPLS)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Wykrywanie reguł asocjacji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sekwencji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Analiza skojarzeń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Wykresy zmienności,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Wykresy wielokrotne, pozwalające bezpośrednio porównywać wiele zmiennych zależnych,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Komponenty wariancyjne z przedziałami ufności,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Elastyczne operowanie wieloma zmiennymi zależnymi: jednoczesne analizowanie wielu zmiennych wg tego samego lub różnych planów,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Wykresy komponentów wariancyjnych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Tabele raportujące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ETL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Konstruktor reguł</w:t>
      </w:r>
    </w:p>
    <w:p w:rsidR="009B43DA" w:rsidRPr="000B1501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0B1501">
        <w:rPr>
          <w:sz w:val="20"/>
          <w:szCs w:val="20"/>
        </w:rPr>
        <w:t>WoE (</w:t>
      </w:r>
      <w:r w:rsidRPr="004B1B47">
        <w:rPr>
          <w:i/>
          <w:sz w:val="20"/>
          <w:szCs w:val="20"/>
        </w:rPr>
        <w:t>Weight of Evidence – waga dowodu</w:t>
      </w:r>
      <w:r w:rsidRPr="000B1501">
        <w:rPr>
          <w:sz w:val="20"/>
          <w:szCs w:val="20"/>
        </w:rPr>
        <w:t>)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Reguły poprawności danych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Analiza brakujących danych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Przekodowanie na zmienne sztuczne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Propensity score matching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Przepróbkowanie danych metodą SMOTE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Przepróbkowanie danych metodą ADASYN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Testy dla pojedynczej zmiennej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Badanie istotności różnic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Krzywe ROC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Metaanaliza i metaregresja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Kreator regresji logistycznej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Kreator regresji liniowej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lastRenderedPageBreak/>
        <w:t xml:space="preserve">Bootstrap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Układy naprzemienne badań klinicznych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Test mediany Mooda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Test Mosesa skrajnych reakcji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Miary DFBETAS do oceny wpływu punktów odstających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Układ naprzemienny prosty – test parametryczny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Układ naprzemienny prosty – test nieparametryczny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Układ naprzemienny podwójny – test parametryczny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Układy czynnikowe (split-plot, split-block i bloki randomizowane)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Wykres Blanda-Altmana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Regresja Passinga-Babloka i Deminga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Wykres górkowy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Wykres Youdena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Granice wykrywalności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Miary powiązania/efektów dla tabel 2x2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Test post hoc ANOVA Friedmana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Karta CUSUM ważona ryzykiem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Badanie ciągów pomiarów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Przedziały odniesienia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Przedział ufności dla ilorazów met. Fiellera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Profile ryzyka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 xml:space="preserve">Wielowymiarowe testy normalności 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Badanie rozkładu empirycznego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Wskaźnik C Harrella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Iloraz szans (OR) metodą Garta i Fagerlanda-Newcombe’a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Testy post-hoc bez jednorodności wariancji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Tabele liczności dla wielu zmiennych jakościowych</w:t>
      </w:r>
    </w:p>
    <w:p w:rsidR="009B43DA" w:rsidRPr="00626CD3" w:rsidRDefault="009B43DA" w:rsidP="009B43DA">
      <w:pPr>
        <w:pStyle w:val="Default"/>
        <w:numPr>
          <w:ilvl w:val="0"/>
          <w:numId w:val="49"/>
        </w:numPr>
        <w:ind w:left="360"/>
        <w:jc w:val="both"/>
        <w:rPr>
          <w:sz w:val="20"/>
          <w:szCs w:val="20"/>
        </w:rPr>
      </w:pPr>
      <w:r w:rsidRPr="00626CD3">
        <w:rPr>
          <w:sz w:val="20"/>
          <w:szCs w:val="20"/>
        </w:rPr>
        <w:t>Nomogram</w:t>
      </w:r>
    </w:p>
    <w:p w:rsidR="009B43DA" w:rsidRDefault="009B43DA" w:rsidP="009B43DA"/>
    <w:p w:rsidR="009B43DA" w:rsidRDefault="009B43DA" w:rsidP="009B43DA">
      <w:pPr>
        <w:pStyle w:val="Teksttreci40"/>
        <w:shd w:val="clear" w:color="auto" w:fill="auto"/>
        <w:tabs>
          <w:tab w:val="left" w:pos="351"/>
        </w:tabs>
        <w:spacing w:before="0" w:after="1006" w:line="310" w:lineRule="exact"/>
        <w:ind w:left="720" w:firstLine="0"/>
        <w:jc w:val="both"/>
        <w:rPr>
          <w:rStyle w:val="Teksttreci41"/>
          <w:b/>
          <w:bCs/>
        </w:rPr>
      </w:pPr>
    </w:p>
    <w:sectPr w:rsidR="009B43DA">
      <w:type w:val="continuous"/>
      <w:pgSz w:w="11909" w:h="16838"/>
      <w:pgMar w:top="1255" w:right="1209" w:bottom="1255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83" w:rsidRDefault="00EF3183">
      <w:r>
        <w:separator/>
      </w:r>
    </w:p>
  </w:endnote>
  <w:endnote w:type="continuationSeparator" w:id="0">
    <w:p w:rsidR="00EF3183" w:rsidRDefault="00EF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83" w:rsidRDefault="00EF3183"/>
  </w:footnote>
  <w:footnote w:type="continuationSeparator" w:id="0">
    <w:p w:rsidR="00EF3183" w:rsidRDefault="00EF3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9C4"/>
    <w:multiLevelType w:val="multilevel"/>
    <w:tmpl w:val="EC6806F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04CB"/>
    <w:multiLevelType w:val="multilevel"/>
    <w:tmpl w:val="22321D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842DE"/>
    <w:multiLevelType w:val="hybridMultilevel"/>
    <w:tmpl w:val="4D1204E8"/>
    <w:lvl w:ilvl="0" w:tplc="55AE8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658C0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47CAF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C12D2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D22F5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15D81"/>
    <w:multiLevelType w:val="hybridMultilevel"/>
    <w:tmpl w:val="EE06E6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E611B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D0B65"/>
    <w:multiLevelType w:val="hybridMultilevel"/>
    <w:tmpl w:val="7A6E5B34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20F74C2E"/>
    <w:multiLevelType w:val="multilevel"/>
    <w:tmpl w:val="A65A4A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706181"/>
    <w:multiLevelType w:val="hybridMultilevel"/>
    <w:tmpl w:val="4D1204E8"/>
    <w:lvl w:ilvl="0" w:tplc="55AE8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D3181"/>
    <w:multiLevelType w:val="multilevel"/>
    <w:tmpl w:val="A40AC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058AA"/>
    <w:multiLevelType w:val="hybridMultilevel"/>
    <w:tmpl w:val="6AFE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B278B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966F8"/>
    <w:multiLevelType w:val="multilevel"/>
    <w:tmpl w:val="1B26FC8C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A15CF7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716F3A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C917E8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52E97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84E27"/>
    <w:multiLevelType w:val="multilevel"/>
    <w:tmpl w:val="22521F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93082"/>
    <w:multiLevelType w:val="hybridMultilevel"/>
    <w:tmpl w:val="675C9AD6"/>
    <w:lvl w:ilvl="0" w:tplc="7820F6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56D0D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153F8"/>
    <w:multiLevelType w:val="hybridMultilevel"/>
    <w:tmpl w:val="55D42E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0F65AE3"/>
    <w:multiLevelType w:val="hybridMultilevel"/>
    <w:tmpl w:val="DDE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520AD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2B7081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8C3622"/>
    <w:multiLevelType w:val="hybridMultilevel"/>
    <w:tmpl w:val="E9BC65C2"/>
    <w:lvl w:ilvl="0" w:tplc="1F9278B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C4244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-ItalicMT" w:hAnsi="Arial-ItalicMT" w:cs="Arial-ItalicMT" w:hint="default"/>
      </w:rPr>
    </w:lvl>
    <w:lvl w:ilvl="2" w:tplc="C9AC89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B7A01"/>
    <w:multiLevelType w:val="hybridMultilevel"/>
    <w:tmpl w:val="276A73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D20E5"/>
    <w:multiLevelType w:val="multilevel"/>
    <w:tmpl w:val="77B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B44AE"/>
    <w:multiLevelType w:val="multilevel"/>
    <w:tmpl w:val="F29E4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E00FF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F6ADD"/>
    <w:multiLevelType w:val="hybridMultilevel"/>
    <w:tmpl w:val="DA0E0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D5600"/>
    <w:multiLevelType w:val="multilevel"/>
    <w:tmpl w:val="E6922D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5E36C5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A6CCB"/>
    <w:multiLevelType w:val="multilevel"/>
    <w:tmpl w:val="A40AC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63F49"/>
    <w:multiLevelType w:val="hybridMultilevel"/>
    <w:tmpl w:val="1E027DEC"/>
    <w:lvl w:ilvl="0" w:tplc="9F98F73A">
      <w:start w:val="1"/>
      <w:numFmt w:val="upperLetter"/>
      <w:lvlText w:val="%1."/>
      <w:lvlJc w:val="left"/>
      <w:pPr>
        <w:ind w:left="720" w:hanging="360"/>
      </w:pPr>
      <w:rPr>
        <w:rFonts w:hint="default"/>
        <w:sz w:val="31"/>
        <w:u w:val="single"/>
      </w:rPr>
    </w:lvl>
    <w:lvl w:ilvl="1" w:tplc="2E40CB6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A4AB6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654E56"/>
    <w:multiLevelType w:val="hybridMultilevel"/>
    <w:tmpl w:val="EDC2CD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BF3402"/>
    <w:multiLevelType w:val="hybridMultilevel"/>
    <w:tmpl w:val="CB1A4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02D23"/>
    <w:multiLevelType w:val="hybridMultilevel"/>
    <w:tmpl w:val="96188E64"/>
    <w:lvl w:ilvl="0" w:tplc="CD6E74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27757"/>
    <w:multiLevelType w:val="hybridMultilevel"/>
    <w:tmpl w:val="335CC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910E5D"/>
    <w:multiLevelType w:val="hybridMultilevel"/>
    <w:tmpl w:val="4D1204E8"/>
    <w:lvl w:ilvl="0" w:tplc="55AE8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B342B"/>
    <w:multiLevelType w:val="hybridMultilevel"/>
    <w:tmpl w:val="7D6C3676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4" w15:restartNumberingAfterBreak="0">
    <w:nsid w:val="7A2A76D3"/>
    <w:multiLevelType w:val="hybridMultilevel"/>
    <w:tmpl w:val="C30C2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160A9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8D7A06"/>
    <w:multiLevelType w:val="multilevel"/>
    <w:tmpl w:val="FCAE2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236B99"/>
    <w:multiLevelType w:val="multilevel"/>
    <w:tmpl w:val="6CC06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9A2F98"/>
    <w:multiLevelType w:val="multilevel"/>
    <w:tmpl w:val="4520294E"/>
    <w:lvl w:ilvl="0">
      <w:start w:val="2"/>
      <w:numFmt w:val="upperLetter"/>
      <w:lvlText w:val="%1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48"/>
  </w:num>
  <w:num w:numId="5">
    <w:abstractNumId w:val="0"/>
  </w:num>
  <w:num w:numId="6">
    <w:abstractNumId w:val="1"/>
  </w:num>
  <w:num w:numId="7">
    <w:abstractNumId w:val="46"/>
  </w:num>
  <w:num w:numId="8">
    <w:abstractNumId w:val="41"/>
  </w:num>
  <w:num w:numId="9">
    <w:abstractNumId w:val="36"/>
  </w:num>
  <w:num w:numId="10">
    <w:abstractNumId w:val="39"/>
  </w:num>
  <w:num w:numId="11">
    <w:abstractNumId w:val="38"/>
  </w:num>
  <w:num w:numId="12">
    <w:abstractNumId w:val="7"/>
  </w:num>
  <w:num w:numId="13">
    <w:abstractNumId w:val="28"/>
  </w:num>
  <w:num w:numId="14">
    <w:abstractNumId w:val="40"/>
  </w:num>
  <w:num w:numId="15">
    <w:abstractNumId w:val="27"/>
  </w:num>
  <w:num w:numId="16">
    <w:abstractNumId w:val="20"/>
  </w:num>
  <w:num w:numId="17">
    <w:abstractNumId w:val="44"/>
  </w:num>
  <w:num w:numId="18">
    <w:abstractNumId w:val="12"/>
  </w:num>
  <w:num w:numId="19">
    <w:abstractNumId w:val="42"/>
  </w:num>
  <w:num w:numId="20">
    <w:abstractNumId w:val="5"/>
  </w:num>
  <w:num w:numId="21">
    <w:abstractNumId w:val="17"/>
  </w:num>
  <w:num w:numId="22">
    <w:abstractNumId w:val="4"/>
  </w:num>
  <w:num w:numId="23">
    <w:abstractNumId w:val="25"/>
  </w:num>
  <w:num w:numId="24">
    <w:abstractNumId w:val="19"/>
  </w:num>
  <w:num w:numId="25">
    <w:abstractNumId w:val="37"/>
  </w:num>
  <w:num w:numId="26">
    <w:abstractNumId w:val="16"/>
  </w:num>
  <w:num w:numId="27">
    <w:abstractNumId w:val="45"/>
  </w:num>
  <w:num w:numId="28">
    <w:abstractNumId w:val="26"/>
  </w:num>
  <w:num w:numId="29">
    <w:abstractNumId w:val="1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2"/>
  </w:num>
  <w:num w:numId="33">
    <w:abstractNumId w:val="18"/>
  </w:num>
  <w:num w:numId="34">
    <w:abstractNumId w:val="30"/>
  </w:num>
  <w:num w:numId="35">
    <w:abstractNumId w:val="34"/>
  </w:num>
  <w:num w:numId="36">
    <w:abstractNumId w:val="31"/>
  </w:num>
  <w:num w:numId="37">
    <w:abstractNumId w:val="23"/>
  </w:num>
  <w:num w:numId="38">
    <w:abstractNumId w:val="35"/>
  </w:num>
  <w:num w:numId="39">
    <w:abstractNumId w:val="8"/>
  </w:num>
  <w:num w:numId="40">
    <w:abstractNumId w:val="11"/>
  </w:num>
  <w:num w:numId="41">
    <w:abstractNumId w:val="47"/>
  </w:num>
  <w:num w:numId="42">
    <w:abstractNumId w:val="29"/>
  </w:num>
  <w:num w:numId="43">
    <w:abstractNumId w:val="6"/>
  </w:num>
  <w:num w:numId="44">
    <w:abstractNumId w:val="13"/>
  </w:num>
  <w:num w:numId="45">
    <w:abstractNumId w:val="24"/>
  </w:num>
  <w:num w:numId="46">
    <w:abstractNumId w:val="32"/>
  </w:num>
  <w:num w:numId="47">
    <w:abstractNumId w:val="43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98"/>
    <w:rsid w:val="00022EC2"/>
    <w:rsid w:val="000670EB"/>
    <w:rsid w:val="000702FB"/>
    <w:rsid w:val="000B5130"/>
    <w:rsid w:val="000D7CE0"/>
    <w:rsid w:val="000E67EF"/>
    <w:rsid w:val="00127D4A"/>
    <w:rsid w:val="00135677"/>
    <w:rsid w:val="001C1EC5"/>
    <w:rsid w:val="001D203F"/>
    <w:rsid w:val="0023607A"/>
    <w:rsid w:val="002534E8"/>
    <w:rsid w:val="00262EAC"/>
    <w:rsid w:val="002942BF"/>
    <w:rsid w:val="002A7443"/>
    <w:rsid w:val="00356E69"/>
    <w:rsid w:val="003B5190"/>
    <w:rsid w:val="003C1037"/>
    <w:rsid w:val="00413387"/>
    <w:rsid w:val="00486FC9"/>
    <w:rsid w:val="004A15CD"/>
    <w:rsid w:val="004A1BB4"/>
    <w:rsid w:val="004A3B99"/>
    <w:rsid w:val="004A44C8"/>
    <w:rsid w:val="004E7CE3"/>
    <w:rsid w:val="004F1D12"/>
    <w:rsid w:val="00537639"/>
    <w:rsid w:val="00561AB8"/>
    <w:rsid w:val="00583EDF"/>
    <w:rsid w:val="005C5200"/>
    <w:rsid w:val="005D5030"/>
    <w:rsid w:val="00655B2C"/>
    <w:rsid w:val="00674467"/>
    <w:rsid w:val="00697E9B"/>
    <w:rsid w:val="006B740A"/>
    <w:rsid w:val="00732134"/>
    <w:rsid w:val="007643DE"/>
    <w:rsid w:val="007B5E83"/>
    <w:rsid w:val="007D0D34"/>
    <w:rsid w:val="007D6400"/>
    <w:rsid w:val="008910A3"/>
    <w:rsid w:val="008F3FC8"/>
    <w:rsid w:val="00936961"/>
    <w:rsid w:val="00972360"/>
    <w:rsid w:val="009828B9"/>
    <w:rsid w:val="00991557"/>
    <w:rsid w:val="00996D45"/>
    <w:rsid w:val="009B43DA"/>
    <w:rsid w:val="009B55BC"/>
    <w:rsid w:val="009B5F24"/>
    <w:rsid w:val="009E0821"/>
    <w:rsid w:val="009F2E4F"/>
    <w:rsid w:val="00A333AF"/>
    <w:rsid w:val="00A3727D"/>
    <w:rsid w:val="00A503A0"/>
    <w:rsid w:val="00A55BF2"/>
    <w:rsid w:val="00A65629"/>
    <w:rsid w:val="00A76B6C"/>
    <w:rsid w:val="00AB340E"/>
    <w:rsid w:val="00AB453A"/>
    <w:rsid w:val="00B21DDE"/>
    <w:rsid w:val="00B33942"/>
    <w:rsid w:val="00B8496C"/>
    <w:rsid w:val="00BC2A1A"/>
    <w:rsid w:val="00BD61FE"/>
    <w:rsid w:val="00BF387E"/>
    <w:rsid w:val="00BF4E31"/>
    <w:rsid w:val="00C16724"/>
    <w:rsid w:val="00CA487F"/>
    <w:rsid w:val="00D24538"/>
    <w:rsid w:val="00D831BC"/>
    <w:rsid w:val="00DA3567"/>
    <w:rsid w:val="00E1392E"/>
    <w:rsid w:val="00EA2BD5"/>
    <w:rsid w:val="00EC4E98"/>
    <w:rsid w:val="00ED64DF"/>
    <w:rsid w:val="00EF3183"/>
    <w:rsid w:val="00F80231"/>
    <w:rsid w:val="00F933E2"/>
    <w:rsid w:val="00FB0AC4"/>
    <w:rsid w:val="00FD207A"/>
    <w:rsid w:val="00FD7D59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B9C9"/>
  <w15:docId w15:val="{0C513464-14A2-4CE5-8DCD-949A92B4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5629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A65629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b/>
      <w:bCs/>
      <w:i/>
      <w:iCs/>
      <w:smallCaps w:val="0"/>
      <w:strike w:val="0"/>
      <w:spacing w:val="30"/>
      <w:sz w:val="37"/>
      <w:szCs w:val="37"/>
      <w:u w:val="non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Nagwek12">
    <w:name w:val="Nagłówek #1"/>
    <w:basedOn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  <w:lang w:val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Teksttreci4135pt">
    <w:name w:val="Tekst treści (4) + 13;5 pt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l-PL"/>
    </w:rPr>
  </w:style>
  <w:style w:type="character" w:customStyle="1" w:styleId="Teksttreci41">
    <w:name w:val="Tekst treści (4)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Pogrubienie">
    <w:name w:val="Tekst treści + Pogrubienie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Verdana95pt">
    <w:name w:val="Pogrubienie;Tekst treści + Verdana;9;5 pt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960" w:line="0" w:lineRule="atLeast"/>
    </w:pPr>
    <w:rPr>
      <w:b/>
      <w:bCs/>
      <w:i/>
      <w:iCs/>
      <w:spacing w:val="30"/>
      <w:sz w:val="37"/>
      <w:szCs w:val="3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960" w:after="180" w:line="0" w:lineRule="atLeast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1260" w:line="614" w:lineRule="exact"/>
      <w:ind w:hanging="36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line="398" w:lineRule="exact"/>
      <w:ind w:hanging="440"/>
      <w:jc w:val="both"/>
    </w:pPr>
    <w:rPr>
      <w:rFonts w:ascii="Calibri" w:eastAsia="Calibri" w:hAnsi="Calibri" w:cs="Calibri"/>
      <w:sz w:val="23"/>
      <w:szCs w:val="23"/>
    </w:rPr>
  </w:style>
  <w:style w:type="paragraph" w:styleId="Akapitzlist">
    <w:name w:val="List Paragraph"/>
    <w:basedOn w:val="Normalny"/>
    <w:uiPriority w:val="34"/>
    <w:qFormat/>
    <w:rsid w:val="00D245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56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A656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629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6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treciKursywa">
    <w:name w:val="Tekst treści + Kursywa"/>
    <w:rsid w:val="009B43D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Default">
    <w:name w:val="Default"/>
    <w:rsid w:val="009B43DA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1867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Karmańska-Kaźmierska</dc:creator>
  <cp:lastModifiedBy>Małgorzata Karmańska-Kaźmierska</cp:lastModifiedBy>
  <cp:revision>4</cp:revision>
  <dcterms:created xsi:type="dcterms:W3CDTF">2024-07-05T11:22:00Z</dcterms:created>
  <dcterms:modified xsi:type="dcterms:W3CDTF">2024-07-10T11:23:00Z</dcterms:modified>
</cp:coreProperties>
</file>