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 id="control_shape_1" style="width:55.95pt;height:19.8pt" type="#shapetype_75"/>
          <w:control r:id="rId3" w:name="Nr części zamówienia" w:shapeid="control_shape_1"/>
        </w:object>
      </w:r>
    </w:p>
    <w:p>
      <w:pPr>
        <w:pStyle w:val="NazwaZacznika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 z podziałem na trzy zadania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 w:before="0" w:after="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pkt 2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4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SWZ.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8.4pt;height:12.7pt" type="#shapetype_75"/>
          <w:control r:id="rId9" w:name="Pole wyboru" w:shapeid="control_shape_7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pkt 5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SWZ.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0"/>
        <w:ind w:start="340" w:hanging="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8.4pt;height:12.7pt" type="#shapetype_75"/>
          <w:control r:id="rId10" w:name="Pole wyboru" w:shapeid="control_shape_8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6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SWZ.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oraz art. 109 ust. 1 pkt 4-5, 7-8 i 10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11" style="width:128.55pt;height:19.8pt" type="#shapetype_75"/>
          <w:control r:id="rId13" w:name="Pole tekstowe: Podstawy wykluczenia" w:shapeid="control_shape_11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i 10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470.45pt;height:70pt" type="#shapetype_75"/>
          <w:control r:id="rId14" w:name="Pole tekstowe: środki naprawcze" w:shapeid="control_shape_1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383</Words>
  <Characters>2241</Characters>
  <CharactersWithSpaces>2609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2021-07-28T09:22:12Z</dcterms:created>
  <dc:creator/>
  <dc:description/>
  <dc:language>pl-PL</dc:language>
  <cp:lastModifiedBy/>
  <dcterms:modified xsi:type="dcterms:W3CDTF">2021-07-28T09:24:42Z</dcterms:modified>
  <cp:revision>2</cp:revision>
  <dc:subject/>
  <dc:title/>
</cp:coreProperties>
</file>