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76DA" w14:textId="539B5EAA" w:rsidR="00696968" w:rsidRPr="00205002" w:rsidRDefault="00696968" w:rsidP="0046270D">
      <w:pPr>
        <w:spacing w:after="0" w:line="360" w:lineRule="auto"/>
        <w:rPr>
          <w:rFonts w:eastAsia="Times New Roman" w:cs="Calibri"/>
          <w:lang w:eastAsia="pl-PL"/>
        </w:rPr>
      </w:pPr>
      <w:r w:rsidRPr="00205002">
        <w:rPr>
          <w:rFonts w:eastAsia="Times New Roman" w:cs="Calibri"/>
          <w:lang w:eastAsia="pl-PL"/>
        </w:rPr>
        <w:t xml:space="preserve">Słupsk, dnia </w:t>
      </w:r>
      <w:r w:rsidR="008D7D20">
        <w:rPr>
          <w:rFonts w:eastAsia="Times New Roman" w:cs="Calibri"/>
          <w:lang w:eastAsia="pl-PL"/>
        </w:rPr>
        <w:t>13</w:t>
      </w:r>
      <w:r w:rsidR="00205002" w:rsidRPr="00E3291D">
        <w:rPr>
          <w:rFonts w:eastAsia="Times New Roman" w:cs="Calibri"/>
          <w:lang w:eastAsia="pl-PL"/>
        </w:rPr>
        <w:t>.</w:t>
      </w:r>
      <w:r w:rsidR="008D7D20">
        <w:rPr>
          <w:rFonts w:eastAsia="Times New Roman" w:cs="Calibri"/>
          <w:lang w:eastAsia="pl-PL"/>
        </w:rPr>
        <w:t>03</w:t>
      </w:r>
      <w:r w:rsidR="00205002" w:rsidRPr="00E3291D">
        <w:rPr>
          <w:rFonts w:eastAsia="Times New Roman" w:cs="Calibri"/>
          <w:lang w:eastAsia="pl-PL"/>
        </w:rPr>
        <w:t>.</w:t>
      </w:r>
      <w:r w:rsidRPr="00E3291D">
        <w:rPr>
          <w:rFonts w:eastAsia="Times New Roman" w:cs="Calibri"/>
          <w:lang w:eastAsia="pl-PL"/>
        </w:rPr>
        <w:t>202</w:t>
      </w:r>
      <w:r w:rsidR="008D7D20">
        <w:rPr>
          <w:rFonts w:eastAsia="Times New Roman" w:cs="Calibri"/>
          <w:lang w:eastAsia="pl-PL"/>
        </w:rPr>
        <w:t>4</w:t>
      </w:r>
      <w:r w:rsidRPr="00E3291D">
        <w:rPr>
          <w:rFonts w:eastAsia="Times New Roman" w:cs="Calibri"/>
          <w:lang w:eastAsia="pl-PL"/>
        </w:rPr>
        <w:t xml:space="preserve"> </w:t>
      </w:r>
      <w:r w:rsidRPr="00205002">
        <w:rPr>
          <w:rFonts w:eastAsia="Times New Roman" w:cs="Calibri"/>
          <w:lang w:eastAsia="pl-PL"/>
        </w:rPr>
        <w:t>r.</w:t>
      </w:r>
    </w:p>
    <w:p w14:paraId="372C3F8D" w14:textId="77777777" w:rsidR="0046270D" w:rsidRDefault="0046270D" w:rsidP="0046270D">
      <w:pPr>
        <w:tabs>
          <w:tab w:val="left" w:pos="0"/>
        </w:tabs>
        <w:spacing w:after="0" w:line="360" w:lineRule="auto"/>
        <w:rPr>
          <w:rFonts w:eastAsia="Times New Roman" w:cs="Calibri"/>
          <w:b/>
          <w:lang w:eastAsia="pl-PL"/>
        </w:rPr>
      </w:pPr>
    </w:p>
    <w:p w14:paraId="41F56937" w14:textId="77777777" w:rsidR="00696968" w:rsidRDefault="00696968" w:rsidP="0046270D">
      <w:pPr>
        <w:tabs>
          <w:tab w:val="left" w:pos="0"/>
        </w:tabs>
        <w:spacing w:after="0" w:line="360" w:lineRule="auto"/>
      </w:pPr>
      <w:r>
        <w:rPr>
          <w:rFonts w:eastAsia="Times New Roman" w:cs="Calibri"/>
          <w:b/>
          <w:lang w:eastAsia="pl-PL"/>
        </w:rPr>
        <w:t>Zamawiający:</w:t>
      </w:r>
    </w:p>
    <w:p w14:paraId="7ED237DF" w14:textId="77777777" w:rsidR="00696968" w:rsidRDefault="00696968" w:rsidP="0046270D">
      <w:pPr>
        <w:tabs>
          <w:tab w:val="left" w:pos="0"/>
        </w:tabs>
        <w:spacing w:after="0" w:line="360" w:lineRule="auto"/>
      </w:pPr>
      <w:r>
        <w:rPr>
          <w:rFonts w:eastAsia="Times New Roman" w:cs="Calibri"/>
          <w:b/>
          <w:lang w:eastAsia="pl-PL"/>
        </w:rPr>
        <w:t>Zarząd Infrastruktury Miejskiej w Słupsku,</w:t>
      </w:r>
    </w:p>
    <w:p w14:paraId="61B65E7F" w14:textId="77777777" w:rsidR="00696968" w:rsidRDefault="00696968" w:rsidP="0046270D">
      <w:pPr>
        <w:tabs>
          <w:tab w:val="left" w:pos="0"/>
        </w:tabs>
        <w:spacing w:after="0" w:line="360" w:lineRule="auto"/>
      </w:pPr>
      <w:r>
        <w:rPr>
          <w:rFonts w:eastAsia="Times New Roman" w:cs="Calibri"/>
          <w:lang w:eastAsia="pl-PL"/>
        </w:rPr>
        <w:t>który działa w imieniu i na rzecz Miasta Słupsk,</w:t>
      </w:r>
    </w:p>
    <w:p w14:paraId="2C540AF9" w14:textId="77777777" w:rsidR="00696968" w:rsidRDefault="00696968" w:rsidP="0046270D">
      <w:pPr>
        <w:tabs>
          <w:tab w:val="left" w:pos="0"/>
        </w:tabs>
        <w:spacing w:after="0" w:line="360" w:lineRule="auto"/>
      </w:pPr>
      <w:r>
        <w:rPr>
          <w:rFonts w:eastAsia="Times New Roman" w:cs="Calibri"/>
          <w:lang w:eastAsia="pl-PL"/>
        </w:rPr>
        <w:t>Plac Zwycięstwa 3, 76-200 Słupsk</w:t>
      </w:r>
    </w:p>
    <w:p w14:paraId="2F35CE52" w14:textId="0BFB2633" w:rsidR="00696968" w:rsidRDefault="00696968" w:rsidP="0046270D">
      <w:pPr>
        <w:tabs>
          <w:tab w:val="left" w:pos="0"/>
        </w:tabs>
        <w:spacing w:after="0" w:line="360" w:lineRule="auto"/>
      </w:pPr>
      <w:r>
        <w:rPr>
          <w:rFonts w:eastAsia="Times New Roman" w:cs="Calibri"/>
          <w:b/>
          <w:lang w:eastAsia="pl-PL"/>
        </w:rPr>
        <w:t xml:space="preserve">Adres Zamawiającego: 76-200 Słupsk, ul. </w:t>
      </w:r>
      <w:r w:rsidR="002A767C">
        <w:rPr>
          <w:rFonts w:eastAsia="Times New Roman" w:cs="Calibri"/>
          <w:b/>
          <w:lang w:eastAsia="pl-PL"/>
        </w:rPr>
        <w:t>Artura Grottgera 13</w:t>
      </w:r>
    </w:p>
    <w:p w14:paraId="3E38EDCA" w14:textId="77777777" w:rsidR="00696968" w:rsidRDefault="00696968" w:rsidP="0046270D">
      <w:pPr>
        <w:tabs>
          <w:tab w:val="left" w:pos="0"/>
        </w:tabs>
        <w:spacing w:after="0" w:line="360" w:lineRule="auto"/>
      </w:pPr>
      <w:r>
        <w:rPr>
          <w:rFonts w:eastAsia="Times New Roman" w:cs="Calibri"/>
          <w:lang w:eastAsia="pl-PL"/>
        </w:rPr>
        <w:t>Numer telefonu: +48 59 841 00 91,</w:t>
      </w:r>
    </w:p>
    <w:p w14:paraId="29073B98" w14:textId="77777777" w:rsidR="00696968" w:rsidRDefault="00696968" w:rsidP="0046270D">
      <w:pPr>
        <w:tabs>
          <w:tab w:val="left" w:pos="0"/>
        </w:tabs>
        <w:spacing w:after="0" w:line="360" w:lineRule="auto"/>
      </w:pPr>
      <w:r>
        <w:rPr>
          <w:rFonts w:eastAsia="Times New Roman" w:cs="Calibri"/>
          <w:lang w:val="en-US" w:eastAsia="pl-PL"/>
        </w:rPr>
        <w:t xml:space="preserve">Adres e-mail: </w:t>
      </w:r>
      <w:hyperlink r:id="rId8" w:history="1">
        <w:r>
          <w:rPr>
            <w:rStyle w:val="Hipercze"/>
            <w:rFonts w:cs="Calibri"/>
            <w:lang w:val="en-US" w:eastAsia="pl-PL"/>
          </w:rPr>
          <w:t>zamowienia@zimslupsk.pl</w:t>
        </w:r>
      </w:hyperlink>
    </w:p>
    <w:p w14:paraId="15860E90" w14:textId="77777777" w:rsidR="00696968" w:rsidRDefault="00696968" w:rsidP="0046270D">
      <w:pPr>
        <w:tabs>
          <w:tab w:val="left" w:pos="0"/>
        </w:tabs>
        <w:spacing w:after="0" w:line="360" w:lineRule="auto"/>
      </w:pPr>
      <w:r>
        <w:rPr>
          <w:rFonts w:eastAsia="Times New Roman" w:cs="Calibri"/>
          <w:lang w:eastAsia="pl-PL"/>
        </w:rPr>
        <w:t xml:space="preserve">Adres strony internetowej: </w:t>
      </w:r>
      <w:hyperlink r:id="rId9" w:history="1">
        <w:r>
          <w:rPr>
            <w:rStyle w:val="Hipercze"/>
            <w:rFonts w:cs="Calibri"/>
            <w:lang w:eastAsia="pl-PL"/>
          </w:rPr>
          <w:t>https://www.zimslupsk.pl</w:t>
        </w:r>
      </w:hyperlink>
    </w:p>
    <w:p w14:paraId="52E963B5" w14:textId="77777777" w:rsidR="00696968" w:rsidRDefault="00696968" w:rsidP="0046270D">
      <w:pPr>
        <w:tabs>
          <w:tab w:val="left" w:pos="0"/>
        </w:tabs>
        <w:spacing w:after="0" w:line="360" w:lineRule="auto"/>
      </w:pPr>
      <w:bookmarkStart w:id="0" w:name="_Hlk36806734"/>
      <w:r>
        <w:rPr>
          <w:rFonts w:cs="Calibri"/>
        </w:rPr>
        <w:t xml:space="preserve">Platforma zakupowa </w:t>
      </w:r>
      <w:bookmarkStart w:id="1" w:name="_Hlk41289872"/>
      <w:bookmarkStart w:id="2" w:name="_Hlk38541941"/>
      <w:r>
        <w:fldChar w:fldCharType="begin"/>
      </w:r>
      <w:r>
        <w:instrText xml:space="preserve"> HYPERLINK  "https://platformazakupowa.pl/pn/zimslupsk" </w:instrText>
      </w:r>
      <w:r>
        <w:fldChar w:fldCharType="separate"/>
      </w:r>
      <w:r>
        <w:rPr>
          <w:rStyle w:val="Hipercze"/>
          <w:rFonts w:cs="Calibri"/>
        </w:rPr>
        <w:t>https://platformazakupowa.pl/pn/zimslupsk</w:t>
      </w:r>
      <w:r>
        <w:rPr>
          <w:rStyle w:val="Hipercze"/>
          <w:rFonts w:cs="Calibri"/>
        </w:rPr>
        <w:fldChar w:fldCharType="end"/>
      </w:r>
      <w:bookmarkEnd w:id="0"/>
      <w:bookmarkEnd w:id="1"/>
    </w:p>
    <w:bookmarkEnd w:id="2"/>
    <w:p w14:paraId="5BD6D1C3" w14:textId="6908FC0B" w:rsidR="00437190" w:rsidRPr="00597AE1" w:rsidRDefault="00437190" w:rsidP="00437190">
      <w:pPr>
        <w:tabs>
          <w:tab w:val="left" w:pos="0"/>
        </w:tabs>
        <w:spacing w:after="0" w:line="360" w:lineRule="auto"/>
        <w:rPr>
          <w:rFonts w:eastAsia="Times New Roman" w:cs="Calibri"/>
          <w:b/>
          <w:lang w:eastAsia="pl-PL"/>
        </w:rPr>
      </w:pPr>
      <w:r w:rsidRPr="00597AE1">
        <w:rPr>
          <w:rFonts w:eastAsia="Times New Roman" w:cs="Calibri"/>
          <w:b/>
          <w:lang w:eastAsia="pl-PL"/>
        </w:rPr>
        <w:t>ZP.261.</w:t>
      </w:r>
      <w:r w:rsidR="008D7D20" w:rsidRPr="00597AE1">
        <w:rPr>
          <w:rFonts w:eastAsia="Times New Roman" w:cs="Calibri"/>
          <w:b/>
          <w:lang w:eastAsia="pl-PL"/>
        </w:rPr>
        <w:t>2</w:t>
      </w:r>
      <w:r w:rsidR="00597AE1" w:rsidRPr="00597AE1">
        <w:rPr>
          <w:rFonts w:eastAsia="Times New Roman" w:cs="Calibri"/>
          <w:b/>
          <w:lang w:eastAsia="pl-PL"/>
        </w:rPr>
        <w:t>.10.</w:t>
      </w:r>
      <w:r w:rsidRPr="00597AE1">
        <w:rPr>
          <w:rFonts w:eastAsia="Times New Roman" w:cs="Calibri"/>
          <w:b/>
          <w:lang w:eastAsia="pl-PL"/>
        </w:rPr>
        <w:t>202</w:t>
      </w:r>
      <w:r w:rsidR="008D7D20" w:rsidRPr="00597AE1">
        <w:rPr>
          <w:rFonts w:eastAsia="Times New Roman" w:cs="Calibri"/>
          <w:b/>
          <w:lang w:eastAsia="pl-PL"/>
        </w:rPr>
        <w:t>4</w:t>
      </w:r>
      <w:r w:rsidRPr="00597AE1">
        <w:rPr>
          <w:rFonts w:eastAsia="Times New Roman" w:cs="Calibri"/>
          <w:b/>
          <w:lang w:eastAsia="pl-PL"/>
        </w:rPr>
        <w:t>.ZP</w:t>
      </w:r>
      <w:r w:rsidR="005A423F" w:rsidRPr="00597AE1">
        <w:rPr>
          <w:rFonts w:eastAsia="Times New Roman" w:cs="Calibri"/>
          <w:b/>
          <w:lang w:eastAsia="pl-PL"/>
        </w:rPr>
        <w:t>2</w:t>
      </w:r>
    </w:p>
    <w:p w14:paraId="0E6185C0" w14:textId="77777777" w:rsidR="001F7321" w:rsidRDefault="001F7321" w:rsidP="006A7B56">
      <w:pPr>
        <w:spacing w:after="0" w:line="240" w:lineRule="auto"/>
        <w:rPr>
          <w:rFonts w:eastAsia="Times New Roman" w:cs="Calibri"/>
          <w:b/>
          <w:lang w:eastAsia="pl-PL"/>
        </w:rPr>
      </w:pPr>
    </w:p>
    <w:p w14:paraId="5EA2F5D6" w14:textId="7740DCBF" w:rsidR="00696968" w:rsidRDefault="001F7321" w:rsidP="0046270D">
      <w:pPr>
        <w:spacing w:after="0" w:line="360" w:lineRule="auto"/>
        <w:rPr>
          <w:rFonts w:cs="Calibri"/>
        </w:rPr>
      </w:pPr>
      <w:r>
        <w:rPr>
          <w:rFonts w:eastAsia="Times New Roman" w:cs="Calibri"/>
          <w:b/>
          <w:lang w:eastAsia="pl-PL"/>
        </w:rPr>
        <w:t>Wykonawcy ubiegający się o udzielenie niniejszego zamówienia</w:t>
      </w:r>
    </w:p>
    <w:p w14:paraId="00271AEE" w14:textId="77777777" w:rsidR="001F7321" w:rsidRDefault="001F7321" w:rsidP="006A7B56">
      <w:pPr>
        <w:spacing w:after="0" w:line="240" w:lineRule="auto"/>
        <w:rPr>
          <w:rFonts w:eastAsia="Times New Roman"/>
          <w:b/>
          <w:lang w:eastAsia="ar-SA"/>
        </w:rPr>
      </w:pPr>
    </w:p>
    <w:p w14:paraId="205EFD3A" w14:textId="52C028EB" w:rsidR="005652DB" w:rsidRDefault="001F7321" w:rsidP="005652DB">
      <w:pPr>
        <w:spacing w:after="0" w:line="360" w:lineRule="auto"/>
        <w:rPr>
          <w:rFonts w:eastAsia="Times New Roman"/>
          <w:b/>
          <w:lang w:eastAsia="ar-SA"/>
        </w:rPr>
      </w:pPr>
      <w:r>
        <w:rPr>
          <w:rFonts w:eastAsia="Times New Roman"/>
          <w:b/>
          <w:lang w:eastAsia="ar-SA"/>
        </w:rPr>
        <w:t xml:space="preserve">WYJAŚNIENIE </w:t>
      </w:r>
      <w:r w:rsidR="00787543">
        <w:rPr>
          <w:rFonts w:eastAsia="Times New Roman"/>
          <w:b/>
          <w:lang w:eastAsia="ar-SA"/>
        </w:rPr>
        <w:t xml:space="preserve">I ZMIANA </w:t>
      </w:r>
      <w:r w:rsidR="005652DB">
        <w:rPr>
          <w:rFonts w:eastAsia="Times New Roman"/>
          <w:b/>
          <w:lang w:eastAsia="ar-SA"/>
        </w:rPr>
        <w:t>TREŚCI S</w:t>
      </w:r>
      <w:r w:rsidR="00296BA8">
        <w:rPr>
          <w:rFonts w:eastAsia="Times New Roman"/>
          <w:b/>
          <w:lang w:eastAsia="ar-SA"/>
        </w:rPr>
        <w:t>PECYFIKACJI WARUNKÓW ZAMÓWIENIA</w:t>
      </w:r>
      <w:r>
        <w:rPr>
          <w:rFonts w:eastAsia="Times New Roman"/>
          <w:b/>
          <w:lang w:eastAsia="ar-SA"/>
        </w:rPr>
        <w:t xml:space="preserve"> </w:t>
      </w:r>
      <w:r w:rsidR="008D069F">
        <w:rPr>
          <w:rFonts w:eastAsia="Times New Roman"/>
          <w:b/>
          <w:lang w:eastAsia="ar-SA"/>
        </w:rPr>
        <w:t>(</w:t>
      </w:r>
      <w:r w:rsidR="002B562C">
        <w:rPr>
          <w:rFonts w:eastAsia="Times New Roman"/>
          <w:b/>
          <w:lang w:eastAsia="ar-SA"/>
        </w:rPr>
        <w:t>1</w:t>
      </w:r>
      <w:r>
        <w:rPr>
          <w:rFonts w:eastAsia="Times New Roman"/>
          <w:b/>
          <w:lang w:eastAsia="ar-SA"/>
        </w:rPr>
        <w:t>)</w:t>
      </w:r>
    </w:p>
    <w:p w14:paraId="7725582F" w14:textId="7FBB3252" w:rsidR="005652DB" w:rsidRPr="005652DB" w:rsidRDefault="005652DB" w:rsidP="005652DB">
      <w:pPr>
        <w:spacing w:after="0" w:line="360" w:lineRule="auto"/>
        <w:rPr>
          <w:rFonts w:eastAsia="Times New Roman"/>
          <w:b/>
          <w:lang w:eastAsia="pl-PL"/>
        </w:rPr>
      </w:pPr>
      <w:r w:rsidRPr="005652DB">
        <w:rPr>
          <w:rFonts w:eastAsia="Times New Roman"/>
          <w:b/>
          <w:lang w:eastAsia="ar-SA"/>
        </w:rPr>
        <w:t xml:space="preserve">w postępowaniu o udzielenie zamówienia publicznego, realizowanego w trybie podstawowym bez negocjacji (art. 275 pkt 1 ustawy </w:t>
      </w:r>
      <w:r w:rsidR="00654DE6">
        <w:rPr>
          <w:rFonts w:eastAsia="Times New Roman" w:cs="Calibri"/>
          <w:b/>
          <w:lang w:eastAsia="pl-PL"/>
        </w:rPr>
        <w:t>z dnia 11 września 2019 r. – Prawo zamówień publicznych, zwanej dalej „ustawą Pzp”</w:t>
      </w:r>
      <w:r w:rsidRPr="005652DB">
        <w:rPr>
          <w:rFonts w:eastAsia="Times New Roman"/>
          <w:b/>
          <w:lang w:eastAsia="ar-SA"/>
        </w:rPr>
        <w:t xml:space="preserve">) na wykonanie </w:t>
      </w:r>
      <w:r w:rsidR="00523B99">
        <w:rPr>
          <w:rFonts w:eastAsia="Times New Roman"/>
          <w:b/>
          <w:lang w:eastAsia="ar-SA"/>
        </w:rPr>
        <w:t xml:space="preserve">robót budowlanych </w:t>
      </w:r>
      <w:r w:rsidRPr="005652DB">
        <w:rPr>
          <w:rFonts w:eastAsia="Times New Roman"/>
          <w:b/>
          <w:lang w:eastAsia="ar-SA"/>
        </w:rPr>
        <w:t xml:space="preserve">pn. </w:t>
      </w:r>
      <w:r w:rsidR="00523B99">
        <w:rPr>
          <w:rFonts w:eastAsia="Times New Roman"/>
          <w:b/>
          <w:color w:val="000000"/>
          <w:lang w:eastAsia="pl-PL"/>
        </w:rPr>
        <w:t>„Wymiana oświetlenia ulicznego na energooszczędne na ulicach Miasta Słupska</w:t>
      </w:r>
      <w:r w:rsidR="00AF3F3A">
        <w:rPr>
          <w:rFonts w:eastAsia="Times New Roman"/>
          <w:b/>
          <w:color w:val="000000"/>
          <w:lang w:eastAsia="pl-PL"/>
        </w:rPr>
        <w:t>”</w:t>
      </w:r>
      <w:r w:rsidR="00A513ED">
        <w:rPr>
          <w:rFonts w:eastAsia="Times New Roman"/>
          <w:b/>
          <w:color w:val="000000"/>
          <w:lang w:eastAsia="pl-PL"/>
        </w:rPr>
        <w:t xml:space="preserve"> </w:t>
      </w:r>
      <w:r w:rsidRPr="005652DB">
        <w:rPr>
          <w:rFonts w:eastAsia="Times New Roman"/>
          <w:b/>
          <w:lang w:eastAsia="ar-SA"/>
        </w:rPr>
        <w:t>. Znak sprawy ZP.261.</w:t>
      </w:r>
      <w:r w:rsidR="008F5E24">
        <w:rPr>
          <w:rFonts w:eastAsia="Times New Roman"/>
          <w:b/>
          <w:lang w:eastAsia="ar-SA"/>
        </w:rPr>
        <w:t>2</w:t>
      </w:r>
      <w:r w:rsidRPr="005652DB">
        <w:rPr>
          <w:rFonts w:eastAsia="Times New Roman"/>
          <w:b/>
          <w:lang w:eastAsia="ar-SA"/>
        </w:rPr>
        <w:t>.202</w:t>
      </w:r>
      <w:r w:rsidR="008F5E24">
        <w:rPr>
          <w:rFonts w:eastAsia="Times New Roman"/>
          <w:b/>
          <w:lang w:eastAsia="ar-SA"/>
        </w:rPr>
        <w:t>4</w:t>
      </w:r>
      <w:r w:rsidRPr="005652DB">
        <w:rPr>
          <w:rFonts w:eastAsia="Times New Roman"/>
          <w:b/>
          <w:lang w:eastAsia="ar-SA"/>
        </w:rPr>
        <w:t>.ZP</w:t>
      </w:r>
      <w:r w:rsidR="00AF35FA">
        <w:rPr>
          <w:rFonts w:eastAsia="Times New Roman"/>
          <w:b/>
          <w:lang w:eastAsia="ar-SA"/>
        </w:rPr>
        <w:t>2</w:t>
      </w:r>
      <w:r w:rsidRPr="005652DB">
        <w:rPr>
          <w:rFonts w:eastAsia="Times New Roman"/>
          <w:b/>
          <w:lang w:eastAsia="ar-SA"/>
        </w:rPr>
        <w:t>.</w:t>
      </w:r>
    </w:p>
    <w:p w14:paraId="6EB4F32A" w14:textId="77777777" w:rsidR="005652DB" w:rsidRDefault="005652DB" w:rsidP="005652DB">
      <w:pPr>
        <w:spacing w:after="0" w:line="360" w:lineRule="auto"/>
        <w:rPr>
          <w:rFonts w:eastAsia="Times New Roman"/>
          <w:lang w:eastAsia="ar-SA"/>
        </w:rPr>
      </w:pPr>
    </w:p>
    <w:p w14:paraId="0E92F707" w14:textId="77777777" w:rsidR="009B0EF7" w:rsidRDefault="005652DB" w:rsidP="00235794">
      <w:pPr>
        <w:spacing w:after="0" w:line="360" w:lineRule="auto"/>
        <w:rPr>
          <w:rFonts w:eastAsia="Times New Roman"/>
          <w:lang w:eastAsia="ar-SA"/>
        </w:rPr>
      </w:pPr>
      <w:r>
        <w:rPr>
          <w:rFonts w:eastAsia="Times New Roman"/>
          <w:lang w:eastAsia="ar-SA"/>
        </w:rPr>
        <w:t>Zarząd Infrastruktury Miejskiej w Słupsku, który działa w imieniu i na rzecz Miasta Słupsk, jako Zamawiający w przedmiotowym postępowaniu o udzielenie zamówienia publicznego</w:t>
      </w:r>
      <w:r w:rsidR="009B0EF7">
        <w:rPr>
          <w:rFonts w:eastAsia="Times New Roman"/>
          <w:lang w:eastAsia="ar-SA"/>
        </w:rPr>
        <w:t>:</w:t>
      </w:r>
    </w:p>
    <w:p w14:paraId="52FE35BB" w14:textId="57E50CE9" w:rsidR="00DE297B" w:rsidRPr="00DE297B" w:rsidRDefault="00E52413" w:rsidP="00DE297B">
      <w:pPr>
        <w:pStyle w:val="Akapitzlist"/>
        <w:numPr>
          <w:ilvl w:val="0"/>
          <w:numId w:val="21"/>
        </w:numPr>
        <w:spacing w:after="0" w:line="360" w:lineRule="auto"/>
        <w:ind w:left="426" w:hanging="426"/>
        <w:rPr>
          <w:rFonts w:eastAsia="Times New Roman"/>
          <w:lang w:eastAsia="ar-SA"/>
        </w:rPr>
      </w:pPr>
      <w:r>
        <w:rPr>
          <w:rFonts w:eastAsia="Times New Roman"/>
          <w:lang w:eastAsia="ar-SA"/>
        </w:rPr>
        <w:t>Z</w:t>
      </w:r>
      <w:r w:rsidR="005652DB" w:rsidRPr="009B0EF7">
        <w:rPr>
          <w:rFonts w:eastAsia="Times New Roman"/>
          <w:lang w:eastAsia="ar-SA"/>
        </w:rPr>
        <w:t>awiadamia</w:t>
      </w:r>
      <w:r w:rsidR="00030DFF" w:rsidRPr="009B0EF7">
        <w:rPr>
          <w:rFonts w:eastAsia="Times New Roman"/>
          <w:lang w:eastAsia="ar-SA"/>
        </w:rPr>
        <w:t>, że</w:t>
      </w:r>
      <w:r w:rsidR="000441CD">
        <w:rPr>
          <w:rFonts w:eastAsia="Times New Roman"/>
          <w:lang w:eastAsia="ar-SA"/>
        </w:rPr>
        <w:t xml:space="preserve"> działając w oparciu o art. 284 ust</w:t>
      </w:r>
      <w:r w:rsidR="007E46A0">
        <w:rPr>
          <w:rFonts w:eastAsia="Times New Roman"/>
          <w:lang w:eastAsia="ar-SA"/>
        </w:rPr>
        <w:t>.</w:t>
      </w:r>
      <w:r w:rsidR="000441CD">
        <w:rPr>
          <w:rFonts w:eastAsia="Times New Roman"/>
          <w:lang w:eastAsia="ar-SA"/>
        </w:rPr>
        <w:t xml:space="preserve"> 2 i ust</w:t>
      </w:r>
      <w:r w:rsidR="007E46A0">
        <w:rPr>
          <w:rFonts w:eastAsia="Times New Roman"/>
          <w:lang w:eastAsia="ar-SA"/>
        </w:rPr>
        <w:t>.</w:t>
      </w:r>
      <w:r w:rsidR="000441CD">
        <w:rPr>
          <w:rFonts w:eastAsia="Times New Roman"/>
          <w:lang w:eastAsia="ar-SA"/>
        </w:rPr>
        <w:t xml:space="preserve"> 6 ustawy Pzp</w:t>
      </w:r>
      <w:r w:rsidR="007E46A0">
        <w:rPr>
          <w:rFonts w:eastAsia="Times New Roman"/>
          <w:lang w:eastAsia="ar-SA"/>
        </w:rPr>
        <w:t xml:space="preserve"> </w:t>
      </w:r>
      <w:r w:rsidR="00C33727" w:rsidRPr="009B0EF7">
        <w:rPr>
          <w:rFonts w:eastAsia="Times New Roman"/>
          <w:lang w:eastAsia="ar-SA"/>
        </w:rPr>
        <w:t xml:space="preserve"> </w:t>
      </w:r>
      <w:r w:rsidR="007E46A0">
        <w:rPr>
          <w:rFonts w:eastAsia="Times New Roman"/>
          <w:lang w:eastAsia="ar-SA"/>
        </w:rPr>
        <w:t xml:space="preserve">udziela </w:t>
      </w:r>
      <w:r w:rsidR="00190986">
        <w:rPr>
          <w:rFonts w:eastAsia="Times New Roman"/>
          <w:lang w:eastAsia="ar-SA"/>
        </w:rPr>
        <w:t xml:space="preserve">wyjaśnień na </w:t>
      </w:r>
      <w:r w:rsidR="0047772F">
        <w:rPr>
          <w:rFonts w:eastAsia="Times New Roman"/>
          <w:lang w:eastAsia="ar-SA"/>
        </w:rPr>
        <w:t xml:space="preserve">pytania zawarte we </w:t>
      </w:r>
      <w:r w:rsidR="00190986">
        <w:rPr>
          <w:rFonts w:eastAsia="Times New Roman"/>
          <w:lang w:eastAsia="ar-SA"/>
        </w:rPr>
        <w:t>wnio</w:t>
      </w:r>
      <w:r w:rsidR="0047772F">
        <w:rPr>
          <w:rFonts w:eastAsia="Times New Roman"/>
          <w:lang w:eastAsia="ar-SA"/>
        </w:rPr>
        <w:t xml:space="preserve">skach Wykonawców złożonych w oparciu o art. 284 usta. 1 ustawy Pzp </w:t>
      </w:r>
      <w:r w:rsidR="00E24E63" w:rsidRPr="009B0EF7">
        <w:rPr>
          <w:rFonts w:eastAsia="Times New Roman"/>
          <w:lang w:eastAsia="ar-SA"/>
        </w:rPr>
        <w:t xml:space="preserve">o </w:t>
      </w:r>
      <w:r w:rsidR="00403EC9" w:rsidRPr="009B0EF7">
        <w:rPr>
          <w:rFonts w:eastAsia="Times New Roman"/>
          <w:lang w:eastAsia="ar-SA"/>
        </w:rPr>
        <w:t>wyjaśnienie</w:t>
      </w:r>
      <w:r w:rsidR="00457760" w:rsidRPr="009B0EF7">
        <w:rPr>
          <w:rFonts w:eastAsia="Times New Roman"/>
          <w:lang w:eastAsia="ar-SA"/>
        </w:rPr>
        <w:t xml:space="preserve"> treści </w:t>
      </w:r>
      <w:r w:rsidR="00403EC9" w:rsidRPr="009B0EF7">
        <w:rPr>
          <w:rFonts w:eastAsia="Times New Roman"/>
          <w:lang w:eastAsia="ar-SA"/>
        </w:rPr>
        <w:t>specyfikacji warunków zamówienia</w:t>
      </w:r>
      <w:r w:rsidR="002E7A4F">
        <w:rPr>
          <w:rFonts w:eastAsia="Times New Roman"/>
          <w:lang w:eastAsia="ar-SA"/>
        </w:rPr>
        <w:t>, zwanej dalej „SWZ”</w:t>
      </w:r>
      <w:r w:rsidR="00816FC8" w:rsidRPr="009B0EF7">
        <w:rPr>
          <w:rFonts w:eastAsia="Times New Roman"/>
          <w:lang w:eastAsia="ar-SA"/>
        </w:rPr>
        <w:t>.</w:t>
      </w:r>
      <w:r w:rsidR="0047772F">
        <w:rPr>
          <w:rFonts w:eastAsia="Times New Roman"/>
          <w:lang w:eastAsia="ar-SA"/>
        </w:rPr>
        <w:t xml:space="preserve"> </w:t>
      </w:r>
      <w:r w:rsidR="00816FC8" w:rsidRPr="009B0EF7">
        <w:rPr>
          <w:rFonts w:eastAsia="Times New Roman"/>
          <w:lang w:eastAsia="ar-SA"/>
        </w:rPr>
        <w:t xml:space="preserve">Treść </w:t>
      </w:r>
      <w:r w:rsidR="002E7A4F">
        <w:rPr>
          <w:rFonts w:eastAsia="Times New Roman"/>
          <w:lang w:eastAsia="ar-SA"/>
        </w:rPr>
        <w:t>pytań</w:t>
      </w:r>
      <w:r w:rsidR="00816FC8" w:rsidRPr="009B0EF7">
        <w:rPr>
          <w:rFonts w:eastAsia="Times New Roman"/>
          <w:lang w:eastAsia="ar-SA"/>
        </w:rPr>
        <w:t xml:space="preserve"> wraz odpowiedzi</w:t>
      </w:r>
      <w:r w:rsidR="003612E5" w:rsidRPr="009B0EF7">
        <w:rPr>
          <w:rFonts w:eastAsia="Times New Roman"/>
          <w:lang w:eastAsia="ar-SA"/>
        </w:rPr>
        <w:t xml:space="preserve">ami </w:t>
      </w:r>
      <w:r w:rsidR="00816FC8" w:rsidRPr="009B0EF7">
        <w:rPr>
          <w:rFonts w:eastAsia="Times New Roman"/>
          <w:lang w:eastAsia="ar-SA"/>
        </w:rPr>
        <w:t>Zamawiającego zestawiono poniżej.</w:t>
      </w:r>
      <w:r w:rsidR="001C55A2" w:rsidRPr="009B0EF7">
        <w:rPr>
          <w:rFonts w:eastAsia="Times New Roman"/>
          <w:lang w:eastAsia="ar-SA"/>
        </w:rPr>
        <w:t xml:space="preserve"> </w:t>
      </w:r>
    </w:p>
    <w:p w14:paraId="3C01FAA7" w14:textId="77777777" w:rsidR="006A7B56" w:rsidRDefault="006A7B56" w:rsidP="00B81D26">
      <w:pPr>
        <w:spacing w:after="0" w:line="240" w:lineRule="auto"/>
        <w:ind w:left="425"/>
        <w:rPr>
          <w:rFonts w:eastAsia="Times New Roman" w:cs="Calibri"/>
          <w:b/>
          <w:bCs/>
          <w:lang w:eastAsia="ar-SA"/>
        </w:rPr>
      </w:pPr>
    </w:p>
    <w:p w14:paraId="21EE0D50" w14:textId="77777777" w:rsidR="00AE71AC" w:rsidRPr="00A85CE9" w:rsidRDefault="00A812F2" w:rsidP="00B242FE">
      <w:pPr>
        <w:pStyle w:val="Akapitzlist"/>
        <w:numPr>
          <w:ilvl w:val="0"/>
          <w:numId w:val="30"/>
        </w:numPr>
        <w:autoSpaceDE w:val="0"/>
        <w:autoSpaceDN w:val="0"/>
        <w:adjustRightInd w:val="0"/>
        <w:spacing w:after="0" w:line="360" w:lineRule="auto"/>
        <w:ind w:left="851" w:hanging="426"/>
        <w:rPr>
          <w:rFonts w:cstheme="minorHAnsi"/>
        </w:rPr>
      </w:pPr>
      <w:r>
        <w:rPr>
          <w:rFonts w:eastAsia="Times New Roman" w:cs="Calibri"/>
          <w:b/>
          <w:bCs/>
          <w:lang w:eastAsia="ar-SA"/>
        </w:rPr>
        <w:t>Pytanie nr 1</w:t>
      </w:r>
      <w:r w:rsidR="00C33727" w:rsidRPr="007569D6">
        <w:rPr>
          <w:rFonts w:eastAsia="Times New Roman" w:cs="Calibri"/>
          <w:b/>
          <w:bCs/>
          <w:lang w:eastAsia="ar-SA"/>
        </w:rPr>
        <w:t>:</w:t>
      </w:r>
      <w:r w:rsidR="00F72AE6">
        <w:rPr>
          <w:rFonts w:eastAsia="Times New Roman" w:cs="Calibri"/>
          <w:b/>
          <w:bCs/>
          <w:lang w:eastAsia="ar-SA"/>
        </w:rPr>
        <w:t xml:space="preserve"> </w:t>
      </w:r>
      <w:r w:rsidR="00AE71AC" w:rsidRPr="00A85CE9">
        <w:rPr>
          <w:rFonts w:cstheme="minorHAnsi"/>
        </w:rPr>
        <w:t xml:space="preserve">„Dzień dobry, uprzejmie prosimy o wyjaśnienia dotyczące opisu przedmiotu zamówienia : wymiana słupów nie podlega finansowaniu zgodnie z regulaminem Rozświetlamy Polskę w związku z tym wnosimy o przedłużenie terminu składani ofert i wyjaśnienia. </w:t>
      </w:r>
    </w:p>
    <w:p w14:paraId="44816AF6" w14:textId="77777777" w:rsidR="00AE71AC" w:rsidRPr="00A85CE9" w:rsidRDefault="00AE71AC" w:rsidP="00B242FE">
      <w:pPr>
        <w:pStyle w:val="Akapitzlist"/>
        <w:autoSpaceDE w:val="0"/>
        <w:autoSpaceDN w:val="0"/>
        <w:adjustRightInd w:val="0"/>
        <w:spacing w:after="0" w:line="360" w:lineRule="auto"/>
        <w:ind w:left="851"/>
        <w:rPr>
          <w:rFonts w:cstheme="minorHAnsi"/>
        </w:rPr>
      </w:pPr>
      <w:r w:rsidRPr="00A85CE9">
        <w:rPr>
          <w:rFonts w:cstheme="minorHAnsi"/>
        </w:rPr>
        <w:t xml:space="preserve">Prosimy również o wyjaśnienia dotyczące ul. Sobieskiego w części opisowej są wymienione oprawy parkowe 39,5W 19sztuk, w zestawieniu materiałów jest punkt 7 . oprawa oświetlenia </w:t>
      </w:r>
      <w:r w:rsidRPr="00A85CE9">
        <w:rPr>
          <w:rFonts w:cstheme="minorHAnsi"/>
        </w:rPr>
        <w:lastRenderedPageBreak/>
        <w:t>ulicznego. Prosimy o doprecyzowanie czy Zamawiający wskazuje na oprawy parkowe czy uliczne .”</w:t>
      </w:r>
    </w:p>
    <w:p w14:paraId="5F58D473" w14:textId="33F14259" w:rsidR="0051545C" w:rsidRPr="007569D6" w:rsidRDefault="004B72AA" w:rsidP="00B242FE">
      <w:pPr>
        <w:spacing w:after="0" w:line="360" w:lineRule="auto"/>
        <w:ind w:left="851"/>
        <w:rPr>
          <w:rFonts w:eastAsia="Times New Roman" w:cs="Calibri"/>
          <w:b/>
          <w:bCs/>
          <w:lang w:eastAsia="ar-SA"/>
        </w:rPr>
      </w:pPr>
      <w:r w:rsidRPr="007569D6">
        <w:rPr>
          <w:rFonts w:eastAsia="Times New Roman" w:cs="Calibri"/>
          <w:b/>
          <w:bCs/>
          <w:lang w:eastAsia="ar-SA"/>
        </w:rPr>
        <w:t>Odpowiedź:</w:t>
      </w:r>
    </w:p>
    <w:p w14:paraId="0662415F" w14:textId="77777777" w:rsidR="00E24339" w:rsidRPr="00A33413" w:rsidRDefault="00E24339" w:rsidP="00B242FE">
      <w:pPr>
        <w:pStyle w:val="NormalnyWeb"/>
        <w:spacing w:after="0" w:line="360" w:lineRule="auto"/>
        <w:ind w:left="851"/>
        <w:rPr>
          <w:rFonts w:cstheme="minorHAnsi"/>
        </w:rPr>
      </w:pPr>
      <w:bookmarkStart w:id="3" w:name="_Hlk129848609"/>
      <w:r w:rsidRPr="00A33413">
        <w:rPr>
          <w:rFonts w:cstheme="minorHAnsi"/>
          <w:b/>
          <w:bCs/>
        </w:rPr>
        <w:t xml:space="preserve">Zamawiający informuje, że przedmiot zamówienia nie dotyczy wymiany słupów. Oprawy 39,5W to oprawy uliczne typu parkowego, zgodne z wymaganiami: </w:t>
      </w:r>
      <w:r w:rsidRPr="00A33413">
        <w:rPr>
          <w:rFonts w:cstheme="minorHAnsi"/>
        </w:rPr>
        <w:t>oprawy oświetleniowe ze źródłami światła LED, o charakterystyce parkowej muszą mieć okrągły kształt o przekroju zbliżonym do litery „V” i możliwie małej wysokości części, w której umieszczona jest optyka. Oprawy powinny mieć korpus w kolorze ciemno szarym. </w:t>
      </w:r>
    </w:p>
    <w:p w14:paraId="02727DB5" w14:textId="77777777" w:rsidR="00E24339" w:rsidRPr="00A33413" w:rsidRDefault="00E24339" w:rsidP="00B242FE">
      <w:pPr>
        <w:pStyle w:val="NormalnyWeb"/>
        <w:spacing w:after="0" w:line="360" w:lineRule="auto"/>
        <w:ind w:left="851"/>
        <w:rPr>
          <w:rFonts w:cstheme="minorHAnsi"/>
        </w:rPr>
      </w:pPr>
      <w:r w:rsidRPr="00A33413">
        <w:rPr>
          <w:rFonts w:cstheme="minorHAnsi"/>
        </w:rPr>
        <w:t>Oprawy te muszą charakteryzować się parametrami nie gorszymi niż: </w:t>
      </w:r>
    </w:p>
    <w:p w14:paraId="7D4D31F6" w14:textId="7777777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oprawy muszą posiadać II klasę ochrony przeciwporażeniowej, </w:t>
      </w:r>
    </w:p>
    <w:p w14:paraId="1582A6D4" w14:textId="7777777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obudowy opraw muszą być wykonane jako ciśnieniowy odlew aluminiowy, </w:t>
      </w:r>
    </w:p>
    <w:p w14:paraId="5046D22E" w14:textId="7777777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oprawy muszą posiadać stopień ochrony przed wnikaniem pyłu i wody dla opraw nie mniejszy niż IP66 potwierdzony certyfikatem ENEC, </w:t>
      </w:r>
    </w:p>
    <w:p w14:paraId="47FA0D45" w14:textId="7777777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panel LED musi być osłonięty kloszem z poliwęglanu odpornego na promieniowanie UV,  </w:t>
      </w:r>
    </w:p>
    <w:p w14:paraId="5EDBF2BF" w14:textId="7777777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odporność opraw na udary musi być na poziomie nie mniejszym niż IK10 potwierdzona certyfikatem ENEC, </w:t>
      </w:r>
    </w:p>
    <w:p w14:paraId="36FC6BB2" w14:textId="7777777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oprawy muszą być wyposażone w zewnętrzny radiator rozpraszający ciepło emitowane przez diody LED, którego konstrukcja umożliwiała swobodne odprowadzanie wody i brudu osadzającego się na oprawie; dopuszcza się tylko rozwiązania z chłodzeniem pasywnym, </w:t>
      </w:r>
    </w:p>
    <w:p w14:paraId="0CBC4B22" w14:textId="296AC44C"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montaż na słupie o średnicy  48/60/76 mm</w:t>
      </w:r>
      <w:r w:rsidR="00BF432B">
        <w:rPr>
          <w:rFonts w:eastAsia="Times New Roman"/>
        </w:rPr>
        <w:t>,</w:t>
      </w:r>
    </w:p>
    <w:p w14:paraId="2E9B050F" w14:textId="7FF96921" w:rsidR="00E24339" w:rsidRPr="00A33413" w:rsidRDefault="00E24339" w:rsidP="00B242FE">
      <w:pPr>
        <w:pStyle w:val="Akapitzlist"/>
        <w:numPr>
          <w:ilvl w:val="0"/>
          <w:numId w:val="39"/>
        </w:numPr>
        <w:spacing w:after="0" w:line="360" w:lineRule="auto"/>
        <w:ind w:left="1276" w:hanging="425"/>
        <w:rPr>
          <w:rFonts w:eastAsia="Times New Roman"/>
        </w:rPr>
      </w:pPr>
      <w:r w:rsidRPr="00A33413">
        <w:rPr>
          <w:rFonts w:eastAsia="Times New Roman"/>
        </w:rPr>
        <w:t>krzywa światłości kształtowana za pomocą wielosoczewkowej optyki wykonanej z PMMA lub PC, zabezpieczonej przed działaniem promieniowania UV</w:t>
      </w:r>
      <w:r w:rsidR="00BF432B">
        <w:rPr>
          <w:rFonts w:eastAsia="Times New Roman"/>
        </w:rPr>
        <w:t>,</w:t>
      </w:r>
    </w:p>
    <w:p w14:paraId="0C1DE2A6" w14:textId="0CB59D62" w:rsidR="00E24339" w:rsidRPr="00A33413" w:rsidRDefault="00E24339" w:rsidP="00B242FE">
      <w:pPr>
        <w:pStyle w:val="Akapitzlist"/>
        <w:numPr>
          <w:ilvl w:val="0"/>
          <w:numId w:val="39"/>
        </w:numPr>
        <w:spacing w:after="0" w:line="360" w:lineRule="auto"/>
        <w:ind w:left="1276" w:hanging="425"/>
        <w:rPr>
          <w:rFonts w:eastAsia="Times New Roman"/>
        </w:rPr>
      </w:pPr>
      <w:r w:rsidRPr="00A33413">
        <w:rPr>
          <w:rFonts w:eastAsia="Times New Roman"/>
        </w:rPr>
        <w:t>wymagany rozsył światła: asymetryczny</w:t>
      </w:r>
      <w:r w:rsidR="00BF432B">
        <w:rPr>
          <w:rFonts w:eastAsia="Times New Roman"/>
        </w:rPr>
        <w:t>,</w:t>
      </w:r>
    </w:p>
    <w:p w14:paraId="718CB7BE" w14:textId="7777777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oprawy muszą być wyposażone w panel LED złożony z diod emitujący światło o temperaturze barwowej 4000 K +/-250K oraz wskaźniku oddawania barw Ra nie mniejszym niż 70, </w:t>
      </w:r>
    </w:p>
    <w:p w14:paraId="3E71F221" w14:textId="7777777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oprawy muszą posiadać trwałość użytkową co najmniej 100 000 godzin pracy, przy zachowaniu strumienia świetlnego na poziomie nie mniejszym niż 90% strumienia nominalnego - L90 zgodnie z raportem LM80 opartym o memorandum techniczne w zakresie TM-21,  </w:t>
      </w:r>
    </w:p>
    <w:p w14:paraId="3462AA70" w14:textId="7777777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oprawy muszą być wyposażone w zasilacze programowane wyposażone w interfejs D4i umożliwiające płynną regulację mocy opraw w zakresie od 20% do 100% mocy nominalnej z dokładnością do 5% oraz pozwalające na zaprogramowanie minimum 5  poziomów mocy opraw w pracy autonomicznej w dowolnych przedziałach czasowych z dokładnością do 1 minuty,</w:t>
      </w:r>
    </w:p>
    <w:p w14:paraId="48316B58" w14:textId="2E636436"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 xml:space="preserve">oprawy muszą posiadać gniazdo </w:t>
      </w:r>
      <w:proofErr w:type="spellStart"/>
      <w:r w:rsidRPr="00A33413">
        <w:rPr>
          <w:rFonts w:eastAsia="Times New Roman"/>
        </w:rPr>
        <w:t>Zhaga</w:t>
      </w:r>
      <w:proofErr w:type="spellEnd"/>
      <w:r w:rsidRPr="00A33413">
        <w:rPr>
          <w:rFonts w:eastAsia="Times New Roman"/>
        </w:rPr>
        <w:t xml:space="preserve"> zainstalowane na górze oprawy</w:t>
      </w:r>
      <w:r w:rsidR="00BF432B">
        <w:rPr>
          <w:rFonts w:eastAsia="Times New Roman"/>
        </w:rPr>
        <w:t>,</w:t>
      </w:r>
    </w:p>
    <w:p w14:paraId="2AEFF4F3" w14:textId="7777777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lastRenderedPageBreak/>
        <w:t>w zakresie regulacji mocy opraw od 50% do 100% ich mocy nominalnej, cos φ dla oprawy z modułem komunikacyjnym nie może być mniejszy niż 0,90 a współczynnik zawartości harmonicznych THD musi być mniejsza niż 25%, </w:t>
      </w:r>
    </w:p>
    <w:p w14:paraId="5294C9EB" w14:textId="7777777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 xml:space="preserve">oprawy z gniazdem </w:t>
      </w:r>
      <w:proofErr w:type="spellStart"/>
      <w:r w:rsidRPr="00A33413">
        <w:rPr>
          <w:rFonts w:eastAsia="Times New Roman"/>
        </w:rPr>
        <w:t>Zhaga</w:t>
      </w:r>
      <w:proofErr w:type="spellEnd"/>
      <w:r w:rsidRPr="00A33413">
        <w:rPr>
          <w:rFonts w:eastAsia="Times New Roman"/>
        </w:rPr>
        <w:t xml:space="preserve"> muszą posiadać certyfikat </w:t>
      </w:r>
      <w:proofErr w:type="spellStart"/>
      <w:r w:rsidRPr="00A33413">
        <w:rPr>
          <w:rFonts w:eastAsia="Times New Roman"/>
        </w:rPr>
        <w:t>Zhaga</w:t>
      </w:r>
      <w:proofErr w:type="spellEnd"/>
      <w:r w:rsidRPr="00A33413">
        <w:rPr>
          <w:rFonts w:eastAsia="Times New Roman"/>
        </w:rPr>
        <w:t xml:space="preserve"> D4i wydany przez konsorcjum </w:t>
      </w:r>
      <w:proofErr w:type="spellStart"/>
      <w:r w:rsidRPr="00A33413">
        <w:rPr>
          <w:rFonts w:eastAsia="Times New Roman"/>
        </w:rPr>
        <w:t>Zhaga</w:t>
      </w:r>
      <w:proofErr w:type="spellEnd"/>
      <w:r w:rsidRPr="00A33413">
        <w:rPr>
          <w:rFonts w:eastAsia="Times New Roman"/>
        </w:rPr>
        <w:t>,  </w:t>
      </w:r>
    </w:p>
    <w:p w14:paraId="31132CB1" w14:textId="7777777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zasilacze zainstalowane w oprawach muszą umożliwiać odczyt czasu pracy danej oprawy oraz jej zużycie energii elektrycznej, </w:t>
      </w:r>
    </w:p>
    <w:p w14:paraId="47A6407E" w14:textId="6C2E3F9E" w:rsidR="00E24339" w:rsidRPr="00A33413" w:rsidRDefault="00512167" w:rsidP="00B242FE">
      <w:pPr>
        <w:numPr>
          <w:ilvl w:val="0"/>
          <w:numId w:val="39"/>
        </w:numPr>
        <w:spacing w:after="0" w:line="360" w:lineRule="auto"/>
        <w:ind w:left="1276" w:hanging="425"/>
        <w:rPr>
          <w:rFonts w:eastAsia="Times New Roman"/>
        </w:rPr>
      </w:pPr>
      <w:r>
        <w:rPr>
          <w:rFonts w:eastAsia="Times New Roman"/>
        </w:rPr>
        <w:t>o</w:t>
      </w:r>
      <w:r w:rsidR="00E24339" w:rsidRPr="00A33413">
        <w:rPr>
          <w:rFonts w:eastAsia="Times New Roman"/>
        </w:rPr>
        <w:t xml:space="preserve">prawa musi mieć możliwość wyposażenia w czarne przesłony </w:t>
      </w:r>
      <w:proofErr w:type="spellStart"/>
      <w:r w:rsidR="00E24339" w:rsidRPr="00A33413">
        <w:rPr>
          <w:rFonts w:eastAsia="Times New Roman"/>
        </w:rPr>
        <w:t>antyolśnieniowe</w:t>
      </w:r>
      <w:proofErr w:type="spellEnd"/>
      <w:r w:rsidR="00E24339" w:rsidRPr="00A33413">
        <w:rPr>
          <w:rFonts w:eastAsia="Times New Roman"/>
        </w:rPr>
        <w:t xml:space="preserve"> montowane na zewnątrz oprawy – jako opcja</w:t>
      </w:r>
      <w:r w:rsidR="000E6DDB">
        <w:rPr>
          <w:rFonts w:eastAsia="Times New Roman"/>
        </w:rPr>
        <w:t>,</w:t>
      </w:r>
    </w:p>
    <w:p w14:paraId="5004F278" w14:textId="7B5C7F47" w:rsidR="00E24339" w:rsidRPr="00A33413" w:rsidRDefault="00512167" w:rsidP="00B242FE">
      <w:pPr>
        <w:numPr>
          <w:ilvl w:val="0"/>
          <w:numId w:val="39"/>
        </w:numPr>
        <w:spacing w:after="0" w:line="360" w:lineRule="auto"/>
        <w:ind w:left="1276" w:hanging="425"/>
        <w:rPr>
          <w:rFonts w:eastAsia="Times New Roman"/>
        </w:rPr>
      </w:pPr>
      <w:r>
        <w:rPr>
          <w:rFonts w:eastAsia="Times New Roman"/>
        </w:rPr>
        <w:t>z</w:t>
      </w:r>
      <w:r w:rsidR="00E24339" w:rsidRPr="00A33413">
        <w:rPr>
          <w:rFonts w:eastAsia="Times New Roman"/>
        </w:rPr>
        <w:t>asilacz zainstalowany w oprawie powinien posiadać możliwość komunikowania się z systemem sterowania po linii zasilającej oprawy LED za pomocą sieciowego protokołu programowania</w:t>
      </w:r>
      <w:r w:rsidR="000E6DDB">
        <w:rPr>
          <w:rFonts w:eastAsia="Times New Roman"/>
        </w:rPr>
        <w:t>,</w:t>
      </w:r>
    </w:p>
    <w:p w14:paraId="68D6D77C" w14:textId="268BC0A1"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 nominalna wartość zasilacza powinna wynosić cos fi ≥ 0,99</w:t>
      </w:r>
      <w:r w:rsidR="000E6DDB">
        <w:rPr>
          <w:rFonts w:eastAsia="Times New Roman"/>
        </w:rPr>
        <w:t>,</w:t>
      </w:r>
      <w:r w:rsidRPr="00A33413">
        <w:rPr>
          <w:rFonts w:eastAsia="Times New Roman"/>
        </w:rPr>
        <w:t> </w:t>
      </w:r>
    </w:p>
    <w:p w14:paraId="15158D7C" w14:textId="7777777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oprawy muszą być przystosowane do współpracy ze sterownikiem umożliwiającym obustronną komunikację systemu sterowania oświetleniem,  </w:t>
      </w:r>
    </w:p>
    <w:p w14:paraId="76E194ED" w14:textId="7777777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zakres temperatury otoczenia pracy oprawy nie może być mniejszy niż od -30°C do +40°C, </w:t>
      </w:r>
    </w:p>
    <w:p w14:paraId="471B41DB" w14:textId="7777777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zasilacze opraw muszą być wyposażone w czujniki termiczne zabezpieczające zasilacz przed przegrzaniem, </w:t>
      </w:r>
    </w:p>
    <w:p w14:paraId="7BBA4ED7" w14:textId="2163A520"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panele LED opraw muszą być wyposażone w kostki przyłączeniowe, które w razie awarii muszą umożliwiać ich szybką wymianę</w:t>
      </w:r>
      <w:r w:rsidR="000E6DDB">
        <w:rPr>
          <w:rFonts w:eastAsia="Times New Roman"/>
        </w:rPr>
        <w:t>,</w:t>
      </w:r>
      <w:r w:rsidRPr="00A33413">
        <w:rPr>
          <w:rFonts w:eastAsia="Times New Roman"/>
        </w:rPr>
        <w:t xml:space="preserve">  </w:t>
      </w:r>
    </w:p>
    <w:p w14:paraId="356F779B" w14:textId="7777777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wszystkie elementy oprawy między innymi: zasilacze, moduły zabezpieczeń przeciwprzepięciowych, elementy pozwalające na komunikację oprawy z systemem zarządzania muszą być zintegrowane z oprawą, jednocześnie zamawiający nie wymaga, aby moduły sterowania pochodziły od tego samego producenta co oprawy, </w:t>
      </w:r>
    </w:p>
    <w:p w14:paraId="104C458F" w14:textId="06C28921"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ochrona przed przepięciami musi być na poziomie minimum 10kV, nie dopuszcza się zabezpieczenia zintegrowanego z zasilaczem LED</w:t>
      </w:r>
      <w:r w:rsidR="000E6DDB">
        <w:rPr>
          <w:rFonts w:eastAsia="Times New Roman"/>
        </w:rPr>
        <w:t>,</w:t>
      </w:r>
    </w:p>
    <w:p w14:paraId="59154707" w14:textId="70137BEB"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oprawy muszą posiadać certyfikat CE</w:t>
      </w:r>
      <w:r w:rsidR="000E6DDB">
        <w:rPr>
          <w:rFonts w:eastAsia="Times New Roman"/>
        </w:rPr>
        <w:t>,</w:t>
      </w:r>
      <w:r w:rsidRPr="00A33413">
        <w:rPr>
          <w:rFonts w:eastAsia="Times New Roman"/>
        </w:rPr>
        <w:t> </w:t>
      </w:r>
    </w:p>
    <w:p w14:paraId="2052CDB5" w14:textId="7777777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 xml:space="preserve">oprawy muszą posiadać certyfikat </w:t>
      </w:r>
      <w:proofErr w:type="spellStart"/>
      <w:r w:rsidRPr="00A33413">
        <w:rPr>
          <w:rFonts w:eastAsia="Times New Roman"/>
        </w:rPr>
        <w:t>ROHs</w:t>
      </w:r>
      <w:proofErr w:type="spellEnd"/>
      <w:r w:rsidRPr="00A33413">
        <w:rPr>
          <w:rFonts w:eastAsia="Times New Roman"/>
        </w:rPr>
        <w:t> </w:t>
      </w:r>
    </w:p>
    <w:p w14:paraId="23AA5D64" w14:textId="7777777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oprawy muszą posiadać certyfikat ENEC oraz ENEC+ potwierdzone raportami badań przez akredytowane laboratorium,</w:t>
      </w:r>
    </w:p>
    <w:p w14:paraId="59CD877D" w14:textId="2FC88487"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produkcja opraw musi odbywać się na terenie Unii Europejskiej co musi być potwierdzone w certyfikacie ENEC, </w:t>
      </w:r>
    </w:p>
    <w:p w14:paraId="3CD3AF29" w14:textId="7DBEA374" w:rsidR="00E24339" w:rsidRPr="00A33413" w:rsidRDefault="00E24339" w:rsidP="00B242FE">
      <w:pPr>
        <w:numPr>
          <w:ilvl w:val="0"/>
          <w:numId w:val="39"/>
        </w:numPr>
        <w:spacing w:after="0" w:line="360" w:lineRule="auto"/>
        <w:ind w:left="1276" w:hanging="425"/>
        <w:rPr>
          <w:rFonts w:eastAsia="Times New Roman"/>
        </w:rPr>
      </w:pPr>
      <w:r w:rsidRPr="00A33413">
        <w:rPr>
          <w:rFonts w:eastAsia="Times New Roman"/>
        </w:rPr>
        <w:t>wszystkie oprawy parkowe montowane w ramach jednej gminy winny pochodzić od jednego producenta z jednej rodziny/serii opraw tzn. muszą być tego samego typu, dopuszcza się zróżnicowanie wielkości opraw wynikającą z ich różnej mocy</w:t>
      </w:r>
      <w:r w:rsidR="003000FE">
        <w:rPr>
          <w:rFonts w:eastAsia="Times New Roman"/>
        </w:rPr>
        <w:t>,</w:t>
      </w:r>
      <w:r w:rsidRPr="00A33413">
        <w:rPr>
          <w:rFonts w:eastAsia="Times New Roman"/>
        </w:rPr>
        <w:t xml:space="preserve">  </w:t>
      </w:r>
      <w:r w:rsidRPr="00A33413">
        <w:rPr>
          <w:rFonts w:eastAsia="Times New Roman"/>
          <w:b/>
          <w:bCs/>
        </w:rPr>
        <w:t> </w:t>
      </w:r>
    </w:p>
    <w:p w14:paraId="5DC8EF5D" w14:textId="6CC580BE" w:rsidR="00E24339" w:rsidRPr="00A33413" w:rsidRDefault="00512167" w:rsidP="00B242FE">
      <w:pPr>
        <w:pStyle w:val="Akapitzlist"/>
        <w:numPr>
          <w:ilvl w:val="0"/>
          <w:numId w:val="39"/>
        </w:numPr>
        <w:spacing w:after="0" w:line="360" w:lineRule="auto"/>
        <w:ind w:left="1276" w:hanging="425"/>
        <w:rPr>
          <w:rFonts w:eastAsia="Times New Roman"/>
          <w:sz w:val="20"/>
          <w:szCs w:val="20"/>
        </w:rPr>
      </w:pPr>
      <w:r>
        <w:rPr>
          <w:rFonts w:eastAsia="Times New Roman"/>
        </w:rPr>
        <w:t>p</w:t>
      </w:r>
      <w:r w:rsidR="00E24339" w:rsidRPr="00A33413">
        <w:rPr>
          <w:rFonts w:eastAsia="Times New Roman"/>
        </w:rPr>
        <w:t xml:space="preserve">rzykładowy </w:t>
      </w:r>
      <w:r w:rsidR="00E24339" w:rsidRPr="00512167">
        <w:rPr>
          <w:rFonts w:eastAsia="Times New Roman"/>
        </w:rPr>
        <w:t>wygląd oprawy:</w:t>
      </w:r>
    </w:p>
    <w:p w14:paraId="0093B534" w14:textId="77777777" w:rsidR="00E24339" w:rsidRPr="00A33413" w:rsidRDefault="00E24339" w:rsidP="00927106">
      <w:pPr>
        <w:ind w:left="1276"/>
        <w:rPr>
          <w:rFonts w:eastAsia="Times New Roman"/>
          <w:sz w:val="20"/>
          <w:szCs w:val="20"/>
        </w:rPr>
      </w:pPr>
      <w:r w:rsidRPr="00A33413">
        <w:rPr>
          <w:rFonts w:eastAsia="Times New Roman"/>
          <w:noProof/>
          <w:sz w:val="20"/>
          <w:szCs w:val="20"/>
        </w:rPr>
        <w:lastRenderedPageBreak/>
        <w:drawing>
          <wp:inline distT="0" distB="0" distL="0" distR="0" wp14:anchorId="7D1318B1" wp14:editId="1554D77A">
            <wp:extent cx="707667" cy="532130"/>
            <wp:effectExtent l="0" t="0" r="0" b="1270"/>
            <wp:docPr id="682710036" name="Obraz 1" descr="Obraz zawierający szkic, rysowanie, diagram,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710036" name="Obraz 1" descr="Obraz zawierający szkic, rysowanie, diagram, linia&#10;&#10;Opis wygenerowany automatycznie"/>
                    <pic:cNvPicPr>
                      <a:picLocks noChangeAspect="1"/>
                    </pic:cNvPicPr>
                  </pic:nvPicPr>
                  <pic:blipFill>
                    <a:blip r:embed="rId10"/>
                    <a:stretch>
                      <a:fillRect/>
                    </a:stretch>
                  </pic:blipFill>
                  <pic:spPr>
                    <a:xfrm>
                      <a:off x="0" y="0"/>
                      <a:ext cx="721172" cy="542285"/>
                    </a:xfrm>
                    <a:prstGeom prst="rect">
                      <a:avLst/>
                    </a:prstGeom>
                  </pic:spPr>
                </pic:pic>
              </a:graphicData>
            </a:graphic>
          </wp:inline>
        </w:drawing>
      </w:r>
    </w:p>
    <w:p w14:paraId="3D9B4D61" w14:textId="77777777" w:rsidR="00E24339" w:rsidRPr="00A33413" w:rsidRDefault="00E24339" w:rsidP="002D71D9">
      <w:pPr>
        <w:spacing w:after="0" w:line="360" w:lineRule="auto"/>
        <w:ind w:left="1276"/>
        <w:rPr>
          <w:rFonts w:eastAsia="Times New Roman"/>
        </w:rPr>
      </w:pPr>
      <w:r w:rsidRPr="00A33413">
        <w:rPr>
          <w:rFonts w:eastAsia="Times New Roman"/>
        </w:rPr>
        <w:t>Wymagane wymiary: L 360 mm, H 480 mm.</w:t>
      </w:r>
    </w:p>
    <w:p w14:paraId="09F452A4" w14:textId="77777777" w:rsidR="00E24339" w:rsidRPr="00A33413" w:rsidRDefault="00E24339" w:rsidP="002D71D9">
      <w:pPr>
        <w:spacing w:after="0" w:line="360" w:lineRule="auto"/>
        <w:ind w:left="1276"/>
        <w:rPr>
          <w:rFonts w:eastAsia="Times New Roman"/>
        </w:rPr>
      </w:pPr>
      <w:r w:rsidRPr="00A33413">
        <w:rPr>
          <w:rFonts w:eastAsia="Times New Roman"/>
        </w:rPr>
        <w:t>Dopuszczalna tolerancja wymiarów +/- 10%.</w:t>
      </w:r>
    </w:p>
    <w:p w14:paraId="51C39556" w14:textId="77777777" w:rsidR="009F3FC5" w:rsidRPr="009F3FC5" w:rsidRDefault="009F3FC5" w:rsidP="009F3FC5">
      <w:pPr>
        <w:autoSpaceDE w:val="0"/>
        <w:autoSpaceDN w:val="0"/>
        <w:adjustRightInd w:val="0"/>
        <w:spacing w:after="0" w:line="360" w:lineRule="auto"/>
        <w:rPr>
          <w:rFonts w:cstheme="minorHAnsi"/>
        </w:rPr>
      </w:pPr>
    </w:p>
    <w:p w14:paraId="58504E60" w14:textId="3D21B904" w:rsidR="00AE71AC" w:rsidRPr="00A85CE9" w:rsidRDefault="003E334B" w:rsidP="00927106">
      <w:pPr>
        <w:pStyle w:val="Akapitzlist"/>
        <w:numPr>
          <w:ilvl w:val="0"/>
          <w:numId w:val="30"/>
        </w:numPr>
        <w:autoSpaceDE w:val="0"/>
        <w:autoSpaceDN w:val="0"/>
        <w:adjustRightInd w:val="0"/>
        <w:spacing w:after="0" w:line="360" w:lineRule="auto"/>
        <w:ind w:left="851" w:hanging="426"/>
        <w:rPr>
          <w:rFonts w:cstheme="minorHAnsi"/>
        </w:rPr>
      </w:pPr>
      <w:r>
        <w:rPr>
          <w:rFonts w:eastAsia="Times New Roman" w:cs="Calibri"/>
          <w:b/>
          <w:bCs/>
          <w:lang w:eastAsia="ar-SA"/>
        </w:rPr>
        <w:t>Pytanie nr 2</w:t>
      </w:r>
      <w:r w:rsidRPr="007569D6">
        <w:rPr>
          <w:rFonts w:eastAsia="Times New Roman" w:cs="Calibri"/>
          <w:b/>
          <w:bCs/>
          <w:lang w:eastAsia="ar-SA"/>
        </w:rPr>
        <w:t>:</w:t>
      </w:r>
      <w:r w:rsidR="00F72AE6">
        <w:rPr>
          <w:rFonts w:eastAsia="Times New Roman" w:cs="Calibri"/>
          <w:b/>
          <w:bCs/>
          <w:lang w:eastAsia="ar-SA"/>
        </w:rPr>
        <w:t xml:space="preserve"> </w:t>
      </w:r>
      <w:r w:rsidR="00AE71AC" w:rsidRPr="00A85CE9">
        <w:rPr>
          <w:rFonts w:cstheme="minorHAnsi"/>
        </w:rPr>
        <w:t>„Czy zamawiający dopuszcza obudowę o równie dobrej parametrach: z odlewu stopu aluminium w wysokim stopniu zabezpieczona przed wpływem czynników zapewniająca wieloletnią trwałość. Jej konstrukcja i rodzaj wykorzystanego stopu zapewniają efektywne rozpraszanie nadmiaru ciepła z jej wnętrza.”</w:t>
      </w:r>
    </w:p>
    <w:p w14:paraId="2A1FC887" w14:textId="1BDB8D3F" w:rsidR="003E334B" w:rsidRPr="00F72AE6" w:rsidRDefault="003E334B" w:rsidP="00927106">
      <w:pPr>
        <w:spacing w:after="0" w:line="360" w:lineRule="auto"/>
        <w:ind w:left="851"/>
        <w:rPr>
          <w:rFonts w:eastAsia="Times New Roman" w:cs="Calibri"/>
          <w:b/>
          <w:bCs/>
          <w:lang w:eastAsia="ar-SA"/>
        </w:rPr>
      </w:pPr>
      <w:r w:rsidRPr="007569D6">
        <w:rPr>
          <w:rFonts w:eastAsia="Times New Roman" w:cs="Calibri"/>
          <w:b/>
          <w:bCs/>
          <w:lang w:eastAsia="ar-SA"/>
        </w:rPr>
        <w:t>Odpowiedź:</w:t>
      </w:r>
    </w:p>
    <w:bookmarkEnd w:id="3"/>
    <w:p w14:paraId="2D7EEC49" w14:textId="1898E8A5" w:rsidR="00D94F5B" w:rsidRPr="00597AE1" w:rsidRDefault="00E304FD" w:rsidP="00927106">
      <w:pPr>
        <w:spacing w:after="0" w:line="360" w:lineRule="auto"/>
        <w:ind w:left="851"/>
        <w:rPr>
          <w:rFonts w:cs="Calibri"/>
        </w:rPr>
      </w:pPr>
      <w:r w:rsidRPr="00597AE1">
        <w:rPr>
          <w:rFonts w:cs="Calibri"/>
        </w:rPr>
        <w:t xml:space="preserve">Zamawiający potwierdza, że dopuszcza obudowę równie dobrych parametrach z odlewu aluminium zabezpieczoną przed wpływem czynników zewnętrznych od wewnątrz i od </w:t>
      </w:r>
      <w:r w:rsidR="009F3FC5" w:rsidRPr="00597AE1">
        <w:rPr>
          <w:rFonts w:cs="Calibri"/>
        </w:rPr>
        <w:t>zewnątrz.</w:t>
      </w:r>
    </w:p>
    <w:p w14:paraId="735AC8BD" w14:textId="77777777" w:rsidR="009F3FC5" w:rsidRPr="00597AE1" w:rsidRDefault="009F3FC5" w:rsidP="009F3FC5">
      <w:pPr>
        <w:autoSpaceDE w:val="0"/>
        <w:autoSpaceDN w:val="0"/>
        <w:adjustRightInd w:val="0"/>
        <w:spacing w:after="0" w:line="360" w:lineRule="auto"/>
        <w:rPr>
          <w:rFonts w:cstheme="minorHAnsi"/>
        </w:rPr>
      </w:pPr>
    </w:p>
    <w:p w14:paraId="296B8E74" w14:textId="69EE3B03" w:rsidR="00A653BE" w:rsidRPr="00597AE1" w:rsidRDefault="00931236" w:rsidP="00927106">
      <w:pPr>
        <w:pStyle w:val="Akapitzlist"/>
        <w:numPr>
          <w:ilvl w:val="0"/>
          <w:numId w:val="30"/>
        </w:numPr>
        <w:autoSpaceDE w:val="0"/>
        <w:autoSpaceDN w:val="0"/>
        <w:adjustRightInd w:val="0"/>
        <w:spacing w:after="0" w:line="360" w:lineRule="auto"/>
        <w:ind w:left="851" w:hanging="426"/>
        <w:rPr>
          <w:rFonts w:cstheme="minorHAnsi"/>
        </w:rPr>
      </w:pPr>
      <w:r w:rsidRPr="00597AE1">
        <w:rPr>
          <w:rFonts w:eastAsia="Times New Roman" w:cs="Calibri"/>
          <w:b/>
          <w:bCs/>
          <w:lang w:eastAsia="ar-SA"/>
        </w:rPr>
        <w:t>Pytanie nr 3:</w:t>
      </w:r>
      <w:r w:rsidR="007B7D3B" w:rsidRPr="00597AE1">
        <w:rPr>
          <w:rFonts w:eastAsia="Times New Roman" w:cs="Calibri"/>
          <w:b/>
          <w:bCs/>
          <w:lang w:eastAsia="ar-SA"/>
        </w:rPr>
        <w:t xml:space="preserve"> </w:t>
      </w:r>
      <w:r w:rsidR="00A653BE" w:rsidRPr="00597AE1">
        <w:rPr>
          <w:rFonts w:cstheme="minorHAnsi"/>
        </w:rPr>
        <w:t>„Dodatkowo chcielibyśmy nadmienić, że zapis "oprawa zabezpieczona przez anodowanie jednoznacznie wskazuje na oprawy jednego producenta , doprowadzając do wyeliminowania innych wykonawców w sposób który nie prowadzi do zachowania zasady przejrzystości postępowania i przejawia zasady nieuczciwej konkurencji.”</w:t>
      </w:r>
    </w:p>
    <w:p w14:paraId="21AB38F4" w14:textId="6D9C23F9" w:rsidR="00A653BE" w:rsidRPr="00597AE1" w:rsidRDefault="00A653BE" w:rsidP="00927106">
      <w:pPr>
        <w:pStyle w:val="Akapitzlist"/>
        <w:spacing w:after="0" w:line="360" w:lineRule="auto"/>
        <w:ind w:left="851"/>
        <w:rPr>
          <w:rFonts w:eastAsia="Times New Roman" w:cs="Calibri"/>
          <w:lang w:eastAsia="ar-SA"/>
        </w:rPr>
      </w:pPr>
      <w:r w:rsidRPr="00597AE1">
        <w:rPr>
          <w:rFonts w:eastAsia="Times New Roman" w:cs="Calibri"/>
          <w:b/>
          <w:bCs/>
          <w:lang w:eastAsia="ar-SA"/>
        </w:rPr>
        <w:t>Odpowiedź:</w:t>
      </w:r>
    </w:p>
    <w:p w14:paraId="40B4B30B" w14:textId="7D6F921F" w:rsidR="00A653BE" w:rsidRPr="00597AE1" w:rsidRDefault="009F3FC5" w:rsidP="00927106">
      <w:pPr>
        <w:spacing w:after="0" w:line="360" w:lineRule="auto"/>
        <w:ind w:left="851"/>
        <w:rPr>
          <w:rFonts w:eastAsia="Times New Roman" w:cs="Calibri"/>
          <w:b/>
          <w:bCs/>
          <w:lang w:eastAsia="ar-SA"/>
        </w:rPr>
      </w:pPr>
      <w:r w:rsidRPr="00597AE1">
        <w:rPr>
          <w:rFonts w:eastAsia="Cambria"/>
        </w:rPr>
        <w:t xml:space="preserve">Zamawiający informuje, że usuwa zapis o zabezpieczeniu przez </w:t>
      </w:r>
      <w:r w:rsidR="00B757FC" w:rsidRPr="00597AE1">
        <w:rPr>
          <w:rFonts w:eastAsia="Cambria"/>
        </w:rPr>
        <w:t>anodowanie.</w:t>
      </w:r>
    </w:p>
    <w:p w14:paraId="2838B17C" w14:textId="77777777" w:rsidR="009F3FC5" w:rsidRPr="00597AE1" w:rsidRDefault="009F3FC5" w:rsidP="009F3FC5">
      <w:pPr>
        <w:spacing w:after="0" w:line="360" w:lineRule="auto"/>
        <w:rPr>
          <w:rFonts w:eastAsia="Times New Roman" w:cs="Calibri"/>
          <w:lang w:eastAsia="ar-SA"/>
        </w:rPr>
      </w:pPr>
    </w:p>
    <w:p w14:paraId="7F5A96E7" w14:textId="57E285ED" w:rsidR="00A653BE" w:rsidRPr="00597AE1" w:rsidRDefault="00A653BE" w:rsidP="00927106">
      <w:pPr>
        <w:pStyle w:val="Akapitzlist"/>
        <w:numPr>
          <w:ilvl w:val="0"/>
          <w:numId w:val="30"/>
        </w:numPr>
        <w:spacing w:after="0" w:line="360" w:lineRule="auto"/>
        <w:ind w:left="851" w:hanging="426"/>
        <w:rPr>
          <w:rFonts w:eastAsia="Times New Roman" w:cs="Calibri"/>
          <w:lang w:eastAsia="ar-SA"/>
        </w:rPr>
      </w:pPr>
      <w:r w:rsidRPr="00597AE1">
        <w:rPr>
          <w:rFonts w:eastAsia="Times New Roman" w:cs="Calibri"/>
          <w:b/>
          <w:bCs/>
          <w:lang w:eastAsia="ar-SA"/>
        </w:rPr>
        <w:t xml:space="preserve">Pytanie nr 4: </w:t>
      </w:r>
      <w:r w:rsidRPr="00597AE1">
        <w:rPr>
          <w:rFonts w:cstheme="minorHAnsi"/>
        </w:rPr>
        <w:t>„Zamawiający zamieścił w dokumentacji obliczenia referencyjne wykonane na oprawach przykładowych Urbino i Urbino S. Prosimy o potwierdzenie, że Zamawiający dopuszcza oprawy wykonane z odlewu aluminium wtryskiwanego wysokociśnieniowo.”</w:t>
      </w:r>
    </w:p>
    <w:p w14:paraId="515C14ED" w14:textId="77777777" w:rsidR="00A653BE" w:rsidRPr="00597AE1" w:rsidRDefault="00A653BE" w:rsidP="00927106">
      <w:pPr>
        <w:spacing w:after="0" w:line="360" w:lineRule="auto"/>
        <w:ind w:left="851"/>
        <w:rPr>
          <w:rFonts w:eastAsia="Times New Roman" w:cs="Calibri"/>
          <w:lang w:eastAsia="ar-SA"/>
        </w:rPr>
      </w:pPr>
      <w:r w:rsidRPr="00597AE1">
        <w:rPr>
          <w:rFonts w:eastAsia="Times New Roman" w:cs="Calibri"/>
          <w:b/>
          <w:bCs/>
          <w:lang w:eastAsia="ar-SA"/>
        </w:rPr>
        <w:t>Odpowiedź:</w:t>
      </w:r>
    </w:p>
    <w:p w14:paraId="549BAF6C" w14:textId="5D7CA938" w:rsidR="00A653BE" w:rsidRPr="00597AE1" w:rsidRDefault="00B757FC" w:rsidP="00927106">
      <w:pPr>
        <w:spacing w:after="0" w:line="360" w:lineRule="auto"/>
        <w:ind w:left="851"/>
        <w:rPr>
          <w:rFonts w:eastAsia="Times New Roman" w:cs="Calibri"/>
          <w:b/>
          <w:bCs/>
          <w:lang w:eastAsia="ar-SA"/>
        </w:rPr>
      </w:pPr>
      <w:r w:rsidRPr="00597AE1">
        <w:rPr>
          <w:rFonts w:eastAsia="Cambria"/>
        </w:rPr>
        <w:t>Zamawiający informuje, że dopuszcza oprawy wykonane z odlewu aluminium  wtrysk</w:t>
      </w:r>
      <w:r w:rsidR="00765B5D">
        <w:rPr>
          <w:rFonts w:eastAsia="Cambria"/>
        </w:rPr>
        <w:t>iwanego</w:t>
      </w:r>
      <w:r w:rsidRPr="00597AE1">
        <w:rPr>
          <w:rFonts w:eastAsia="Cambria"/>
        </w:rPr>
        <w:t xml:space="preserve"> wysokociśnieniowo.</w:t>
      </w:r>
    </w:p>
    <w:p w14:paraId="4957999B" w14:textId="77777777" w:rsidR="00B757FC" w:rsidRPr="00597AE1" w:rsidRDefault="00B757FC" w:rsidP="00B757FC">
      <w:pPr>
        <w:autoSpaceDE w:val="0"/>
        <w:autoSpaceDN w:val="0"/>
        <w:adjustRightInd w:val="0"/>
        <w:spacing w:after="0" w:line="360" w:lineRule="auto"/>
        <w:rPr>
          <w:rFonts w:cstheme="minorHAnsi"/>
        </w:rPr>
      </w:pPr>
    </w:p>
    <w:p w14:paraId="3C403D7D" w14:textId="125105C9" w:rsidR="00A2416E" w:rsidRPr="00597AE1" w:rsidRDefault="000C35B1" w:rsidP="00927106">
      <w:pPr>
        <w:pStyle w:val="Akapitzlist"/>
        <w:numPr>
          <w:ilvl w:val="0"/>
          <w:numId w:val="30"/>
        </w:numPr>
        <w:autoSpaceDE w:val="0"/>
        <w:autoSpaceDN w:val="0"/>
        <w:adjustRightInd w:val="0"/>
        <w:spacing w:after="0" w:line="360" w:lineRule="auto"/>
        <w:ind w:left="851" w:hanging="426"/>
        <w:rPr>
          <w:rFonts w:cstheme="minorHAnsi"/>
        </w:rPr>
      </w:pPr>
      <w:r w:rsidRPr="00597AE1">
        <w:rPr>
          <w:rFonts w:eastAsia="Times New Roman" w:cs="Calibri"/>
          <w:b/>
          <w:bCs/>
          <w:lang w:eastAsia="ar-SA"/>
        </w:rPr>
        <w:t xml:space="preserve">Pytanie nr </w:t>
      </w:r>
      <w:r w:rsidR="00A2416E" w:rsidRPr="00597AE1">
        <w:rPr>
          <w:rFonts w:eastAsia="Times New Roman" w:cs="Calibri"/>
          <w:b/>
          <w:bCs/>
          <w:lang w:eastAsia="ar-SA"/>
        </w:rPr>
        <w:t>5</w:t>
      </w:r>
      <w:r w:rsidRPr="00597AE1">
        <w:rPr>
          <w:rFonts w:eastAsia="Times New Roman" w:cs="Calibri"/>
          <w:b/>
          <w:bCs/>
          <w:lang w:eastAsia="ar-SA"/>
        </w:rPr>
        <w:t xml:space="preserve">: </w:t>
      </w:r>
      <w:r w:rsidR="00A2416E" w:rsidRPr="00597AE1">
        <w:rPr>
          <w:rFonts w:cstheme="minorHAnsi"/>
        </w:rPr>
        <w:t>„Czy Zamawiający potwierdza, że oprawy mają posiadać Certyfikaty: ENEC, ENEC PLUS i ZHAGA D4i zgodnie z wymaganiami programu „Rozświetlamy Polskę”?”</w:t>
      </w:r>
    </w:p>
    <w:p w14:paraId="613AEFA9" w14:textId="0783AD9E" w:rsidR="000C35B1" w:rsidRPr="00597AE1" w:rsidRDefault="000C35B1" w:rsidP="00927106">
      <w:pPr>
        <w:pStyle w:val="Akapitzlist"/>
        <w:spacing w:after="0" w:line="360" w:lineRule="auto"/>
        <w:ind w:left="851"/>
        <w:rPr>
          <w:rFonts w:eastAsia="Times New Roman" w:cs="Calibri"/>
          <w:lang w:eastAsia="ar-SA"/>
        </w:rPr>
      </w:pPr>
      <w:r w:rsidRPr="00597AE1">
        <w:rPr>
          <w:rFonts w:eastAsia="Times New Roman" w:cs="Calibri"/>
          <w:b/>
          <w:bCs/>
          <w:lang w:eastAsia="ar-SA"/>
        </w:rPr>
        <w:t>Odpowiedź:</w:t>
      </w:r>
    </w:p>
    <w:p w14:paraId="7D73B96A" w14:textId="358673E1" w:rsidR="001C5268" w:rsidRDefault="001C5268" w:rsidP="0020652F">
      <w:pPr>
        <w:spacing w:after="0" w:line="360" w:lineRule="auto"/>
        <w:ind w:left="851"/>
        <w:rPr>
          <w:rFonts w:eastAsia="Times New Roman" w:cs="Calibri"/>
          <w:b/>
          <w:bCs/>
          <w:lang w:eastAsia="ar-SA"/>
        </w:rPr>
      </w:pPr>
      <w:r w:rsidRPr="00597AE1">
        <w:rPr>
          <w:rFonts w:eastAsia="Cambria"/>
        </w:rPr>
        <w:t>Zamawiający potwierdza, że oferowane oprawy mają posiadać certyfikaty: ENEC</w:t>
      </w:r>
      <w:r w:rsidR="009D0B05" w:rsidRPr="00597AE1">
        <w:rPr>
          <w:rFonts w:eastAsia="Cambria"/>
        </w:rPr>
        <w:t>, ENEC plus i ZHAGA D4i.</w:t>
      </w:r>
    </w:p>
    <w:p w14:paraId="7C472935" w14:textId="77777777" w:rsidR="0020652F" w:rsidRPr="0020652F" w:rsidRDefault="0020652F" w:rsidP="0020652F">
      <w:pPr>
        <w:spacing w:after="0" w:line="360" w:lineRule="auto"/>
        <w:ind w:left="851"/>
        <w:rPr>
          <w:rFonts w:eastAsia="Times New Roman" w:cs="Calibri"/>
          <w:b/>
          <w:bCs/>
          <w:lang w:eastAsia="ar-SA"/>
        </w:rPr>
      </w:pPr>
    </w:p>
    <w:p w14:paraId="2E5D9470" w14:textId="4D096BA7" w:rsidR="00A2416E" w:rsidRPr="00597AE1" w:rsidRDefault="000C35B1" w:rsidP="00927106">
      <w:pPr>
        <w:pStyle w:val="Akapitzlist"/>
        <w:numPr>
          <w:ilvl w:val="0"/>
          <w:numId w:val="30"/>
        </w:numPr>
        <w:autoSpaceDE w:val="0"/>
        <w:autoSpaceDN w:val="0"/>
        <w:adjustRightInd w:val="0"/>
        <w:spacing w:after="0" w:line="360" w:lineRule="auto"/>
        <w:ind w:left="851" w:hanging="426"/>
        <w:rPr>
          <w:rFonts w:cstheme="minorHAnsi"/>
        </w:rPr>
      </w:pPr>
      <w:r w:rsidRPr="00597AE1">
        <w:rPr>
          <w:rFonts w:eastAsia="Times New Roman" w:cs="Calibri"/>
          <w:b/>
          <w:bCs/>
          <w:lang w:eastAsia="ar-SA"/>
        </w:rPr>
        <w:t xml:space="preserve">Pytanie nr </w:t>
      </w:r>
      <w:r w:rsidR="00A2416E" w:rsidRPr="00597AE1">
        <w:rPr>
          <w:rFonts w:eastAsia="Times New Roman" w:cs="Calibri"/>
          <w:b/>
          <w:bCs/>
          <w:lang w:eastAsia="ar-SA"/>
        </w:rPr>
        <w:t>6</w:t>
      </w:r>
      <w:r w:rsidRPr="00597AE1">
        <w:rPr>
          <w:rFonts w:eastAsia="Times New Roman" w:cs="Calibri"/>
          <w:b/>
          <w:bCs/>
          <w:lang w:eastAsia="ar-SA"/>
        </w:rPr>
        <w:t xml:space="preserve">: </w:t>
      </w:r>
      <w:r w:rsidR="00A2416E" w:rsidRPr="00597AE1">
        <w:rPr>
          <w:rFonts w:cstheme="minorHAnsi"/>
        </w:rPr>
        <w:t xml:space="preserve">„Zamawiający  wymaga opraw o parametrze żywotności: 100 000 h na poziomie L80 przy dopuszczalnej skali uszkodzeń i wad diod na poziomie 20% tj. F20. </w:t>
      </w:r>
    </w:p>
    <w:p w14:paraId="57146254" w14:textId="77777777" w:rsidR="00A2416E" w:rsidRPr="00597AE1" w:rsidRDefault="00A2416E" w:rsidP="00927106">
      <w:pPr>
        <w:pStyle w:val="Akapitzlist"/>
        <w:autoSpaceDE w:val="0"/>
        <w:autoSpaceDN w:val="0"/>
        <w:adjustRightInd w:val="0"/>
        <w:spacing w:after="0" w:line="360" w:lineRule="auto"/>
        <w:ind w:left="851"/>
        <w:rPr>
          <w:rFonts w:cstheme="minorHAnsi"/>
        </w:rPr>
      </w:pPr>
      <w:r w:rsidRPr="00597AE1">
        <w:rPr>
          <w:rFonts w:cstheme="minorHAnsi"/>
        </w:rPr>
        <w:lastRenderedPageBreak/>
        <w:t xml:space="preserve">Należy stwierdzić, ze standardem rynkowym dla zewnętrznych opraw profesjonalnych LED jest żywotność 100 000 h przy dopuszczalnym spadku strumienia świetlnego w tym czasie na poziomie maksymalnie 10% tj. L90, bo taka trwałość odpowiada realiom użytkowania opraw oświetlenia drogowego. </w:t>
      </w:r>
    </w:p>
    <w:p w14:paraId="440D21F5" w14:textId="77777777" w:rsidR="00A2416E" w:rsidRPr="00597AE1" w:rsidRDefault="00A2416E" w:rsidP="00927106">
      <w:pPr>
        <w:pStyle w:val="Akapitzlist"/>
        <w:autoSpaceDE w:val="0"/>
        <w:autoSpaceDN w:val="0"/>
        <w:adjustRightInd w:val="0"/>
        <w:spacing w:after="0" w:line="360" w:lineRule="auto"/>
        <w:ind w:left="851"/>
        <w:rPr>
          <w:rFonts w:cstheme="minorHAnsi"/>
        </w:rPr>
      </w:pPr>
      <w:r w:rsidRPr="00597AE1">
        <w:rPr>
          <w:rFonts w:cstheme="minorHAnsi"/>
        </w:rPr>
        <w:t>W związku z tym wnosimy o zmianę wymogu odpowiadającemu aktualnym możliwościom ulicznych opraw LED na: Żywotność 100 000 h na poziomie L90F20.”</w:t>
      </w:r>
    </w:p>
    <w:p w14:paraId="568E6F43" w14:textId="46DC8DFE" w:rsidR="000C35B1" w:rsidRPr="00597AE1" w:rsidRDefault="000C35B1" w:rsidP="00927106">
      <w:pPr>
        <w:pStyle w:val="Akapitzlist"/>
        <w:spacing w:after="0" w:line="360" w:lineRule="auto"/>
        <w:ind w:left="851"/>
        <w:rPr>
          <w:rFonts w:eastAsia="Times New Roman" w:cs="Calibri"/>
          <w:lang w:eastAsia="ar-SA"/>
        </w:rPr>
      </w:pPr>
      <w:r w:rsidRPr="00597AE1">
        <w:rPr>
          <w:rFonts w:eastAsia="Times New Roman" w:cs="Calibri"/>
          <w:b/>
          <w:bCs/>
          <w:lang w:eastAsia="ar-SA"/>
        </w:rPr>
        <w:t>Odpowiedź:</w:t>
      </w:r>
    </w:p>
    <w:p w14:paraId="314F3EC0" w14:textId="2EF59943" w:rsidR="000C35B1" w:rsidRPr="00597AE1" w:rsidRDefault="009D0B05" w:rsidP="00927106">
      <w:pPr>
        <w:spacing w:after="0" w:line="360" w:lineRule="auto"/>
        <w:ind w:left="851"/>
        <w:rPr>
          <w:rFonts w:eastAsia="Times New Roman" w:cs="Calibri"/>
          <w:b/>
          <w:bCs/>
          <w:lang w:eastAsia="ar-SA"/>
        </w:rPr>
      </w:pPr>
      <w:r w:rsidRPr="00597AE1">
        <w:rPr>
          <w:rFonts w:eastAsia="Cambria"/>
        </w:rPr>
        <w:t xml:space="preserve">Zamawiający zmienia zapisy dokumentacji i wymaga </w:t>
      </w:r>
      <w:r w:rsidR="00CC4AB9" w:rsidRPr="00597AE1">
        <w:rPr>
          <w:rFonts w:eastAsia="Cambria"/>
        </w:rPr>
        <w:t>żywotności dla oferowanych opraw: 100 000 h na poziomie L90F20.</w:t>
      </w:r>
    </w:p>
    <w:p w14:paraId="7C9C92A3" w14:textId="77777777" w:rsidR="00CC4AB9" w:rsidRPr="00597AE1" w:rsidRDefault="00CC4AB9" w:rsidP="00CC4AB9">
      <w:pPr>
        <w:autoSpaceDE w:val="0"/>
        <w:autoSpaceDN w:val="0"/>
        <w:adjustRightInd w:val="0"/>
        <w:spacing w:after="0" w:line="360" w:lineRule="auto"/>
        <w:rPr>
          <w:rFonts w:cstheme="minorHAnsi"/>
        </w:rPr>
      </w:pPr>
    </w:p>
    <w:p w14:paraId="16F91C4E" w14:textId="625BF395" w:rsidR="00A2416E" w:rsidRPr="00597AE1" w:rsidRDefault="000C35B1" w:rsidP="00927106">
      <w:pPr>
        <w:pStyle w:val="Akapitzlist"/>
        <w:numPr>
          <w:ilvl w:val="0"/>
          <w:numId w:val="30"/>
        </w:numPr>
        <w:autoSpaceDE w:val="0"/>
        <w:autoSpaceDN w:val="0"/>
        <w:adjustRightInd w:val="0"/>
        <w:spacing w:after="0" w:line="360" w:lineRule="auto"/>
        <w:ind w:left="851" w:hanging="426"/>
        <w:rPr>
          <w:rFonts w:cstheme="minorHAnsi"/>
        </w:rPr>
      </w:pPr>
      <w:r w:rsidRPr="00597AE1">
        <w:rPr>
          <w:rFonts w:eastAsia="Times New Roman" w:cs="Calibri"/>
          <w:b/>
          <w:bCs/>
          <w:lang w:eastAsia="ar-SA"/>
        </w:rPr>
        <w:t xml:space="preserve">Pytanie nr </w:t>
      </w:r>
      <w:r w:rsidR="00A2416E" w:rsidRPr="00597AE1">
        <w:rPr>
          <w:rFonts w:eastAsia="Times New Roman" w:cs="Calibri"/>
          <w:b/>
          <w:bCs/>
          <w:lang w:eastAsia="ar-SA"/>
        </w:rPr>
        <w:t>7</w:t>
      </w:r>
      <w:r w:rsidRPr="00597AE1">
        <w:rPr>
          <w:rFonts w:eastAsia="Times New Roman" w:cs="Calibri"/>
          <w:b/>
          <w:bCs/>
          <w:lang w:eastAsia="ar-SA"/>
        </w:rPr>
        <w:t xml:space="preserve">: </w:t>
      </w:r>
      <w:r w:rsidR="00A2416E" w:rsidRPr="00597AE1">
        <w:rPr>
          <w:rFonts w:cstheme="minorHAnsi"/>
        </w:rPr>
        <w:t>„Prosimy o rozszerzenie specyfikacja o konieczność zastosowania opraw uchwytem regulowanym w zakresie od -15° do +15° co 5° dla montażu na słupie oraz na wysięgniku. Pozwoli to na dostosowanie opraw do obliczeń oświetleniowych i spełnieniu wymagań normy oświetleniowej PN-EN 13201.”</w:t>
      </w:r>
    </w:p>
    <w:p w14:paraId="0E29AC8D" w14:textId="6DBF9534" w:rsidR="000C35B1" w:rsidRPr="00597AE1" w:rsidRDefault="000C35B1" w:rsidP="00927106">
      <w:pPr>
        <w:pStyle w:val="Akapitzlist"/>
        <w:tabs>
          <w:tab w:val="left" w:pos="426"/>
        </w:tabs>
        <w:spacing w:after="0" w:line="360" w:lineRule="auto"/>
        <w:ind w:left="851"/>
        <w:rPr>
          <w:rFonts w:eastAsia="Times New Roman" w:cs="Calibri"/>
          <w:lang w:eastAsia="ar-SA"/>
        </w:rPr>
      </w:pPr>
      <w:r w:rsidRPr="00597AE1">
        <w:rPr>
          <w:rFonts w:eastAsia="Times New Roman" w:cs="Calibri"/>
          <w:b/>
          <w:bCs/>
          <w:lang w:eastAsia="ar-SA"/>
        </w:rPr>
        <w:t>Odpowiedź:</w:t>
      </w:r>
    </w:p>
    <w:p w14:paraId="6FCD4AED" w14:textId="4BA280E3" w:rsidR="000C35B1" w:rsidRPr="00597AE1" w:rsidRDefault="00CC4AB9" w:rsidP="00927106">
      <w:pPr>
        <w:spacing w:after="0" w:line="360" w:lineRule="auto"/>
        <w:ind w:left="851"/>
        <w:rPr>
          <w:rFonts w:eastAsia="Times New Roman" w:cs="Calibri"/>
          <w:b/>
          <w:bCs/>
          <w:lang w:eastAsia="ar-SA"/>
        </w:rPr>
      </w:pPr>
      <w:r w:rsidRPr="00597AE1">
        <w:rPr>
          <w:rFonts w:eastAsia="Cambria"/>
        </w:rPr>
        <w:t>Zamawiający wymaga opraw z uchwytem regulowanym  o zakresie -15</w:t>
      </w:r>
      <w:r w:rsidR="00640723" w:rsidRPr="00597AE1">
        <w:rPr>
          <w:rFonts w:eastAsia="Cambria"/>
          <w:sz w:val="24"/>
          <w:szCs w:val="24"/>
          <w:vertAlign w:val="superscript"/>
        </w:rPr>
        <w:t>0</w:t>
      </w:r>
      <w:r w:rsidR="00640723" w:rsidRPr="00597AE1">
        <w:rPr>
          <w:rFonts w:eastAsia="Cambria"/>
          <w:sz w:val="24"/>
          <w:szCs w:val="24"/>
        </w:rPr>
        <w:t xml:space="preserve"> </w:t>
      </w:r>
      <w:r w:rsidR="00640723" w:rsidRPr="00597AE1">
        <w:rPr>
          <w:rFonts w:eastAsia="Cambria"/>
        </w:rPr>
        <w:t>do +</w:t>
      </w:r>
      <w:bookmarkStart w:id="4" w:name="_Hlk161145643"/>
      <w:r w:rsidR="00640723" w:rsidRPr="00597AE1">
        <w:rPr>
          <w:rFonts w:eastAsia="Cambria"/>
        </w:rPr>
        <w:t>15</w:t>
      </w:r>
      <w:r w:rsidR="00640723" w:rsidRPr="00597AE1">
        <w:rPr>
          <w:rFonts w:eastAsia="Cambria"/>
          <w:sz w:val="24"/>
          <w:szCs w:val="24"/>
          <w:vertAlign w:val="superscript"/>
        </w:rPr>
        <w:t>0</w:t>
      </w:r>
      <w:bookmarkEnd w:id="4"/>
      <w:r w:rsidR="00640723" w:rsidRPr="00597AE1">
        <w:rPr>
          <w:rFonts w:eastAsia="Cambria"/>
          <w:sz w:val="24"/>
          <w:szCs w:val="24"/>
        </w:rPr>
        <w:t xml:space="preserve"> </w:t>
      </w:r>
      <w:r w:rsidR="00765B5D">
        <w:rPr>
          <w:rFonts w:eastAsia="Cambria"/>
          <w:sz w:val="24"/>
          <w:szCs w:val="24"/>
        </w:rPr>
        <w:t>c</w:t>
      </w:r>
      <w:r w:rsidR="009C5461" w:rsidRPr="00597AE1">
        <w:rPr>
          <w:rFonts w:eastAsia="Cambria"/>
          <w:sz w:val="24"/>
          <w:szCs w:val="24"/>
        </w:rPr>
        <w:t xml:space="preserve">o </w:t>
      </w:r>
      <w:r w:rsidR="009C5461" w:rsidRPr="00597AE1">
        <w:rPr>
          <w:rFonts w:eastAsia="Cambria"/>
        </w:rPr>
        <w:t>5</w:t>
      </w:r>
      <w:r w:rsidR="009C5461" w:rsidRPr="00597AE1">
        <w:rPr>
          <w:rFonts w:eastAsia="Cambria"/>
          <w:sz w:val="24"/>
          <w:szCs w:val="24"/>
          <w:vertAlign w:val="superscript"/>
        </w:rPr>
        <w:t xml:space="preserve">0 </w:t>
      </w:r>
      <w:r w:rsidR="00640723" w:rsidRPr="00597AE1">
        <w:rPr>
          <w:rFonts w:eastAsia="Cambria"/>
        </w:rPr>
        <w:t>dla montażu na słupie oraz na wysięgniku.</w:t>
      </w:r>
    </w:p>
    <w:p w14:paraId="3FFA4A0B" w14:textId="77777777" w:rsidR="009C5461" w:rsidRPr="00597AE1" w:rsidRDefault="009C5461" w:rsidP="009C5461">
      <w:pPr>
        <w:autoSpaceDE w:val="0"/>
        <w:autoSpaceDN w:val="0"/>
        <w:adjustRightInd w:val="0"/>
        <w:spacing w:after="0" w:line="360" w:lineRule="auto"/>
        <w:rPr>
          <w:rFonts w:cstheme="minorHAnsi"/>
        </w:rPr>
      </w:pPr>
    </w:p>
    <w:p w14:paraId="6A66CEA5" w14:textId="46BC46F0" w:rsidR="00A2416E" w:rsidRPr="00597AE1" w:rsidRDefault="000C35B1" w:rsidP="00CC0588">
      <w:pPr>
        <w:pStyle w:val="Akapitzlist"/>
        <w:numPr>
          <w:ilvl w:val="0"/>
          <w:numId w:val="30"/>
        </w:numPr>
        <w:autoSpaceDE w:val="0"/>
        <w:autoSpaceDN w:val="0"/>
        <w:adjustRightInd w:val="0"/>
        <w:spacing w:after="0" w:line="360" w:lineRule="auto"/>
        <w:ind w:left="851" w:hanging="426"/>
        <w:rPr>
          <w:rFonts w:cstheme="minorHAnsi"/>
        </w:rPr>
      </w:pPr>
      <w:r w:rsidRPr="00597AE1">
        <w:rPr>
          <w:rFonts w:eastAsia="Times New Roman" w:cs="Calibri"/>
          <w:b/>
          <w:bCs/>
          <w:lang w:eastAsia="ar-SA"/>
        </w:rPr>
        <w:t xml:space="preserve">Pytanie nr </w:t>
      </w:r>
      <w:r w:rsidR="00A2416E" w:rsidRPr="00597AE1">
        <w:rPr>
          <w:rFonts w:eastAsia="Times New Roman" w:cs="Calibri"/>
          <w:b/>
          <w:bCs/>
          <w:lang w:eastAsia="ar-SA"/>
        </w:rPr>
        <w:t>8</w:t>
      </w:r>
      <w:r w:rsidRPr="00597AE1">
        <w:rPr>
          <w:rFonts w:eastAsia="Times New Roman" w:cs="Calibri"/>
          <w:b/>
          <w:bCs/>
          <w:lang w:eastAsia="ar-SA"/>
        </w:rPr>
        <w:t xml:space="preserve">: </w:t>
      </w:r>
      <w:r w:rsidR="00A2416E" w:rsidRPr="00597AE1">
        <w:rPr>
          <w:rFonts w:cstheme="minorHAnsi"/>
        </w:rPr>
        <w:t xml:space="preserve">„Zamawiający w SWZ w opisie przedmiotu zamówienia pkt. 8 wskazuje, że należy zastosować system sterowania CPA NET. Informujemy, że jest to system szafkowy polegający na grupowym sterowaniu oświetleniem po linii zasilającej. </w:t>
      </w:r>
    </w:p>
    <w:p w14:paraId="05127207" w14:textId="77777777" w:rsidR="00A2416E" w:rsidRPr="00597AE1" w:rsidRDefault="00A2416E" w:rsidP="00CC0588">
      <w:pPr>
        <w:pStyle w:val="Akapitzlist"/>
        <w:autoSpaceDE w:val="0"/>
        <w:autoSpaceDN w:val="0"/>
        <w:adjustRightInd w:val="0"/>
        <w:spacing w:after="0" w:line="360" w:lineRule="auto"/>
        <w:ind w:left="851"/>
        <w:rPr>
          <w:rFonts w:cstheme="minorHAnsi"/>
        </w:rPr>
      </w:pPr>
      <w:r w:rsidRPr="00597AE1">
        <w:rPr>
          <w:rFonts w:cstheme="minorHAnsi"/>
        </w:rPr>
        <w:t>W związku z powyższym czy Zamawiający dopuszcza równoważny system sterowania polegający na grupowym sterowaniu oświetleniem po linii zasilającej z poziomu szaf oświetleniowych?”</w:t>
      </w:r>
    </w:p>
    <w:p w14:paraId="4146219F" w14:textId="2FAD211B" w:rsidR="000C35B1" w:rsidRPr="00597AE1" w:rsidRDefault="000C35B1" w:rsidP="00CC0588">
      <w:pPr>
        <w:pStyle w:val="Akapitzlist"/>
        <w:spacing w:after="0" w:line="360" w:lineRule="auto"/>
        <w:ind w:left="851"/>
        <w:rPr>
          <w:rFonts w:eastAsia="Times New Roman" w:cs="Calibri"/>
          <w:lang w:eastAsia="ar-SA"/>
        </w:rPr>
      </w:pPr>
      <w:r w:rsidRPr="00597AE1">
        <w:rPr>
          <w:rFonts w:eastAsia="Times New Roman" w:cs="Calibri"/>
          <w:b/>
          <w:bCs/>
          <w:lang w:eastAsia="ar-SA"/>
        </w:rPr>
        <w:t>Odpowiedź:</w:t>
      </w:r>
    </w:p>
    <w:p w14:paraId="3A849566" w14:textId="05789440" w:rsidR="000C35B1" w:rsidRDefault="009C5461" w:rsidP="0006710B">
      <w:pPr>
        <w:spacing w:after="0" w:line="360" w:lineRule="auto"/>
        <w:ind w:left="851"/>
        <w:rPr>
          <w:rFonts w:eastAsia="Cambria"/>
        </w:rPr>
      </w:pPr>
      <w:r w:rsidRPr="00597AE1">
        <w:rPr>
          <w:rFonts w:eastAsia="Cambria"/>
        </w:rPr>
        <w:t xml:space="preserve">Zamawiający dopuszcza system równoważny polegający </w:t>
      </w:r>
      <w:r w:rsidR="00D80DF5" w:rsidRPr="00597AE1">
        <w:rPr>
          <w:rFonts w:eastAsia="Cambria"/>
        </w:rPr>
        <w:t xml:space="preserve">na grupowym sterowaniu oświetleniem po liniach zasilających z poziomu szaf oświetleniowych. </w:t>
      </w:r>
      <w:r w:rsidR="0006710B" w:rsidRPr="0006710B">
        <w:rPr>
          <w:rFonts w:eastAsia="Cambria"/>
        </w:rPr>
        <w:t>System powinien być kompatybilny z jednym z systemów używanych przez Zamawiającego do sterowania oświetleniem ulicznym w mieście Słupsku.</w:t>
      </w:r>
    </w:p>
    <w:p w14:paraId="45BC05F6" w14:textId="4C03D40B" w:rsidR="00D80DF5" w:rsidRDefault="00153925" w:rsidP="008640A1">
      <w:pPr>
        <w:spacing w:after="0" w:line="360" w:lineRule="auto"/>
        <w:ind w:left="851"/>
        <w:rPr>
          <w:rFonts w:eastAsia="Cambria"/>
        </w:rPr>
      </w:pPr>
      <w:r>
        <w:rPr>
          <w:rFonts w:eastAsia="Cambria"/>
        </w:rPr>
        <w:t xml:space="preserve">Zamawiający informuje, że </w:t>
      </w:r>
      <w:r w:rsidR="008640A1">
        <w:rPr>
          <w:rFonts w:eastAsia="Cambria"/>
        </w:rPr>
        <w:t>w</w:t>
      </w:r>
      <w:r>
        <w:rPr>
          <w:rFonts w:eastAsia="Cambria"/>
        </w:rPr>
        <w:t xml:space="preserve"> opis</w:t>
      </w:r>
      <w:r w:rsidR="008640A1">
        <w:rPr>
          <w:rFonts w:eastAsia="Cambria"/>
        </w:rPr>
        <w:t>i</w:t>
      </w:r>
      <w:r>
        <w:rPr>
          <w:rFonts w:eastAsia="Cambria"/>
        </w:rPr>
        <w:t xml:space="preserve">e przedmiotu zamówienia rozdział IV </w:t>
      </w:r>
      <w:r w:rsidR="00766A28">
        <w:rPr>
          <w:rFonts w:eastAsia="Cambria"/>
        </w:rPr>
        <w:t>SWZ</w:t>
      </w:r>
      <w:r w:rsidR="00062EEA">
        <w:rPr>
          <w:rFonts w:eastAsia="Cambria"/>
        </w:rPr>
        <w:t xml:space="preserve"> </w:t>
      </w:r>
      <w:r w:rsidR="002B5D59">
        <w:rPr>
          <w:rFonts w:eastAsia="Cambria"/>
        </w:rPr>
        <w:t xml:space="preserve">wprowadził zapisy </w:t>
      </w:r>
      <w:r w:rsidR="00062EEA">
        <w:rPr>
          <w:rFonts w:eastAsia="Cambria"/>
        </w:rPr>
        <w:t xml:space="preserve">w zakresie dopuszczania oferowania </w:t>
      </w:r>
      <w:r w:rsidR="002B5D59">
        <w:rPr>
          <w:rFonts w:eastAsia="Cambria"/>
        </w:rPr>
        <w:t xml:space="preserve">równoważnych </w:t>
      </w:r>
      <w:r w:rsidR="0026346B">
        <w:rPr>
          <w:rFonts w:eastAsia="Cambria"/>
        </w:rPr>
        <w:t xml:space="preserve">produktów, rozwiązań, </w:t>
      </w:r>
      <w:r w:rsidR="00062EEA">
        <w:rPr>
          <w:rFonts w:eastAsia="Cambria"/>
        </w:rPr>
        <w:t xml:space="preserve">materiałów </w:t>
      </w:r>
      <w:r w:rsidR="00415C5A">
        <w:rPr>
          <w:rFonts w:eastAsia="Cambria"/>
        </w:rPr>
        <w:t>lub urządzeń</w:t>
      </w:r>
      <w:r w:rsidR="002B5D59">
        <w:rPr>
          <w:rFonts w:eastAsia="Cambria"/>
        </w:rPr>
        <w:t>.</w:t>
      </w:r>
      <w:r w:rsidR="00405F41">
        <w:rPr>
          <w:rFonts w:eastAsia="Cambria"/>
        </w:rPr>
        <w:t xml:space="preserve"> W przypadku zaoferowania </w:t>
      </w:r>
      <w:r w:rsidR="00446DCA">
        <w:rPr>
          <w:rFonts w:eastAsia="Cambria"/>
        </w:rPr>
        <w:t xml:space="preserve">ww. systemu bądź innego </w:t>
      </w:r>
      <w:r w:rsidR="00090502">
        <w:rPr>
          <w:rFonts w:eastAsia="Cambria"/>
        </w:rPr>
        <w:t>elementu</w:t>
      </w:r>
      <w:r w:rsidR="00F237F7">
        <w:rPr>
          <w:rFonts w:eastAsia="Cambria"/>
        </w:rPr>
        <w:t xml:space="preserve"> będącego częścią </w:t>
      </w:r>
      <w:r w:rsidR="00D80614">
        <w:rPr>
          <w:rFonts w:eastAsia="Cambria"/>
        </w:rPr>
        <w:t>przedmiotu</w:t>
      </w:r>
      <w:r w:rsidR="00F237F7">
        <w:rPr>
          <w:rFonts w:eastAsia="Cambria"/>
        </w:rPr>
        <w:t xml:space="preserve"> zamówienia</w:t>
      </w:r>
      <w:r w:rsidR="00096D8A">
        <w:rPr>
          <w:rFonts w:eastAsia="Cambria"/>
        </w:rPr>
        <w:t>,</w:t>
      </w:r>
      <w:r w:rsidR="00446DCA">
        <w:rPr>
          <w:rFonts w:eastAsia="Cambria"/>
        </w:rPr>
        <w:t xml:space="preserve"> </w:t>
      </w:r>
      <w:r w:rsidR="002B5D59">
        <w:rPr>
          <w:rFonts w:eastAsia="Cambria"/>
        </w:rPr>
        <w:t>ofert</w:t>
      </w:r>
      <w:r w:rsidR="00D80614">
        <w:rPr>
          <w:rFonts w:eastAsia="Cambria"/>
        </w:rPr>
        <w:t>ę należy złożyć</w:t>
      </w:r>
      <w:r w:rsidR="006A2BE9">
        <w:rPr>
          <w:rFonts w:eastAsia="Cambria"/>
        </w:rPr>
        <w:t xml:space="preserve"> zgodn</w:t>
      </w:r>
      <w:r w:rsidR="00D80614">
        <w:rPr>
          <w:rFonts w:eastAsia="Cambria"/>
        </w:rPr>
        <w:t>i</w:t>
      </w:r>
      <w:r w:rsidR="006A2BE9">
        <w:rPr>
          <w:rFonts w:eastAsia="Cambria"/>
        </w:rPr>
        <w:t xml:space="preserve">e z wymaganiami Zmawiającego </w:t>
      </w:r>
      <w:r w:rsidR="00D80614">
        <w:rPr>
          <w:rFonts w:eastAsia="Cambria"/>
        </w:rPr>
        <w:t>w tym zakresie</w:t>
      </w:r>
      <w:r w:rsidR="00096D8A">
        <w:rPr>
          <w:rFonts w:eastAsia="Cambria"/>
        </w:rPr>
        <w:t>,</w:t>
      </w:r>
      <w:r w:rsidR="00D80614">
        <w:rPr>
          <w:rFonts w:eastAsia="Cambria"/>
        </w:rPr>
        <w:t xml:space="preserve"> </w:t>
      </w:r>
      <w:r w:rsidR="006A2BE9">
        <w:rPr>
          <w:rFonts w:eastAsia="Cambria"/>
        </w:rPr>
        <w:t>opisanymi w SWZ.</w:t>
      </w:r>
      <w:r w:rsidR="00415C5A">
        <w:rPr>
          <w:rFonts w:eastAsia="Cambria"/>
        </w:rPr>
        <w:t xml:space="preserve"> </w:t>
      </w:r>
    </w:p>
    <w:p w14:paraId="72EBA0DF" w14:textId="45436665" w:rsidR="00A2416E" w:rsidRPr="00597AE1" w:rsidRDefault="000C35B1" w:rsidP="00CC0588">
      <w:pPr>
        <w:pStyle w:val="Akapitzlist"/>
        <w:numPr>
          <w:ilvl w:val="0"/>
          <w:numId w:val="30"/>
        </w:numPr>
        <w:autoSpaceDE w:val="0"/>
        <w:autoSpaceDN w:val="0"/>
        <w:adjustRightInd w:val="0"/>
        <w:spacing w:after="0" w:line="360" w:lineRule="auto"/>
        <w:ind w:left="851" w:hanging="426"/>
        <w:rPr>
          <w:rFonts w:cstheme="minorHAnsi"/>
        </w:rPr>
      </w:pPr>
      <w:r w:rsidRPr="00597AE1">
        <w:rPr>
          <w:rFonts w:eastAsia="Times New Roman" w:cs="Calibri"/>
          <w:b/>
          <w:bCs/>
          <w:lang w:eastAsia="ar-SA"/>
        </w:rPr>
        <w:t xml:space="preserve">Pytanie nr </w:t>
      </w:r>
      <w:r w:rsidR="00A2416E" w:rsidRPr="00597AE1">
        <w:rPr>
          <w:rFonts w:eastAsia="Times New Roman" w:cs="Calibri"/>
          <w:b/>
          <w:bCs/>
          <w:lang w:eastAsia="ar-SA"/>
        </w:rPr>
        <w:t>9</w:t>
      </w:r>
      <w:r w:rsidRPr="00597AE1">
        <w:rPr>
          <w:rFonts w:eastAsia="Times New Roman" w:cs="Calibri"/>
          <w:b/>
          <w:bCs/>
          <w:lang w:eastAsia="ar-SA"/>
        </w:rPr>
        <w:t xml:space="preserve">: </w:t>
      </w:r>
      <w:r w:rsidR="00A2416E" w:rsidRPr="00597AE1">
        <w:rPr>
          <w:rFonts w:cstheme="minorHAnsi"/>
        </w:rPr>
        <w:t xml:space="preserve">„Zgodnie z PW Poznańskiej, Sobieskiego i Gdańskiej do wybudowania jest łącznie 9 szt. szaf oświetlenia SOU. </w:t>
      </w:r>
    </w:p>
    <w:p w14:paraId="54878525" w14:textId="77777777" w:rsidR="00A2416E" w:rsidRPr="00597AE1" w:rsidRDefault="00A2416E" w:rsidP="00CC0588">
      <w:pPr>
        <w:pStyle w:val="Akapitzlist"/>
        <w:autoSpaceDE w:val="0"/>
        <w:autoSpaceDN w:val="0"/>
        <w:adjustRightInd w:val="0"/>
        <w:spacing w:after="0" w:line="360" w:lineRule="auto"/>
        <w:ind w:left="851"/>
        <w:rPr>
          <w:rFonts w:cstheme="minorHAnsi"/>
        </w:rPr>
      </w:pPr>
      <w:r w:rsidRPr="00597AE1">
        <w:rPr>
          <w:rFonts w:cstheme="minorHAnsi"/>
        </w:rPr>
        <w:lastRenderedPageBreak/>
        <w:t>W związku z powyższym czy  Zamawiający potwierdza, że w każdej z szaf ma zostać uruchomiony system grupowego sterowania oświetleniem po linii zasilającej?”</w:t>
      </w:r>
    </w:p>
    <w:p w14:paraId="662FE9D3" w14:textId="6E0BB946" w:rsidR="000C35B1" w:rsidRPr="00597AE1" w:rsidRDefault="000C35B1" w:rsidP="00CC0588">
      <w:pPr>
        <w:pStyle w:val="Akapitzlist"/>
        <w:spacing w:after="0" w:line="360" w:lineRule="auto"/>
        <w:ind w:left="851"/>
        <w:rPr>
          <w:rFonts w:eastAsia="Times New Roman" w:cs="Calibri"/>
          <w:lang w:eastAsia="ar-SA"/>
        </w:rPr>
      </w:pPr>
      <w:r w:rsidRPr="00597AE1">
        <w:rPr>
          <w:rFonts w:eastAsia="Times New Roman" w:cs="Calibri"/>
          <w:b/>
          <w:bCs/>
          <w:lang w:eastAsia="ar-SA"/>
        </w:rPr>
        <w:t>Odpowiedź:</w:t>
      </w:r>
    </w:p>
    <w:p w14:paraId="572A3C49" w14:textId="5A2AC432" w:rsidR="000C35B1" w:rsidRPr="00597AE1" w:rsidRDefault="00412F59" w:rsidP="00CC0588">
      <w:pPr>
        <w:spacing w:after="0" w:line="360" w:lineRule="auto"/>
        <w:ind w:left="851"/>
        <w:rPr>
          <w:rFonts w:eastAsia="Times New Roman" w:cs="Calibri"/>
          <w:b/>
          <w:bCs/>
          <w:lang w:eastAsia="ar-SA"/>
        </w:rPr>
      </w:pPr>
      <w:r w:rsidRPr="00597AE1">
        <w:rPr>
          <w:rFonts w:eastAsia="Cambria"/>
        </w:rPr>
        <w:t>Zamawiający potwierdza, że w każdej szafie ma zostać uruchomiony system grupowego sterowania oświetleniem po linii zasilającej.</w:t>
      </w:r>
    </w:p>
    <w:p w14:paraId="132D187E" w14:textId="77777777" w:rsidR="00412F59" w:rsidRPr="00597AE1" w:rsidRDefault="00412F59" w:rsidP="00412F59">
      <w:pPr>
        <w:autoSpaceDE w:val="0"/>
        <w:autoSpaceDN w:val="0"/>
        <w:adjustRightInd w:val="0"/>
        <w:spacing w:after="0" w:line="360" w:lineRule="auto"/>
        <w:rPr>
          <w:rFonts w:cstheme="minorHAnsi"/>
        </w:rPr>
      </w:pPr>
    </w:p>
    <w:p w14:paraId="309D40EA" w14:textId="35B59BF7" w:rsidR="00A2416E" w:rsidRPr="00597AE1" w:rsidRDefault="000C35B1" w:rsidP="00CC0588">
      <w:pPr>
        <w:pStyle w:val="Akapitzlist"/>
        <w:numPr>
          <w:ilvl w:val="0"/>
          <w:numId w:val="30"/>
        </w:numPr>
        <w:autoSpaceDE w:val="0"/>
        <w:autoSpaceDN w:val="0"/>
        <w:adjustRightInd w:val="0"/>
        <w:spacing w:after="0" w:line="360" w:lineRule="auto"/>
        <w:ind w:left="851" w:hanging="426"/>
        <w:rPr>
          <w:rFonts w:cstheme="minorHAnsi"/>
        </w:rPr>
      </w:pPr>
      <w:r w:rsidRPr="00597AE1">
        <w:rPr>
          <w:rFonts w:eastAsia="Times New Roman" w:cs="Calibri"/>
          <w:b/>
          <w:bCs/>
          <w:lang w:eastAsia="ar-SA"/>
        </w:rPr>
        <w:t xml:space="preserve">Pytanie nr </w:t>
      </w:r>
      <w:r w:rsidR="00A2416E" w:rsidRPr="00597AE1">
        <w:rPr>
          <w:rFonts w:eastAsia="Times New Roman" w:cs="Calibri"/>
          <w:b/>
          <w:bCs/>
          <w:lang w:eastAsia="ar-SA"/>
        </w:rPr>
        <w:t>10</w:t>
      </w:r>
      <w:r w:rsidRPr="00597AE1">
        <w:rPr>
          <w:rFonts w:eastAsia="Times New Roman" w:cs="Calibri"/>
          <w:b/>
          <w:bCs/>
          <w:lang w:eastAsia="ar-SA"/>
        </w:rPr>
        <w:t xml:space="preserve">: </w:t>
      </w:r>
      <w:r w:rsidR="00A2416E" w:rsidRPr="00597AE1">
        <w:rPr>
          <w:rFonts w:cstheme="minorHAnsi"/>
        </w:rPr>
        <w:t>„W dokumentach PW Poznańskiej, Sobieskiego i Gdańskiej Zamawiający wskazuje, że oprawy mają być wyposażone w moduł sterowania SILED LC_21. Informujemy, że powyższy moduł należy zainstalować w oprawie co nie spełnia wymagań dofinansowania z programu „Rozświetlamy Polskę” . Ponadto moduł sterowania SILED LC_21 oparty jest na topologii sieci ZIGBEE z możliwościom sterowania każdą oprawą z osobna.</w:t>
      </w:r>
    </w:p>
    <w:p w14:paraId="1BD02CDF" w14:textId="77777777" w:rsidR="00A2416E" w:rsidRPr="00597AE1" w:rsidRDefault="00A2416E" w:rsidP="00CC0588">
      <w:pPr>
        <w:pStyle w:val="Akapitzlist"/>
        <w:autoSpaceDE w:val="0"/>
        <w:autoSpaceDN w:val="0"/>
        <w:adjustRightInd w:val="0"/>
        <w:spacing w:after="0" w:line="360" w:lineRule="auto"/>
        <w:ind w:left="851"/>
        <w:rPr>
          <w:rFonts w:cstheme="minorHAnsi"/>
        </w:rPr>
      </w:pPr>
      <w:r w:rsidRPr="00597AE1">
        <w:rPr>
          <w:rFonts w:cstheme="minorHAnsi"/>
        </w:rPr>
        <w:t xml:space="preserve">Czy Zamawiający wymaga systemu sterowania umożliwiającego sterowanie parametrami indywidualnie dla każdej oprawy i równocześnie systemu grupowego zarządzania oświetleniem z poziomu szafy? </w:t>
      </w:r>
    </w:p>
    <w:p w14:paraId="1C563504" w14:textId="77777777" w:rsidR="00A2416E" w:rsidRPr="00597AE1" w:rsidRDefault="00A2416E" w:rsidP="00CC0588">
      <w:pPr>
        <w:pStyle w:val="Akapitzlist"/>
        <w:autoSpaceDE w:val="0"/>
        <w:autoSpaceDN w:val="0"/>
        <w:adjustRightInd w:val="0"/>
        <w:spacing w:after="0" w:line="360" w:lineRule="auto"/>
        <w:ind w:left="851"/>
        <w:rPr>
          <w:rFonts w:cstheme="minorHAnsi"/>
        </w:rPr>
      </w:pPr>
      <w:r w:rsidRPr="00597AE1">
        <w:rPr>
          <w:rFonts w:cstheme="minorHAnsi"/>
        </w:rPr>
        <w:t>Jeżeli tak to wnosimy o dopuszczenie systemu sterowania z bezprzewodową komunikacją indywidualną dla każdej oprawy w którym to sterowniki będzie można zamontować do gniazda ZHAGA w oprawie. Ponadto . Informujemy aby można było dostarczyć system sterowania zgodny z istniejącym należy zaoferować rozwiązanie uwzględniające integrację obu systemów. Integracja powinna odbywać za pomocą API (Application Programming Interface), jest  to zestaw definicji, protokołów i narzędzi, które umożliwiają różnym aplikacjom komunikację między sobą. Jest to interfejs, który pozwala aplikacjom na współpracę poprzez żądania i odpowiedzi. W uproszczeniu, API to sposób, w jaki różne aplikacje lub usługi mogą komunikować się między sobą, udostępniając określone funkcje i dane. Dzięki temu, programiści mogą tworzyć aplikacje, które korzystają z funkcji i zasobów innych systemów bez konieczności zrozumienia ich wewnętrznej implementacji. Na przykład, serwis internetowy może udostępniać publiczne API, które umożliwia innym aplikacjom dostęp do swoich danych lub funkcji, takich jak pobieranie informacji o użytkownikach, dodawanie nowych danych itp. Jeżeli Zamawiający nie wymaga integracji z istniejącym systemem sterowania wnosimy o dopuszczenie odrębnego systemu, który spełnia wszystkie wymagania przedstawione w dokumentacji przetargowej lub parametry równoważne.”</w:t>
      </w:r>
    </w:p>
    <w:p w14:paraId="12F6A366" w14:textId="323C914D" w:rsidR="000C35B1" w:rsidRPr="00597AE1" w:rsidRDefault="000C35B1" w:rsidP="00CC0588">
      <w:pPr>
        <w:pStyle w:val="Akapitzlist"/>
        <w:spacing w:after="0" w:line="360" w:lineRule="auto"/>
        <w:ind w:left="851"/>
        <w:rPr>
          <w:rFonts w:eastAsia="Times New Roman" w:cs="Calibri"/>
          <w:lang w:eastAsia="ar-SA"/>
        </w:rPr>
      </w:pPr>
      <w:r w:rsidRPr="00597AE1">
        <w:rPr>
          <w:rFonts w:eastAsia="Times New Roman" w:cs="Calibri"/>
          <w:b/>
          <w:bCs/>
          <w:lang w:eastAsia="ar-SA"/>
        </w:rPr>
        <w:t>Odpowiedź:</w:t>
      </w:r>
    </w:p>
    <w:p w14:paraId="7C13CB73" w14:textId="5B8A276E" w:rsidR="00A653BE" w:rsidRPr="00597AE1" w:rsidRDefault="00BB3724" w:rsidP="00CC0588">
      <w:pPr>
        <w:spacing w:after="0" w:line="360" w:lineRule="auto"/>
        <w:ind w:left="851"/>
        <w:rPr>
          <w:rFonts w:eastAsia="Times New Roman" w:cs="Calibri"/>
          <w:b/>
          <w:bCs/>
          <w:lang w:eastAsia="ar-SA"/>
        </w:rPr>
      </w:pPr>
      <w:r w:rsidRPr="00597AE1">
        <w:rPr>
          <w:rFonts w:eastAsia="Cambria"/>
        </w:rPr>
        <w:t xml:space="preserve">Zamawiający wymaga instalacji systemu nadzorującego oświetlenie z poziomu szaf z możliwością sterowania poprzez linię zasilające oraz opraw wyposażonych w gniazdo ZHAGA bez </w:t>
      </w:r>
      <w:r w:rsidR="003B3837" w:rsidRPr="00597AE1">
        <w:rPr>
          <w:rFonts w:eastAsia="Cambria"/>
        </w:rPr>
        <w:t>wyposażenia oprawy w dodatkowy indywidualny sterownik.</w:t>
      </w:r>
    </w:p>
    <w:p w14:paraId="68CC5FAD" w14:textId="77777777" w:rsidR="003B30A2" w:rsidRPr="00597AE1" w:rsidRDefault="003B30A2" w:rsidP="005C1B83">
      <w:pPr>
        <w:spacing w:after="0" w:line="240" w:lineRule="auto"/>
        <w:ind w:left="425"/>
        <w:rPr>
          <w:rFonts w:eastAsia="Times New Roman" w:cs="Calibri"/>
          <w:b/>
          <w:bCs/>
          <w:lang w:eastAsia="ar-SA"/>
        </w:rPr>
      </w:pPr>
    </w:p>
    <w:p w14:paraId="0DCADAAC" w14:textId="00671D40" w:rsidR="007C4A84" w:rsidRPr="00597AE1" w:rsidRDefault="007C4A84" w:rsidP="007C4A84">
      <w:pPr>
        <w:pStyle w:val="Standard"/>
        <w:numPr>
          <w:ilvl w:val="0"/>
          <w:numId w:val="21"/>
        </w:numPr>
        <w:spacing w:after="0" w:line="360" w:lineRule="auto"/>
        <w:ind w:left="426" w:hanging="426"/>
      </w:pPr>
      <w:r w:rsidRPr="00597AE1">
        <w:rPr>
          <w:rFonts w:eastAsia="Times New Roman"/>
          <w:lang w:eastAsia="ar-SA"/>
        </w:rPr>
        <w:t xml:space="preserve">Działając na podstawie </w:t>
      </w:r>
      <w:r w:rsidR="009C54F4" w:rsidRPr="00597AE1">
        <w:rPr>
          <w:rFonts w:eastAsia="Times New Roman"/>
          <w:lang w:eastAsia="ar-SA"/>
        </w:rPr>
        <w:t xml:space="preserve">art. </w:t>
      </w:r>
      <w:r w:rsidRPr="00597AE1">
        <w:rPr>
          <w:rFonts w:eastAsia="Times New Roman"/>
          <w:lang w:eastAsia="ar-SA"/>
        </w:rPr>
        <w:t xml:space="preserve">286 </w:t>
      </w:r>
      <w:r w:rsidR="005A4375" w:rsidRPr="00597AE1">
        <w:rPr>
          <w:rFonts w:eastAsia="Times New Roman"/>
          <w:lang w:eastAsia="ar-SA"/>
        </w:rPr>
        <w:t>ust. 1, 3</w:t>
      </w:r>
      <w:r w:rsidR="00D625F5" w:rsidRPr="00597AE1">
        <w:rPr>
          <w:rFonts w:eastAsia="Times New Roman"/>
          <w:lang w:eastAsia="ar-SA"/>
        </w:rPr>
        <w:t xml:space="preserve"> </w:t>
      </w:r>
      <w:r w:rsidR="00D46E3B">
        <w:rPr>
          <w:rFonts w:eastAsia="Times New Roman"/>
          <w:lang w:eastAsia="ar-SA"/>
        </w:rPr>
        <w:t xml:space="preserve">i 6 </w:t>
      </w:r>
      <w:r w:rsidRPr="00597AE1">
        <w:rPr>
          <w:rFonts w:eastAsia="Times New Roman"/>
          <w:lang w:eastAsia="ar-SA"/>
        </w:rPr>
        <w:t>ustawy Pzp  niniejszym pismem zmienia treść SWZ, jak wskazano poniżej:</w:t>
      </w:r>
    </w:p>
    <w:p w14:paraId="058FC110" w14:textId="3EF1495E" w:rsidR="007C4A84" w:rsidRPr="00597AE1" w:rsidRDefault="004E2CC0" w:rsidP="007C4A84">
      <w:pPr>
        <w:pStyle w:val="Standard"/>
        <w:numPr>
          <w:ilvl w:val="0"/>
          <w:numId w:val="13"/>
        </w:numPr>
        <w:spacing w:after="0" w:line="360" w:lineRule="auto"/>
        <w:ind w:left="851" w:hanging="425"/>
        <w:textAlignment w:val="auto"/>
      </w:pPr>
      <w:r w:rsidRPr="00597AE1">
        <w:lastRenderedPageBreak/>
        <w:t>w</w:t>
      </w:r>
      <w:r w:rsidR="007C4A84" w:rsidRPr="00597AE1">
        <w:t xml:space="preserve"> rozdziale XVI SWZ „Termin związania ofertą” pkt 1 otrzymuje</w:t>
      </w:r>
      <w:r w:rsidR="007A01A3" w:rsidRPr="00597AE1">
        <w:t xml:space="preserve"> nowe</w:t>
      </w:r>
      <w:r w:rsidR="007C4A84" w:rsidRPr="00597AE1">
        <w:t xml:space="preserve"> brzmienie</w:t>
      </w:r>
      <w:r w:rsidR="007A01A3" w:rsidRPr="00597AE1">
        <w:t xml:space="preserve"> o następującej treści</w:t>
      </w:r>
      <w:r w:rsidR="007C4A84" w:rsidRPr="00597AE1">
        <w:t>:</w:t>
      </w:r>
    </w:p>
    <w:p w14:paraId="76EE2E6B" w14:textId="42747C32" w:rsidR="007C4A84" w:rsidRPr="00EA79EB" w:rsidRDefault="007C4A84" w:rsidP="00C0224E">
      <w:pPr>
        <w:pStyle w:val="Standard"/>
        <w:spacing w:after="0" w:line="360" w:lineRule="auto"/>
        <w:ind w:left="1134" w:hanging="283"/>
        <w:rPr>
          <w:b/>
          <w:bCs/>
        </w:rPr>
      </w:pPr>
      <w:r w:rsidRPr="00597AE1">
        <w:t>„1. Wykonawca będzie związany ofertą od dnia upływu terminu składania ofert, przy czym pierwszym dniem terminu związania ofertą jest dzi</w:t>
      </w:r>
      <w:r w:rsidRPr="00EA79EB">
        <w:t xml:space="preserve">eń, w którym upływa termin składania ofert, przez okres </w:t>
      </w:r>
      <w:r w:rsidRPr="00C0224E">
        <w:rPr>
          <w:b/>
          <w:bCs/>
        </w:rPr>
        <w:t>30 dni</w:t>
      </w:r>
      <w:r w:rsidRPr="00EA79EB">
        <w:t xml:space="preserve">, tj. do </w:t>
      </w:r>
      <w:r w:rsidRPr="00FC60FE">
        <w:t xml:space="preserve">dnia </w:t>
      </w:r>
      <w:r w:rsidR="009E6784" w:rsidRPr="00FC60FE">
        <w:rPr>
          <w:b/>
          <w:bCs/>
        </w:rPr>
        <w:t>1</w:t>
      </w:r>
      <w:r w:rsidR="00FC60FE" w:rsidRPr="00FC60FE">
        <w:rPr>
          <w:b/>
          <w:bCs/>
        </w:rPr>
        <w:t>8</w:t>
      </w:r>
      <w:r w:rsidRPr="00FC60FE">
        <w:rPr>
          <w:b/>
          <w:bCs/>
        </w:rPr>
        <w:t>.</w:t>
      </w:r>
      <w:r w:rsidR="00FC60FE" w:rsidRPr="00FC60FE">
        <w:rPr>
          <w:b/>
          <w:bCs/>
        </w:rPr>
        <w:t>0</w:t>
      </w:r>
      <w:r w:rsidR="001974B7" w:rsidRPr="00FC60FE">
        <w:rPr>
          <w:b/>
          <w:bCs/>
        </w:rPr>
        <w:t>4</w:t>
      </w:r>
      <w:r w:rsidRPr="00FC60FE">
        <w:rPr>
          <w:b/>
          <w:bCs/>
        </w:rPr>
        <w:t>.202</w:t>
      </w:r>
      <w:r w:rsidR="001974B7" w:rsidRPr="00FC60FE">
        <w:rPr>
          <w:b/>
          <w:bCs/>
        </w:rPr>
        <w:t>4</w:t>
      </w:r>
      <w:r w:rsidRPr="00FC60FE">
        <w:rPr>
          <w:b/>
          <w:bCs/>
        </w:rPr>
        <w:t xml:space="preserve"> r.”</w:t>
      </w:r>
    </w:p>
    <w:p w14:paraId="4D466088" w14:textId="79E0DEA1" w:rsidR="007C4A84" w:rsidRPr="00F3481D" w:rsidRDefault="004E2CC0" w:rsidP="007C4A84">
      <w:pPr>
        <w:pStyle w:val="Standard"/>
        <w:numPr>
          <w:ilvl w:val="0"/>
          <w:numId w:val="13"/>
        </w:numPr>
        <w:spacing w:after="0" w:line="360" w:lineRule="auto"/>
        <w:ind w:left="851" w:hanging="425"/>
        <w:textAlignment w:val="auto"/>
      </w:pPr>
      <w:r>
        <w:t>w</w:t>
      </w:r>
      <w:r w:rsidR="007C4A84" w:rsidRPr="00F3481D">
        <w:t xml:space="preserve"> rozdziale XVII SWZ „Sposób oraz termin składania i otwarcia ofert” pkt 1 i 2 otrzymują</w:t>
      </w:r>
      <w:r w:rsidR="007A01A3">
        <w:t xml:space="preserve"> nowe</w:t>
      </w:r>
      <w:r w:rsidR="007C4A84" w:rsidRPr="00F3481D">
        <w:t xml:space="preserve"> brzmienie</w:t>
      </w:r>
      <w:r w:rsidR="007A01A3">
        <w:t xml:space="preserve"> o następującej treści</w:t>
      </w:r>
      <w:r w:rsidR="007C4A84" w:rsidRPr="00F3481D">
        <w:t>:</w:t>
      </w:r>
    </w:p>
    <w:p w14:paraId="1FF215A1" w14:textId="4CC03F7A" w:rsidR="007C4A84" w:rsidRPr="00671D36" w:rsidRDefault="007C4A84" w:rsidP="0081494D">
      <w:pPr>
        <w:pStyle w:val="Standard"/>
        <w:spacing w:after="0" w:line="360" w:lineRule="auto"/>
        <w:ind w:left="1134" w:hanging="283"/>
      </w:pPr>
      <w:r w:rsidRPr="00F3481D">
        <w:t xml:space="preserve">„1. Ofertę wraz z wymaganymi dokumentami należy złożyć za pośrednictwem Platformy zakupowej </w:t>
      </w:r>
      <w:hyperlink r:id="rId11" w:history="1">
        <w:r w:rsidR="0081494D" w:rsidRPr="00B841DF">
          <w:rPr>
            <w:rStyle w:val="Hipercze"/>
          </w:rPr>
          <w:t>https://platformazakupowa.pl/pn/zimslupsk</w:t>
        </w:r>
      </w:hyperlink>
      <w:r w:rsidR="0081494D" w:rsidRPr="0081494D">
        <w:t xml:space="preserve"> </w:t>
      </w:r>
      <w:r w:rsidRPr="00F3481D">
        <w:t xml:space="preserve">do </w:t>
      </w:r>
      <w:r w:rsidRPr="00671D36">
        <w:t xml:space="preserve">dnia </w:t>
      </w:r>
      <w:r w:rsidR="00671D36" w:rsidRPr="00671D36">
        <w:rPr>
          <w:b/>
          <w:bCs/>
        </w:rPr>
        <w:t>20</w:t>
      </w:r>
      <w:r w:rsidRPr="00671D36">
        <w:rPr>
          <w:b/>
          <w:bCs/>
        </w:rPr>
        <w:t>.</w:t>
      </w:r>
      <w:r w:rsidR="001974B7" w:rsidRPr="00671D36">
        <w:rPr>
          <w:b/>
          <w:bCs/>
        </w:rPr>
        <w:t>03</w:t>
      </w:r>
      <w:r w:rsidRPr="00671D36">
        <w:rPr>
          <w:b/>
          <w:bCs/>
        </w:rPr>
        <w:t>.202</w:t>
      </w:r>
      <w:r w:rsidR="001974B7" w:rsidRPr="00671D36">
        <w:rPr>
          <w:b/>
          <w:bCs/>
        </w:rPr>
        <w:t>4</w:t>
      </w:r>
      <w:r w:rsidRPr="00671D36">
        <w:rPr>
          <w:b/>
          <w:bCs/>
        </w:rPr>
        <w:t xml:space="preserve"> r. </w:t>
      </w:r>
      <w:r w:rsidRPr="00671D36">
        <w:t>do godziny</w:t>
      </w:r>
      <w:r w:rsidRPr="00671D36">
        <w:rPr>
          <w:b/>
          <w:bCs/>
        </w:rPr>
        <w:t xml:space="preserve"> 10:00.”</w:t>
      </w:r>
    </w:p>
    <w:p w14:paraId="25347B43" w14:textId="367351EB" w:rsidR="007C4A84" w:rsidRPr="00671D36" w:rsidRDefault="007C4A84" w:rsidP="008235BE">
      <w:pPr>
        <w:spacing w:line="360" w:lineRule="auto"/>
        <w:ind w:left="851"/>
        <w:rPr>
          <w:rFonts w:eastAsia="Times New Roman" w:cs="Calibri"/>
          <w:lang w:eastAsia="ar-SA"/>
        </w:rPr>
      </w:pPr>
      <w:r w:rsidRPr="00671D36">
        <w:rPr>
          <w:rFonts w:eastAsia="Times New Roman" w:cs="Calibri"/>
          <w:lang w:eastAsia="ar-SA"/>
        </w:rPr>
        <w:t>2. Otwarcie ofert nastąpi w dniu</w:t>
      </w:r>
      <w:r w:rsidRPr="00671D36">
        <w:rPr>
          <w:rFonts w:eastAsia="Times New Roman" w:cs="Calibri"/>
          <w:b/>
          <w:bCs/>
          <w:lang w:eastAsia="ar-SA"/>
        </w:rPr>
        <w:t xml:space="preserve"> </w:t>
      </w:r>
      <w:r w:rsidR="00671D36" w:rsidRPr="00671D36">
        <w:rPr>
          <w:rFonts w:eastAsia="Times New Roman" w:cs="Calibri"/>
          <w:b/>
          <w:bCs/>
          <w:lang w:eastAsia="ar-SA"/>
        </w:rPr>
        <w:t>20</w:t>
      </w:r>
      <w:r w:rsidRPr="00671D36">
        <w:rPr>
          <w:rFonts w:eastAsia="Times New Roman" w:cs="Calibri"/>
          <w:b/>
          <w:bCs/>
          <w:lang w:eastAsia="ar-SA"/>
        </w:rPr>
        <w:t>.</w:t>
      </w:r>
      <w:r w:rsidR="00631884" w:rsidRPr="00671D36">
        <w:rPr>
          <w:rFonts w:eastAsia="Times New Roman" w:cs="Calibri"/>
          <w:b/>
          <w:bCs/>
          <w:lang w:eastAsia="ar-SA"/>
        </w:rPr>
        <w:t>03</w:t>
      </w:r>
      <w:r w:rsidRPr="00671D36">
        <w:rPr>
          <w:rFonts w:eastAsia="Times New Roman" w:cs="Calibri"/>
          <w:b/>
          <w:bCs/>
          <w:lang w:eastAsia="ar-SA"/>
        </w:rPr>
        <w:t>.202</w:t>
      </w:r>
      <w:r w:rsidR="00631884" w:rsidRPr="00671D36">
        <w:rPr>
          <w:rFonts w:eastAsia="Times New Roman" w:cs="Calibri"/>
          <w:b/>
          <w:bCs/>
          <w:lang w:eastAsia="ar-SA"/>
        </w:rPr>
        <w:t>4</w:t>
      </w:r>
      <w:r w:rsidRPr="00671D36">
        <w:rPr>
          <w:rFonts w:eastAsia="Times New Roman" w:cs="Calibri"/>
          <w:b/>
          <w:bCs/>
          <w:lang w:eastAsia="ar-SA"/>
        </w:rPr>
        <w:t xml:space="preserve"> r</w:t>
      </w:r>
      <w:r w:rsidRPr="00671D36">
        <w:rPr>
          <w:rFonts w:eastAsia="Times New Roman" w:cs="Calibri"/>
          <w:lang w:eastAsia="ar-SA"/>
        </w:rPr>
        <w:t>. o godzinie</w:t>
      </w:r>
      <w:r w:rsidRPr="00671D36">
        <w:rPr>
          <w:rFonts w:eastAsia="Times New Roman" w:cs="Calibri"/>
          <w:b/>
          <w:bCs/>
          <w:lang w:eastAsia="ar-SA"/>
        </w:rPr>
        <w:t xml:space="preserve"> 10:</w:t>
      </w:r>
      <w:r w:rsidR="00671D36" w:rsidRPr="00671D36">
        <w:rPr>
          <w:rFonts w:eastAsia="Times New Roman" w:cs="Calibri"/>
          <w:b/>
          <w:bCs/>
          <w:lang w:eastAsia="ar-SA"/>
        </w:rPr>
        <w:t>1</w:t>
      </w:r>
      <w:r w:rsidR="00631884" w:rsidRPr="00671D36">
        <w:rPr>
          <w:rFonts w:eastAsia="Times New Roman" w:cs="Calibri"/>
          <w:b/>
          <w:bCs/>
          <w:lang w:eastAsia="ar-SA"/>
        </w:rPr>
        <w:t>5</w:t>
      </w:r>
      <w:r w:rsidRPr="00671D36">
        <w:rPr>
          <w:rFonts w:eastAsia="Times New Roman" w:cs="Calibri"/>
          <w:lang w:eastAsia="ar-SA"/>
        </w:rPr>
        <w:t>.”</w:t>
      </w:r>
    </w:p>
    <w:p w14:paraId="68A1446C" w14:textId="3B6D56E7" w:rsidR="007C4A84" w:rsidRPr="00F3481D" w:rsidRDefault="007C4A84" w:rsidP="00131EC6">
      <w:pPr>
        <w:spacing w:line="360" w:lineRule="auto"/>
        <w:rPr>
          <w:rFonts w:eastAsia="Times New Roman" w:cs="Calibri"/>
          <w:lang w:eastAsia="ar-SA"/>
        </w:rPr>
      </w:pPr>
      <w:r w:rsidRPr="00F3481D">
        <w:rPr>
          <w:rFonts w:eastAsia="Times New Roman" w:cs="Calibri"/>
          <w:lang w:eastAsia="ar-SA"/>
        </w:rPr>
        <w:t>Jednocześnie Zamawiający informuje, że wszystkie postanowienia powołane w SWZ</w:t>
      </w:r>
      <w:r w:rsidR="00B833BB">
        <w:rPr>
          <w:rFonts w:eastAsia="Times New Roman" w:cs="Calibri"/>
          <w:lang w:eastAsia="ar-SA"/>
        </w:rPr>
        <w:t xml:space="preserve"> </w:t>
      </w:r>
      <w:r w:rsidRPr="00F3481D">
        <w:rPr>
          <w:rFonts w:eastAsia="Times New Roman" w:cs="Calibri"/>
          <w:lang w:eastAsia="ar-SA"/>
        </w:rPr>
        <w:t xml:space="preserve">związane z wprowadzonymi zmianami, w tym terminem związania, składania i otwarcia ofert będą podlegały </w:t>
      </w:r>
      <w:r w:rsidR="00874F01" w:rsidRPr="00F3481D">
        <w:rPr>
          <w:rFonts w:eastAsia="Times New Roman" w:cs="Calibri"/>
          <w:lang w:eastAsia="ar-SA"/>
        </w:rPr>
        <w:t>nowym</w:t>
      </w:r>
      <w:r w:rsidRPr="00F3481D">
        <w:rPr>
          <w:rFonts w:eastAsia="Times New Roman" w:cs="Calibri"/>
          <w:lang w:eastAsia="ar-SA"/>
        </w:rPr>
        <w:t xml:space="preserve"> termin</w:t>
      </w:r>
      <w:r w:rsidR="00874F01">
        <w:rPr>
          <w:rFonts w:eastAsia="Times New Roman" w:cs="Calibri"/>
          <w:lang w:eastAsia="ar-SA"/>
        </w:rPr>
        <w:t>om</w:t>
      </w:r>
      <w:r w:rsidRPr="00F3481D">
        <w:rPr>
          <w:rFonts w:eastAsia="Times New Roman" w:cs="Calibri"/>
          <w:lang w:eastAsia="ar-SA"/>
        </w:rPr>
        <w:t>.</w:t>
      </w:r>
    </w:p>
    <w:p w14:paraId="296A3795" w14:textId="6809AA6D" w:rsidR="00FE280A" w:rsidRPr="00C54E3D" w:rsidRDefault="00FE280A" w:rsidP="005F74E9">
      <w:pPr>
        <w:spacing w:line="360" w:lineRule="auto"/>
      </w:pPr>
      <w:r w:rsidRPr="00C54E3D">
        <w:rPr>
          <w:rFonts w:eastAsia="Times New Roman" w:cs="Calibri"/>
          <w:lang w:eastAsia="ar-SA"/>
        </w:rPr>
        <w:t>Powyższe wyjaśnieni</w:t>
      </w:r>
      <w:r w:rsidR="007C4A84" w:rsidRPr="00C54E3D">
        <w:rPr>
          <w:rFonts w:eastAsia="Times New Roman" w:cs="Calibri"/>
          <w:lang w:eastAsia="ar-SA"/>
        </w:rPr>
        <w:t xml:space="preserve">a </w:t>
      </w:r>
      <w:r w:rsidR="00603175">
        <w:rPr>
          <w:rFonts w:eastAsia="Times New Roman" w:cs="Calibri"/>
          <w:lang w:eastAsia="ar-SA"/>
        </w:rPr>
        <w:t>oraz</w:t>
      </w:r>
      <w:r w:rsidR="007C4A84" w:rsidRPr="00C54E3D">
        <w:rPr>
          <w:rFonts w:eastAsia="Times New Roman" w:cs="Calibri"/>
          <w:lang w:eastAsia="ar-SA"/>
        </w:rPr>
        <w:t xml:space="preserve"> zmiana</w:t>
      </w:r>
      <w:r w:rsidRPr="00C54E3D">
        <w:rPr>
          <w:rFonts w:eastAsia="Times New Roman" w:cs="Calibri"/>
          <w:lang w:eastAsia="ar-SA"/>
        </w:rPr>
        <w:t xml:space="preserve"> treści SWZ</w:t>
      </w:r>
      <w:r w:rsidR="00215BD7">
        <w:rPr>
          <w:rFonts w:eastAsia="Times New Roman" w:cs="Calibri"/>
          <w:lang w:eastAsia="ar-SA"/>
        </w:rPr>
        <w:t>,</w:t>
      </w:r>
      <w:r w:rsidRPr="00C54E3D">
        <w:rPr>
          <w:rFonts w:eastAsia="Times New Roman" w:cs="Calibri"/>
          <w:lang w:eastAsia="ar-SA"/>
        </w:rPr>
        <w:t xml:space="preserve"> stanowi</w:t>
      </w:r>
      <w:r w:rsidR="007C4A84" w:rsidRPr="00C54E3D">
        <w:rPr>
          <w:rFonts w:eastAsia="Times New Roman" w:cs="Calibri"/>
          <w:lang w:eastAsia="ar-SA"/>
        </w:rPr>
        <w:t>ą</w:t>
      </w:r>
      <w:r w:rsidRPr="00C54E3D">
        <w:rPr>
          <w:rFonts w:eastAsia="Times New Roman" w:cs="Calibri"/>
          <w:lang w:eastAsia="ar-SA"/>
        </w:rPr>
        <w:t xml:space="preserve"> integraln</w:t>
      </w:r>
      <w:r w:rsidR="007C4A84" w:rsidRPr="00C54E3D">
        <w:rPr>
          <w:rFonts w:eastAsia="Times New Roman" w:cs="Calibri"/>
          <w:lang w:eastAsia="ar-SA"/>
        </w:rPr>
        <w:t>ą</w:t>
      </w:r>
      <w:r w:rsidRPr="00C54E3D">
        <w:rPr>
          <w:rFonts w:eastAsia="Times New Roman" w:cs="Calibri"/>
          <w:lang w:eastAsia="ar-SA"/>
        </w:rPr>
        <w:t xml:space="preserve"> część SWZ i </w:t>
      </w:r>
      <w:r w:rsidR="007C4A84" w:rsidRPr="00C54E3D">
        <w:rPr>
          <w:rFonts w:eastAsia="Times New Roman" w:cs="Calibri"/>
          <w:lang w:eastAsia="ar-SA"/>
        </w:rPr>
        <w:t>są</w:t>
      </w:r>
      <w:r w:rsidRPr="00C54E3D">
        <w:rPr>
          <w:rFonts w:eastAsia="Times New Roman" w:cs="Calibri"/>
          <w:lang w:eastAsia="ar-SA"/>
        </w:rPr>
        <w:t xml:space="preserve"> wiążące dla wszystkich Wykonawców ubiegających się o udzielenie przedmiotowego zamówienia </w:t>
      </w:r>
      <w:r w:rsidR="00603175">
        <w:rPr>
          <w:rFonts w:eastAsia="Times New Roman" w:cs="Calibri"/>
          <w:lang w:eastAsia="ar-SA"/>
        </w:rPr>
        <w:t xml:space="preserve">i </w:t>
      </w:r>
      <w:r w:rsidR="00351E16">
        <w:rPr>
          <w:rFonts w:eastAsia="Times New Roman" w:cs="Calibri"/>
          <w:lang w:eastAsia="pl-PL"/>
        </w:rPr>
        <w:t>zgodnie z art. 286 ust. 5 i</w:t>
      </w:r>
      <w:r w:rsidR="00172FA1">
        <w:rPr>
          <w:rFonts w:eastAsia="Times New Roman" w:cs="Calibri"/>
          <w:lang w:eastAsia="pl-PL"/>
        </w:rPr>
        <w:t xml:space="preserve"> </w:t>
      </w:r>
      <w:r w:rsidR="00351E16">
        <w:rPr>
          <w:rFonts w:eastAsia="Times New Roman" w:cs="Calibri"/>
          <w:lang w:eastAsia="pl-PL"/>
        </w:rPr>
        <w:t xml:space="preserve">7 ustawy Pzp </w:t>
      </w:r>
      <w:r w:rsidRPr="00C54E3D">
        <w:rPr>
          <w:rFonts w:eastAsia="Times New Roman" w:cs="Calibri"/>
          <w:lang w:eastAsia="ar-SA"/>
        </w:rPr>
        <w:t>został</w:t>
      </w:r>
      <w:r w:rsidR="00351E16">
        <w:rPr>
          <w:rFonts w:eastAsia="Times New Roman" w:cs="Calibri"/>
          <w:lang w:eastAsia="ar-SA"/>
        </w:rPr>
        <w:t>y</w:t>
      </w:r>
      <w:r w:rsidRPr="00C54E3D">
        <w:rPr>
          <w:rFonts w:eastAsia="Times New Roman" w:cs="Calibri"/>
          <w:lang w:eastAsia="ar-SA"/>
        </w:rPr>
        <w:t xml:space="preserve"> zamieszczone na stronie internetowej prowadzonego postępowania </w:t>
      </w:r>
      <w:hyperlink r:id="rId12" w:history="1">
        <w:r w:rsidRPr="00923995">
          <w:rPr>
            <w:rFonts w:eastAsia="Times New Roman" w:cs="Calibri"/>
            <w:color w:val="0070C0"/>
            <w:u w:val="single"/>
            <w:lang w:eastAsia="ar-SA"/>
          </w:rPr>
          <w:t>https://platformazakupowa.pl/pn/zimslupsk</w:t>
        </w:r>
      </w:hyperlink>
      <w:r w:rsidRPr="00923995">
        <w:rPr>
          <w:rFonts w:eastAsia="Times New Roman" w:cs="Calibri"/>
          <w:color w:val="0070C0"/>
          <w:lang w:eastAsia="ar-SA"/>
        </w:rPr>
        <w:t>.</w:t>
      </w:r>
    </w:p>
    <w:p w14:paraId="5C6B8347" w14:textId="183C4296" w:rsidR="005652DB" w:rsidRPr="00C54E3D" w:rsidRDefault="005652DB" w:rsidP="005652DB">
      <w:pPr>
        <w:autoSpaceDN w:val="0"/>
        <w:spacing w:after="0" w:line="360" w:lineRule="auto"/>
        <w:textAlignment w:val="baseline"/>
        <w:rPr>
          <w:kern w:val="3"/>
        </w:rPr>
      </w:pPr>
      <w:r w:rsidRPr="00C54E3D">
        <w:rPr>
          <w:bCs/>
          <w:kern w:val="3"/>
        </w:rPr>
        <w:t>Pozostałe zapisy treści SWZ</w:t>
      </w:r>
      <w:r w:rsidR="00215BD7">
        <w:rPr>
          <w:bCs/>
          <w:kern w:val="3"/>
        </w:rPr>
        <w:t xml:space="preserve"> </w:t>
      </w:r>
      <w:r w:rsidRPr="00C54E3D">
        <w:rPr>
          <w:bCs/>
          <w:kern w:val="3"/>
        </w:rPr>
        <w:t>pozostają bez zmian.</w:t>
      </w:r>
    </w:p>
    <w:p w14:paraId="105428ED" w14:textId="77777777" w:rsidR="00C4448E" w:rsidRPr="00131EC6" w:rsidRDefault="00C4448E" w:rsidP="0054153B">
      <w:pPr>
        <w:pStyle w:val="Standard"/>
        <w:spacing w:after="0"/>
        <w:rPr>
          <w:color w:val="0070C0"/>
        </w:rPr>
      </w:pPr>
    </w:p>
    <w:p w14:paraId="3D31A032" w14:textId="77777777" w:rsidR="00E774FD" w:rsidRDefault="00E774FD" w:rsidP="00C4448E">
      <w:pPr>
        <w:pStyle w:val="Standard"/>
        <w:spacing w:after="0" w:line="360" w:lineRule="auto"/>
        <w:rPr>
          <w:b/>
          <w:bCs/>
        </w:rPr>
      </w:pPr>
    </w:p>
    <w:p w14:paraId="2475C45D" w14:textId="120DF9B7" w:rsidR="005652DB" w:rsidRPr="007F1FAD" w:rsidRDefault="005652DB" w:rsidP="00C4448E">
      <w:pPr>
        <w:pStyle w:val="Standard"/>
        <w:spacing w:after="0" w:line="360" w:lineRule="auto"/>
        <w:rPr>
          <w:b/>
          <w:bCs/>
        </w:rPr>
      </w:pPr>
      <w:r w:rsidRPr="007F1FAD">
        <w:rPr>
          <w:b/>
          <w:bCs/>
        </w:rPr>
        <w:t>Dyrektor Zarządu Infrastruktury Miejskiej w Słupsku</w:t>
      </w:r>
    </w:p>
    <w:p w14:paraId="54FAEE91" w14:textId="37326E05" w:rsidR="005652DB" w:rsidRPr="007F1FAD" w:rsidRDefault="005652DB" w:rsidP="00C4448E">
      <w:pPr>
        <w:pStyle w:val="Standard"/>
        <w:spacing w:after="0" w:line="360" w:lineRule="auto"/>
        <w:rPr>
          <w:b/>
          <w:bCs/>
        </w:rPr>
      </w:pPr>
      <w:r w:rsidRPr="007F1FAD">
        <w:rPr>
          <w:b/>
          <w:bCs/>
        </w:rPr>
        <w:t xml:space="preserve">mgr </w:t>
      </w:r>
      <w:r w:rsidR="000C69FF" w:rsidRPr="007F1FAD">
        <w:rPr>
          <w:b/>
          <w:bCs/>
        </w:rPr>
        <w:t>Tomasz Orłowski</w:t>
      </w:r>
    </w:p>
    <w:p w14:paraId="198E2D11" w14:textId="77777777" w:rsidR="004F167D" w:rsidRPr="007F1FAD" w:rsidRDefault="004F167D" w:rsidP="004F167D">
      <w:pPr>
        <w:pStyle w:val="Standard"/>
        <w:spacing w:after="0"/>
      </w:pPr>
    </w:p>
    <w:p w14:paraId="4004C533" w14:textId="77777777" w:rsidR="00E774FD" w:rsidRDefault="00E774FD" w:rsidP="00EA53E9">
      <w:pPr>
        <w:pStyle w:val="Standard"/>
        <w:spacing w:after="0" w:line="360" w:lineRule="auto"/>
        <w:rPr>
          <w:bCs/>
        </w:rPr>
      </w:pPr>
    </w:p>
    <w:p w14:paraId="1E091758" w14:textId="77777777" w:rsidR="00E774FD" w:rsidRDefault="00E774FD" w:rsidP="00BA59CF">
      <w:pPr>
        <w:pStyle w:val="Standard"/>
        <w:spacing w:after="0" w:line="360" w:lineRule="auto"/>
        <w:rPr>
          <w:color w:val="000000"/>
        </w:rPr>
      </w:pPr>
    </w:p>
    <w:p w14:paraId="1CF9F13B" w14:textId="03D85A33" w:rsidR="004F167D" w:rsidRDefault="004F167D" w:rsidP="00BA59CF">
      <w:pPr>
        <w:pStyle w:val="Standard"/>
        <w:spacing w:after="0" w:line="360" w:lineRule="auto"/>
        <w:rPr>
          <w:color w:val="000000"/>
        </w:rPr>
      </w:pPr>
      <w:r>
        <w:rPr>
          <w:color w:val="000000"/>
        </w:rPr>
        <w:t>Otrzymują:</w:t>
      </w:r>
    </w:p>
    <w:p w14:paraId="3BA81E34" w14:textId="77777777" w:rsidR="004F167D" w:rsidRDefault="004F167D" w:rsidP="00BA59CF">
      <w:pPr>
        <w:pStyle w:val="Standard"/>
        <w:numPr>
          <w:ilvl w:val="0"/>
          <w:numId w:val="10"/>
        </w:numPr>
        <w:spacing w:after="0" w:line="360" w:lineRule="auto"/>
        <w:ind w:left="426" w:hanging="426"/>
        <w:textAlignment w:val="auto"/>
      </w:pPr>
      <w:r>
        <w:rPr>
          <w:color w:val="000000"/>
        </w:rPr>
        <w:t xml:space="preserve">Strona prowadzonego postępowania </w:t>
      </w:r>
      <w:hyperlink r:id="rId13" w:history="1">
        <w:r>
          <w:rPr>
            <w:rStyle w:val="Hipercze"/>
            <w:color w:val="0070C0"/>
          </w:rPr>
          <w:t>https://platformazakupowa.pl/pn/zimslupsk</w:t>
        </w:r>
      </w:hyperlink>
    </w:p>
    <w:p w14:paraId="5F6065B8" w14:textId="2FBA79FB" w:rsidR="00B32941" w:rsidRPr="0004410A" w:rsidRDefault="004F167D" w:rsidP="0004410A">
      <w:pPr>
        <w:pStyle w:val="Standard"/>
        <w:numPr>
          <w:ilvl w:val="0"/>
          <w:numId w:val="9"/>
        </w:numPr>
        <w:spacing w:after="0" w:line="360" w:lineRule="auto"/>
        <w:ind w:left="426" w:hanging="426"/>
        <w:textAlignment w:val="auto"/>
      </w:pPr>
      <w:r>
        <w:rPr>
          <w:color w:val="000000"/>
        </w:rPr>
        <w:t>ZIM</w:t>
      </w:r>
      <w:r w:rsidR="0004410A">
        <w:rPr>
          <w:color w:val="000000"/>
        </w:rPr>
        <w:t xml:space="preserve"> w Słupsku</w:t>
      </w:r>
      <w:r>
        <w:rPr>
          <w:color w:val="000000"/>
        </w:rPr>
        <w:t xml:space="preserve"> aa</w:t>
      </w:r>
    </w:p>
    <w:sectPr w:rsidR="00B32941" w:rsidRPr="0004410A" w:rsidSect="0020652F">
      <w:footerReference w:type="default" r:id="rId14"/>
      <w:headerReference w:type="first" r:id="rId15"/>
      <w:footerReference w:type="first" r:id="rId16"/>
      <w:pgSz w:w="11906" w:h="16838"/>
      <w:pgMar w:top="851" w:right="1274" w:bottom="851" w:left="1418" w:header="709" w:footer="3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7841" w14:textId="77777777" w:rsidR="00696968" w:rsidRDefault="00696968" w:rsidP="00867841">
      <w:pPr>
        <w:spacing w:after="0" w:line="240" w:lineRule="auto"/>
      </w:pPr>
      <w:r>
        <w:separator/>
      </w:r>
    </w:p>
  </w:endnote>
  <w:endnote w:type="continuationSeparator" w:id="0">
    <w:p w14:paraId="4161EA90" w14:textId="77777777" w:rsidR="00696968" w:rsidRDefault="00696968" w:rsidP="0086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18"/>
        <w:szCs w:val="18"/>
      </w:rPr>
      <w:id w:val="288935989"/>
      <w:docPartObj>
        <w:docPartGallery w:val="Page Numbers (Bottom of Page)"/>
        <w:docPartUnique/>
      </w:docPartObj>
    </w:sdtPr>
    <w:sdtEndPr>
      <w:rPr>
        <w:sz w:val="28"/>
        <w:szCs w:val="28"/>
      </w:rPr>
    </w:sdtEndPr>
    <w:sdtContent>
      <w:p w14:paraId="29616A92" w14:textId="4D992E90" w:rsidR="00656ED7" w:rsidRDefault="00656ED7">
        <w:pPr>
          <w:pStyle w:val="Stopka"/>
          <w:jc w:val="right"/>
          <w:rPr>
            <w:rFonts w:asciiTheme="majorHAnsi" w:eastAsiaTheme="majorEastAsia" w:hAnsiTheme="majorHAnsi" w:cstheme="majorBidi"/>
            <w:sz w:val="28"/>
            <w:szCs w:val="28"/>
          </w:rPr>
        </w:pPr>
        <w:r w:rsidRPr="00656ED7">
          <w:rPr>
            <w:rFonts w:asciiTheme="majorHAnsi" w:eastAsiaTheme="majorEastAsia" w:hAnsiTheme="majorHAnsi" w:cstheme="majorBidi"/>
            <w:sz w:val="18"/>
            <w:szCs w:val="18"/>
          </w:rPr>
          <w:t xml:space="preserve">str. </w:t>
        </w:r>
        <w:r w:rsidRPr="00656ED7">
          <w:rPr>
            <w:rFonts w:asciiTheme="minorHAnsi" w:eastAsiaTheme="minorEastAsia" w:hAnsiTheme="minorHAnsi"/>
            <w:sz w:val="18"/>
            <w:szCs w:val="18"/>
          </w:rPr>
          <w:fldChar w:fldCharType="begin"/>
        </w:r>
        <w:r w:rsidRPr="00656ED7">
          <w:rPr>
            <w:sz w:val="18"/>
            <w:szCs w:val="18"/>
          </w:rPr>
          <w:instrText>PAGE    \* MERGEFORMAT</w:instrText>
        </w:r>
        <w:r w:rsidRPr="00656ED7">
          <w:rPr>
            <w:rFonts w:asciiTheme="minorHAnsi" w:eastAsiaTheme="minorEastAsia" w:hAnsiTheme="minorHAnsi"/>
            <w:sz w:val="18"/>
            <w:szCs w:val="18"/>
          </w:rPr>
          <w:fldChar w:fldCharType="separate"/>
        </w:r>
        <w:r w:rsidRPr="00656ED7">
          <w:rPr>
            <w:rFonts w:asciiTheme="majorHAnsi" w:eastAsiaTheme="majorEastAsia" w:hAnsiTheme="majorHAnsi" w:cstheme="majorBidi"/>
            <w:sz w:val="18"/>
            <w:szCs w:val="18"/>
          </w:rPr>
          <w:t>2</w:t>
        </w:r>
        <w:r w:rsidRPr="00656ED7">
          <w:rPr>
            <w:rFonts w:asciiTheme="majorHAnsi" w:eastAsiaTheme="majorEastAsia" w:hAnsiTheme="majorHAnsi" w:cstheme="majorBidi"/>
            <w:sz w:val="18"/>
            <w:szCs w:val="18"/>
          </w:rPr>
          <w:fldChar w:fldCharType="end"/>
        </w:r>
      </w:p>
    </w:sdtContent>
  </w:sdt>
  <w:p w14:paraId="29D086BC" w14:textId="1BB27C90" w:rsidR="00867841" w:rsidRDefault="0086784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40B9" w14:textId="7CF79FEB" w:rsidR="00867841" w:rsidRDefault="00215F4E">
    <w:pPr>
      <w:pStyle w:val="Stopka"/>
    </w:pPr>
    <w:r>
      <w:rPr>
        <w:noProof/>
        <w:lang w:eastAsia="pl-PL"/>
      </w:rPr>
      <w:drawing>
        <wp:anchor distT="0" distB="0" distL="114300" distR="114300" simplePos="0" relativeHeight="251657216" behindDoc="0" locked="0" layoutInCell="1" allowOverlap="1" wp14:anchorId="3A043781" wp14:editId="4ED22282">
          <wp:simplePos x="0" y="0"/>
          <wp:positionH relativeFrom="column">
            <wp:posOffset>1784985</wp:posOffset>
          </wp:positionH>
          <wp:positionV relativeFrom="paragraph">
            <wp:posOffset>-22225</wp:posOffset>
          </wp:positionV>
          <wp:extent cx="4343400" cy="95250"/>
          <wp:effectExtent l="0" t="0" r="0" b="0"/>
          <wp:wrapNone/>
          <wp:docPr id="360793021" name="Obraz 360793021" descr="Papier ZTM-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 ZTM-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C147" w14:textId="77777777" w:rsidR="00696968" w:rsidRDefault="00696968" w:rsidP="00867841">
      <w:pPr>
        <w:spacing w:after="0" w:line="240" w:lineRule="auto"/>
      </w:pPr>
      <w:r>
        <w:separator/>
      </w:r>
    </w:p>
  </w:footnote>
  <w:footnote w:type="continuationSeparator" w:id="0">
    <w:p w14:paraId="6BA76B2C" w14:textId="77777777" w:rsidR="00696968" w:rsidRDefault="00696968" w:rsidP="00867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D7D2" w14:textId="7E59661A" w:rsidR="00867841" w:rsidRDefault="00696968">
    <w:pPr>
      <w:pStyle w:val="Nagwek"/>
    </w:pPr>
    <w:r>
      <w:rPr>
        <w:noProof/>
      </w:rPr>
      <w:drawing>
        <wp:inline distT="0" distB="0" distL="0" distR="0" wp14:anchorId="6823A1D4" wp14:editId="3A26D22A">
          <wp:extent cx="6115050" cy="952500"/>
          <wp:effectExtent l="0" t="0" r="0" b="0"/>
          <wp:docPr id="1958625229" name="Obraz 1958625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DAAA83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 w15:restartNumberingAfterBreak="0">
    <w:nsid w:val="03AD293A"/>
    <w:multiLevelType w:val="hybridMultilevel"/>
    <w:tmpl w:val="7174EF7E"/>
    <w:lvl w:ilvl="0" w:tplc="04150011">
      <w:start w:val="1"/>
      <w:numFmt w:val="decimal"/>
      <w:lvlText w:val="%1)"/>
      <w:lvlJc w:val="left"/>
      <w:pPr>
        <w:ind w:left="720" w:hanging="360"/>
      </w:pPr>
      <w:rPr>
        <w:rFonts w:hint="default"/>
      </w:rPr>
    </w:lvl>
    <w:lvl w:ilvl="1" w:tplc="489AC04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361C8"/>
    <w:multiLevelType w:val="hybridMultilevel"/>
    <w:tmpl w:val="13B2DB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724227C"/>
    <w:multiLevelType w:val="multilevel"/>
    <w:tmpl w:val="0724227C"/>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A8F4C3B"/>
    <w:multiLevelType w:val="hybridMultilevel"/>
    <w:tmpl w:val="C804D17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446810"/>
    <w:multiLevelType w:val="hybridMultilevel"/>
    <w:tmpl w:val="06040182"/>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6" w15:restartNumberingAfterBreak="0">
    <w:nsid w:val="0B8B12C0"/>
    <w:multiLevelType w:val="multilevel"/>
    <w:tmpl w:val="FF761C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AE2546"/>
    <w:multiLevelType w:val="multilevel"/>
    <w:tmpl w:val="589A6B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EAA37F5"/>
    <w:multiLevelType w:val="multilevel"/>
    <w:tmpl w:val="0EAA37F5"/>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2173A76"/>
    <w:multiLevelType w:val="multilevel"/>
    <w:tmpl w:val="12173A76"/>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1CDA7C54"/>
    <w:multiLevelType w:val="hybridMultilevel"/>
    <w:tmpl w:val="0026ED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FE1A13"/>
    <w:multiLevelType w:val="hybridMultilevel"/>
    <w:tmpl w:val="B68CCB22"/>
    <w:lvl w:ilvl="0" w:tplc="7DBCFB6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32659"/>
    <w:multiLevelType w:val="hybridMultilevel"/>
    <w:tmpl w:val="8A2AEBDA"/>
    <w:lvl w:ilvl="0" w:tplc="04150017">
      <w:start w:val="1"/>
      <w:numFmt w:val="lowerLetter"/>
      <w:lvlText w:val="%1)"/>
      <w:lvlJc w:val="left"/>
      <w:pPr>
        <w:ind w:left="1571" w:hanging="360"/>
      </w:pPr>
    </w:lvl>
    <w:lvl w:ilvl="1" w:tplc="04150017">
      <w:start w:val="1"/>
      <w:numFmt w:val="lowerLetter"/>
      <w:lvlText w:val="%2)"/>
      <w:lvlJc w:val="left"/>
      <w:pPr>
        <w:ind w:left="720"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2CC9626A"/>
    <w:multiLevelType w:val="hybridMultilevel"/>
    <w:tmpl w:val="8ABA621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2E0A007A"/>
    <w:multiLevelType w:val="multilevel"/>
    <w:tmpl w:val="2E0A007A"/>
    <w:lvl w:ilvl="0">
      <w:start w:val="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009079E"/>
    <w:multiLevelType w:val="hybridMultilevel"/>
    <w:tmpl w:val="D2A2298E"/>
    <w:lvl w:ilvl="0" w:tplc="04150005">
      <w:start w:val="1"/>
      <w:numFmt w:val="bullet"/>
      <w:lvlText w:val=""/>
      <w:lvlJc w:val="left"/>
      <w:pPr>
        <w:ind w:left="1364" w:hanging="360"/>
      </w:pPr>
      <w:rPr>
        <w:rFonts w:ascii="Wingdings" w:hAnsi="Wingdings"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16" w15:restartNumberingAfterBreak="0">
    <w:nsid w:val="35413B84"/>
    <w:multiLevelType w:val="hybridMultilevel"/>
    <w:tmpl w:val="D3FAB94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40C4640F"/>
    <w:multiLevelType w:val="multilevel"/>
    <w:tmpl w:val="40C4640F"/>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0DA3233"/>
    <w:multiLevelType w:val="hybridMultilevel"/>
    <w:tmpl w:val="73DEA8B4"/>
    <w:lvl w:ilvl="0" w:tplc="80C478E4">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DE0D3E"/>
    <w:multiLevelType w:val="hybridMultilevel"/>
    <w:tmpl w:val="65B2F6E6"/>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744632"/>
    <w:multiLevelType w:val="hybridMultilevel"/>
    <w:tmpl w:val="7C2E8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2C39BE"/>
    <w:multiLevelType w:val="hybridMultilevel"/>
    <w:tmpl w:val="ABAC8A0A"/>
    <w:lvl w:ilvl="0" w:tplc="C0DC5D30">
      <w:start w:val="1"/>
      <w:numFmt w:val="decimal"/>
      <w:lvlText w:val="%1."/>
      <w:lvlJc w:val="left"/>
      <w:pPr>
        <w:ind w:left="360" w:hanging="360"/>
      </w:pPr>
      <w:rPr>
        <w:rFonts w:cs="Times New Roman"/>
        <w:b w:val="0"/>
        <w:bCs w:val="0"/>
      </w:rPr>
    </w:lvl>
    <w:lvl w:ilvl="1" w:tplc="04150011">
      <w:start w:val="1"/>
      <w:numFmt w:val="decimal"/>
      <w:lvlText w:val="%2)"/>
      <w:lvlJc w:val="left"/>
    </w:lvl>
    <w:lvl w:ilvl="2" w:tplc="04150017">
      <w:start w:val="1"/>
      <w:numFmt w:val="lowerLetter"/>
      <w:lvlText w:val="%3)"/>
      <w:lvlJc w:val="left"/>
      <w:pPr>
        <w:ind w:left="1800" w:hanging="180"/>
      </w:pPr>
      <w:rPr>
        <w:rFonts w:cs="Times New Roman"/>
      </w:rPr>
    </w:lvl>
    <w:lvl w:ilvl="3" w:tplc="97808E0C">
      <w:start w:val="1"/>
      <w:numFmt w:val="bullet"/>
      <w:lvlText w:val=""/>
      <w:lvlJc w:val="righ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2" w15:restartNumberingAfterBreak="0">
    <w:nsid w:val="4ACF3521"/>
    <w:multiLevelType w:val="multilevel"/>
    <w:tmpl w:val="4ACF3521"/>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545752EC"/>
    <w:multiLevelType w:val="multilevel"/>
    <w:tmpl w:val="545752EC"/>
    <w:lvl w:ilvl="0">
      <w:start w:val="8"/>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5994504C"/>
    <w:multiLevelType w:val="hybridMultilevel"/>
    <w:tmpl w:val="8912F2CA"/>
    <w:lvl w:ilvl="0" w:tplc="7DBCFB62">
      <w:start w:val="1"/>
      <w:numFmt w:val="bullet"/>
      <w:lvlText w:val=""/>
      <w:lvlJc w:val="left"/>
      <w:pPr>
        <w:ind w:left="2040" w:hanging="360"/>
      </w:pPr>
      <w:rPr>
        <w:rFonts w:ascii="Symbol" w:hAnsi="Symbol" w:hint="default"/>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25" w15:restartNumberingAfterBreak="0">
    <w:nsid w:val="5F24423D"/>
    <w:multiLevelType w:val="multilevel"/>
    <w:tmpl w:val="CFB6FF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0060DDE"/>
    <w:multiLevelType w:val="hybridMultilevel"/>
    <w:tmpl w:val="22CE9BDE"/>
    <w:lvl w:ilvl="0" w:tplc="6E90110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39095D"/>
    <w:multiLevelType w:val="hybridMultilevel"/>
    <w:tmpl w:val="EE04BED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65D27C21"/>
    <w:multiLevelType w:val="hybridMultilevel"/>
    <w:tmpl w:val="ABCC4400"/>
    <w:lvl w:ilvl="0" w:tplc="7DBCFB6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6AC25D9D"/>
    <w:multiLevelType w:val="multilevel"/>
    <w:tmpl w:val="6AC25D9D"/>
    <w:lvl w:ilvl="0">
      <w:start w:val="10"/>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6BB00631"/>
    <w:multiLevelType w:val="hybridMultilevel"/>
    <w:tmpl w:val="B06816E6"/>
    <w:lvl w:ilvl="0" w:tplc="981CD78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BFE4D5D"/>
    <w:multiLevelType w:val="multilevel"/>
    <w:tmpl w:val="3EDABAE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F733A9"/>
    <w:multiLevelType w:val="hybridMultilevel"/>
    <w:tmpl w:val="F278769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74036DBF"/>
    <w:multiLevelType w:val="hybridMultilevel"/>
    <w:tmpl w:val="25884C04"/>
    <w:lvl w:ilvl="0" w:tplc="1EDA13C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5FD3504"/>
    <w:multiLevelType w:val="hybridMultilevel"/>
    <w:tmpl w:val="41D84A20"/>
    <w:lvl w:ilvl="0" w:tplc="C97C39B2">
      <w:start w:val="1"/>
      <w:numFmt w:val="bullet"/>
      <w:lvlText w:val=""/>
      <w:lvlJc w:val="left"/>
      <w:pPr>
        <w:ind w:left="136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35" w15:restartNumberingAfterBreak="0">
    <w:nsid w:val="76306F23"/>
    <w:multiLevelType w:val="hybridMultilevel"/>
    <w:tmpl w:val="752A5D04"/>
    <w:lvl w:ilvl="0" w:tplc="53B0FD84">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F4179C"/>
    <w:multiLevelType w:val="hybridMultilevel"/>
    <w:tmpl w:val="F4226F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0C58B4"/>
    <w:multiLevelType w:val="hybridMultilevel"/>
    <w:tmpl w:val="940644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4859533">
    <w:abstractNumId w:val="27"/>
  </w:num>
  <w:num w:numId="2" w16cid:durableId="221528409">
    <w:abstractNumId w:val="13"/>
  </w:num>
  <w:num w:numId="3" w16cid:durableId="1401640215">
    <w:abstractNumId w:val="36"/>
  </w:num>
  <w:num w:numId="4" w16cid:durableId="1641767879">
    <w:abstractNumId w:val="1"/>
  </w:num>
  <w:num w:numId="5" w16cid:durableId="1913539407">
    <w:abstractNumId w:val="7"/>
  </w:num>
  <w:num w:numId="6" w16cid:durableId="16377115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9850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33142">
    <w:abstractNumId w:val="32"/>
  </w:num>
  <w:num w:numId="9" w16cid:durableId="1646743107">
    <w:abstractNumId w:val="31"/>
  </w:num>
  <w:num w:numId="10" w16cid:durableId="2089688738">
    <w:abstractNumId w:val="31"/>
    <w:lvlOverride w:ilvl="0">
      <w:startOverride w:val="1"/>
    </w:lvlOverride>
  </w:num>
  <w:num w:numId="11" w16cid:durableId="70811361">
    <w:abstractNumId w:val="5"/>
  </w:num>
  <w:num w:numId="12" w16cid:durableId="1069620056">
    <w:abstractNumId w:val="20"/>
  </w:num>
  <w:num w:numId="13" w16cid:durableId="1943101489">
    <w:abstractNumId w:val="37"/>
  </w:num>
  <w:num w:numId="14" w16cid:durableId="918370313">
    <w:abstractNumId w:val="21"/>
  </w:num>
  <w:num w:numId="15" w16cid:durableId="47841742">
    <w:abstractNumId w:val="24"/>
  </w:num>
  <w:num w:numId="16" w16cid:durableId="841745775">
    <w:abstractNumId w:val="4"/>
  </w:num>
  <w:num w:numId="17" w16cid:durableId="677775077">
    <w:abstractNumId w:val="12"/>
  </w:num>
  <w:num w:numId="18" w16cid:durableId="1052734466">
    <w:abstractNumId w:val="26"/>
  </w:num>
  <w:num w:numId="19" w16cid:durableId="330564311">
    <w:abstractNumId w:val="0"/>
  </w:num>
  <w:num w:numId="20" w16cid:durableId="571546916">
    <w:abstractNumId w:val="10"/>
  </w:num>
  <w:num w:numId="21" w16cid:durableId="2085566024">
    <w:abstractNumId w:val="16"/>
  </w:num>
  <w:num w:numId="22" w16cid:durableId="6564741">
    <w:abstractNumId w:val="35"/>
  </w:num>
  <w:num w:numId="23" w16cid:durableId="1275357418">
    <w:abstractNumId w:val="34"/>
  </w:num>
  <w:num w:numId="24" w16cid:durableId="695614458">
    <w:abstractNumId w:val="15"/>
  </w:num>
  <w:num w:numId="25" w16cid:durableId="1182014364">
    <w:abstractNumId w:val="6"/>
  </w:num>
  <w:num w:numId="26" w16cid:durableId="1878157924">
    <w:abstractNumId w:val="25"/>
  </w:num>
  <w:num w:numId="27" w16cid:durableId="1211963158">
    <w:abstractNumId w:val="28"/>
  </w:num>
  <w:num w:numId="28" w16cid:durableId="168107585">
    <w:abstractNumId w:val="11"/>
  </w:num>
  <w:num w:numId="29" w16cid:durableId="2123960764">
    <w:abstractNumId w:val="33"/>
  </w:num>
  <w:num w:numId="30" w16cid:durableId="1786654230">
    <w:abstractNumId w:val="19"/>
  </w:num>
  <w:num w:numId="31" w16cid:durableId="76634518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261569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824962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535079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241482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8443993">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8222385">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2878512">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91402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68"/>
    <w:rsid w:val="00000AD7"/>
    <w:rsid w:val="00001807"/>
    <w:rsid w:val="00010BC4"/>
    <w:rsid w:val="00010C91"/>
    <w:rsid w:val="00030DFF"/>
    <w:rsid w:val="000361E6"/>
    <w:rsid w:val="00043B35"/>
    <w:rsid w:val="0004410A"/>
    <w:rsid w:val="000441CD"/>
    <w:rsid w:val="0004467A"/>
    <w:rsid w:val="00046F6C"/>
    <w:rsid w:val="00052DDD"/>
    <w:rsid w:val="000576EE"/>
    <w:rsid w:val="00062EEA"/>
    <w:rsid w:val="00065BCA"/>
    <w:rsid w:val="0006710B"/>
    <w:rsid w:val="00070C74"/>
    <w:rsid w:val="000855AB"/>
    <w:rsid w:val="00090502"/>
    <w:rsid w:val="00091D1C"/>
    <w:rsid w:val="00095BA9"/>
    <w:rsid w:val="00096D8A"/>
    <w:rsid w:val="000A01A5"/>
    <w:rsid w:val="000A0444"/>
    <w:rsid w:val="000A632D"/>
    <w:rsid w:val="000C35B1"/>
    <w:rsid w:val="000C69FF"/>
    <w:rsid w:val="000C72EC"/>
    <w:rsid w:val="000C7B5E"/>
    <w:rsid w:val="000E62D3"/>
    <w:rsid w:val="000E6DDB"/>
    <w:rsid w:val="000F05EB"/>
    <w:rsid w:val="000F0EAF"/>
    <w:rsid w:val="000F331F"/>
    <w:rsid w:val="000F792A"/>
    <w:rsid w:val="00102FDF"/>
    <w:rsid w:val="00105524"/>
    <w:rsid w:val="00105650"/>
    <w:rsid w:val="00107339"/>
    <w:rsid w:val="0012293F"/>
    <w:rsid w:val="00125F62"/>
    <w:rsid w:val="00131EC6"/>
    <w:rsid w:val="00141C55"/>
    <w:rsid w:val="00147BFF"/>
    <w:rsid w:val="00153925"/>
    <w:rsid w:val="001605B9"/>
    <w:rsid w:val="00172FA1"/>
    <w:rsid w:val="00173023"/>
    <w:rsid w:val="00181673"/>
    <w:rsid w:val="001850AA"/>
    <w:rsid w:val="00187A8B"/>
    <w:rsid w:val="00190986"/>
    <w:rsid w:val="00191623"/>
    <w:rsid w:val="0019347C"/>
    <w:rsid w:val="00193AB7"/>
    <w:rsid w:val="00194B6A"/>
    <w:rsid w:val="00196461"/>
    <w:rsid w:val="001974B7"/>
    <w:rsid w:val="001A2DD2"/>
    <w:rsid w:val="001A30ED"/>
    <w:rsid w:val="001C3BD4"/>
    <w:rsid w:val="001C43FA"/>
    <w:rsid w:val="001C5268"/>
    <w:rsid w:val="001C55A2"/>
    <w:rsid w:val="001D10F6"/>
    <w:rsid w:val="001E1F15"/>
    <w:rsid w:val="001E2354"/>
    <w:rsid w:val="001F1FDD"/>
    <w:rsid w:val="001F3781"/>
    <w:rsid w:val="001F7321"/>
    <w:rsid w:val="001F7EB5"/>
    <w:rsid w:val="00200E2D"/>
    <w:rsid w:val="00205002"/>
    <w:rsid w:val="0020652F"/>
    <w:rsid w:val="0021087D"/>
    <w:rsid w:val="002108C9"/>
    <w:rsid w:val="00211621"/>
    <w:rsid w:val="0021400F"/>
    <w:rsid w:val="00215BD7"/>
    <w:rsid w:val="00215F4E"/>
    <w:rsid w:val="00222642"/>
    <w:rsid w:val="0022265C"/>
    <w:rsid w:val="002244CB"/>
    <w:rsid w:val="00233F19"/>
    <w:rsid w:val="00235794"/>
    <w:rsid w:val="00237CA9"/>
    <w:rsid w:val="00245CA0"/>
    <w:rsid w:val="0025576C"/>
    <w:rsid w:val="002564ED"/>
    <w:rsid w:val="0026274C"/>
    <w:rsid w:val="0026346B"/>
    <w:rsid w:val="00263CDE"/>
    <w:rsid w:val="002677BF"/>
    <w:rsid w:val="002701B3"/>
    <w:rsid w:val="0027354A"/>
    <w:rsid w:val="00285A3A"/>
    <w:rsid w:val="00296BA8"/>
    <w:rsid w:val="00297E66"/>
    <w:rsid w:val="002A20BD"/>
    <w:rsid w:val="002A341E"/>
    <w:rsid w:val="002A57EE"/>
    <w:rsid w:val="002A6F9F"/>
    <w:rsid w:val="002A767C"/>
    <w:rsid w:val="002B562C"/>
    <w:rsid w:val="002B5D59"/>
    <w:rsid w:val="002C7272"/>
    <w:rsid w:val="002D5C89"/>
    <w:rsid w:val="002D71D9"/>
    <w:rsid w:val="002E01A5"/>
    <w:rsid w:val="002E197E"/>
    <w:rsid w:val="002E7A4F"/>
    <w:rsid w:val="002F33EB"/>
    <w:rsid w:val="002F60AC"/>
    <w:rsid w:val="002F6B8D"/>
    <w:rsid w:val="003000FE"/>
    <w:rsid w:val="00302FF4"/>
    <w:rsid w:val="003061D5"/>
    <w:rsid w:val="003079D6"/>
    <w:rsid w:val="00324422"/>
    <w:rsid w:val="00325B64"/>
    <w:rsid w:val="0033179C"/>
    <w:rsid w:val="00335295"/>
    <w:rsid w:val="00337359"/>
    <w:rsid w:val="003376E0"/>
    <w:rsid w:val="00337EB5"/>
    <w:rsid w:val="00346A1D"/>
    <w:rsid w:val="00351E16"/>
    <w:rsid w:val="00356AFD"/>
    <w:rsid w:val="003612E5"/>
    <w:rsid w:val="00364463"/>
    <w:rsid w:val="003667D7"/>
    <w:rsid w:val="0036761B"/>
    <w:rsid w:val="00367904"/>
    <w:rsid w:val="00375E82"/>
    <w:rsid w:val="00393A85"/>
    <w:rsid w:val="003B25B9"/>
    <w:rsid w:val="003B30A2"/>
    <w:rsid w:val="003B3837"/>
    <w:rsid w:val="003B55FF"/>
    <w:rsid w:val="003B7987"/>
    <w:rsid w:val="003C5F19"/>
    <w:rsid w:val="003D0A3F"/>
    <w:rsid w:val="003D19E1"/>
    <w:rsid w:val="003D5E28"/>
    <w:rsid w:val="003D6E2D"/>
    <w:rsid w:val="003E334B"/>
    <w:rsid w:val="003F3D38"/>
    <w:rsid w:val="003F4341"/>
    <w:rsid w:val="003F4A92"/>
    <w:rsid w:val="00403EC9"/>
    <w:rsid w:val="00405F41"/>
    <w:rsid w:val="00412F59"/>
    <w:rsid w:val="0041523E"/>
    <w:rsid w:val="00415C5A"/>
    <w:rsid w:val="00423B54"/>
    <w:rsid w:val="00437190"/>
    <w:rsid w:val="00446DCA"/>
    <w:rsid w:val="00452E4E"/>
    <w:rsid w:val="00453BDE"/>
    <w:rsid w:val="00457760"/>
    <w:rsid w:val="0046270D"/>
    <w:rsid w:val="00465FB0"/>
    <w:rsid w:val="004673A0"/>
    <w:rsid w:val="004766E0"/>
    <w:rsid w:val="0047772F"/>
    <w:rsid w:val="004812CF"/>
    <w:rsid w:val="00487D67"/>
    <w:rsid w:val="0049705A"/>
    <w:rsid w:val="004A149A"/>
    <w:rsid w:val="004A231B"/>
    <w:rsid w:val="004A619F"/>
    <w:rsid w:val="004B5FEA"/>
    <w:rsid w:val="004B649E"/>
    <w:rsid w:val="004B72AA"/>
    <w:rsid w:val="004B7981"/>
    <w:rsid w:val="004E2CC0"/>
    <w:rsid w:val="004E332D"/>
    <w:rsid w:val="004F167D"/>
    <w:rsid w:val="004F78E8"/>
    <w:rsid w:val="0050070C"/>
    <w:rsid w:val="00512167"/>
    <w:rsid w:val="0051545C"/>
    <w:rsid w:val="005176C4"/>
    <w:rsid w:val="00523B99"/>
    <w:rsid w:val="005244D1"/>
    <w:rsid w:val="00525D0C"/>
    <w:rsid w:val="00535E5D"/>
    <w:rsid w:val="0054153B"/>
    <w:rsid w:val="00544DD6"/>
    <w:rsid w:val="005463DA"/>
    <w:rsid w:val="00560E11"/>
    <w:rsid w:val="005652DB"/>
    <w:rsid w:val="00575E2A"/>
    <w:rsid w:val="00585027"/>
    <w:rsid w:val="005861B8"/>
    <w:rsid w:val="0059145E"/>
    <w:rsid w:val="0059303D"/>
    <w:rsid w:val="00595B2D"/>
    <w:rsid w:val="00596431"/>
    <w:rsid w:val="00597AE1"/>
    <w:rsid w:val="005A3C0A"/>
    <w:rsid w:val="005A423F"/>
    <w:rsid w:val="005A4375"/>
    <w:rsid w:val="005A6FC6"/>
    <w:rsid w:val="005B0F20"/>
    <w:rsid w:val="005B557D"/>
    <w:rsid w:val="005C0C60"/>
    <w:rsid w:val="005C18D0"/>
    <w:rsid w:val="005C1B83"/>
    <w:rsid w:val="005C5FDF"/>
    <w:rsid w:val="005F1511"/>
    <w:rsid w:val="005F74E9"/>
    <w:rsid w:val="00603175"/>
    <w:rsid w:val="00604F9C"/>
    <w:rsid w:val="00605831"/>
    <w:rsid w:val="006261C4"/>
    <w:rsid w:val="00631884"/>
    <w:rsid w:val="00632177"/>
    <w:rsid w:val="00632805"/>
    <w:rsid w:val="00640723"/>
    <w:rsid w:val="00640EC0"/>
    <w:rsid w:val="006468E5"/>
    <w:rsid w:val="00654DE6"/>
    <w:rsid w:val="00656A06"/>
    <w:rsid w:val="00656ED7"/>
    <w:rsid w:val="00664B0F"/>
    <w:rsid w:val="00666164"/>
    <w:rsid w:val="006670AE"/>
    <w:rsid w:val="00671D36"/>
    <w:rsid w:val="00674407"/>
    <w:rsid w:val="00691890"/>
    <w:rsid w:val="00696968"/>
    <w:rsid w:val="006979D6"/>
    <w:rsid w:val="006A2BE9"/>
    <w:rsid w:val="006A7B56"/>
    <w:rsid w:val="006A7B74"/>
    <w:rsid w:val="006B21A8"/>
    <w:rsid w:val="006D6D53"/>
    <w:rsid w:val="006E1690"/>
    <w:rsid w:val="006E7E49"/>
    <w:rsid w:val="006F11E2"/>
    <w:rsid w:val="006F3D12"/>
    <w:rsid w:val="006F7C09"/>
    <w:rsid w:val="007001EA"/>
    <w:rsid w:val="00700BCF"/>
    <w:rsid w:val="0070284C"/>
    <w:rsid w:val="0070400E"/>
    <w:rsid w:val="00705A3E"/>
    <w:rsid w:val="00705E7F"/>
    <w:rsid w:val="00707ADC"/>
    <w:rsid w:val="007122FF"/>
    <w:rsid w:val="00715081"/>
    <w:rsid w:val="00722FDA"/>
    <w:rsid w:val="00724BA2"/>
    <w:rsid w:val="00736E68"/>
    <w:rsid w:val="00740383"/>
    <w:rsid w:val="00742603"/>
    <w:rsid w:val="00744299"/>
    <w:rsid w:val="007443CB"/>
    <w:rsid w:val="007569D6"/>
    <w:rsid w:val="007600E6"/>
    <w:rsid w:val="00765B5D"/>
    <w:rsid w:val="00766A28"/>
    <w:rsid w:val="00767E64"/>
    <w:rsid w:val="007708A6"/>
    <w:rsid w:val="007778A2"/>
    <w:rsid w:val="00784AB2"/>
    <w:rsid w:val="0078575D"/>
    <w:rsid w:val="0078668A"/>
    <w:rsid w:val="00787543"/>
    <w:rsid w:val="00790010"/>
    <w:rsid w:val="00790673"/>
    <w:rsid w:val="007A01A3"/>
    <w:rsid w:val="007A22BF"/>
    <w:rsid w:val="007A5AC2"/>
    <w:rsid w:val="007A5F0F"/>
    <w:rsid w:val="007B27D5"/>
    <w:rsid w:val="007B418A"/>
    <w:rsid w:val="007B7D3B"/>
    <w:rsid w:val="007C0120"/>
    <w:rsid w:val="007C4A84"/>
    <w:rsid w:val="007C7D3C"/>
    <w:rsid w:val="007D24D4"/>
    <w:rsid w:val="007D5420"/>
    <w:rsid w:val="007D5C50"/>
    <w:rsid w:val="007E46A0"/>
    <w:rsid w:val="007E59C4"/>
    <w:rsid w:val="007E5BD7"/>
    <w:rsid w:val="007F1FAD"/>
    <w:rsid w:val="007F798F"/>
    <w:rsid w:val="00811190"/>
    <w:rsid w:val="0081494D"/>
    <w:rsid w:val="00816FC8"/>
    <w:rsid w:val="008229E2"/>
    <w:rsid w:val="008235BE"/>
    <w:rsid w:val="00824B8A"/>
    <w:rsid w:val="008369AF"/>
    <w:rsid w:val="00855BF0"/>
    <w:rsid w:val="0086221F"/>
    <w:rsid w:val="008640A1"/>
    <w:rsid w:val="0086448C"/>
    <w:rsid w:val="00867841"/>
    <w:rsid w:val="00873660"/>
    <w:rsid w:val="00874F01"/>
    <w:rsid w:val="00881236"/>
    <w:rsid w:val="008873FA"/>
    <w:rsid w:val="00894102"/>
    <w:rsid w:val="008A49E7"/>
    <w:rsid w:val="008A6595"/>
    <w:rsid w:val="008B100B"/>
    <w:rsid w:val="008B4F11"/>
    <w:rsid w:val="008B64C3"/>
    <w:rsid w:val="008C01BF"/>
    <w:rsid w:val="008C184A"/>
    <w:rsid w:val="008C60F6"/>
    <w:rsid w:val="008D069F"/>
    <w:rsid w:val="008D58AC"/>
    <w:rsid w:val="008D7D20"/>
    <w:rsid w:val="008E1DC2"/>
    <w:rsid w:val="008E3F4F"/>
    <w:rsid w:val="008F06B2"/>
    <w:rsid w:val="008F21FD"/>
    <w:rsid w:val="008F22D3"/>
    <w:rsid w:val="008F5519"/>
    <w:rsid w:val="008F5E24"/>
    <w:rsid w:val="008F7684"/>
    <w:rsid w:val="0090009D"/>
    <w:rsid w:val="0091487E"/>
    <w:rsid w:val="00920A72"/>
    <w:rsid w:val="00923995"/>
    <w:rsid w:val="00927106"/>
    <w:rsid w:val="00931236"/>
    <w:rsid w:val="00932B5D"/>
    <w:rsid w:val="00933B42"/>
    <w:rsid w:val="00934010"/>
    <w:rsid w:val="00951B0C"/>
    <w:rsid w:val="00981B32"/>
    <w:rsid w:val="009847A3"/>
    <w:rsid w:val="00994822"/>
    <w:rsid w:val="009A2142"/>
    <w:rsid w:val="009A3942"/>
    <w:rsid w:val="009A39EC"/>
    <w:rsid w:val="009A3B70"/>
    <w:rsid w:val="009B0EF7"/>
    <w:rsid w:val="009B1BF7"/>
    <w:rsid w:val="009C4F52"/>
    <w:rsid w:val="009C5461"/>
    <w:rsid w:val="009C54F4"/>
    <w:rsid w:val="009D0B05"/>
    <w:rsid w:val="009E088F"/>
    <w:rsid w:val="009E6784"/>
    <w:rsid w:val="009E729B"/>
    <w:rsid w:val="009F3FC5"/>
    <w:rsid w:val="009F4EA5"/>
    <w:rsid w:val="00A05B29"/>
    <w:rsid w:val="00A10640"/>
    <w:rsid w:val="00A16096"/>
    <w:rsid w:val="00A177D7"/>
    <w:rsid w:val="00A20AD6"/>
    <w:rsid w:val="00A21809"/>
    <w:rsid w:val="00A23E1A"/>
    <w:rsid w:val="00A2416E"/>
    <w:rsid w:val="00A318AA"/>
    <w:rsid w:val="00A33413"/>
    <w:rsid w:val="00A40069"/>
    <w:rsid w:val="00A513ED"/>
    <w:rsid w:val="00A5242E"/>
    <w:rsid w:val="00A547B7"/>
    <w:rsid w:val="00A569AE"/>
    <w:rsid w:val="00A571FB"/>
    <w:rsid w:val="00A63317"/>
    <w:rsid w:val="00A653BE"/>
    <w:rsid w:val="00A67798"/>
    <w:rsid w:val="00A732C8"/>
    <w:rsid w:val="00A812F2"/>
    <w:rsid w:val="00A95BFE"/>
    <w:rsid w:val="00A9756A"/>
    <w:rsid w:val="00AA211E"/>
    <w:rsid w:val="00AB4335"/>
    <w:rsid w:val="00AC0960"/>
    <w:rsid w:val="00AC339B"/>
    <w:rsid w:val="00AC3F77"/>
    <w:rsid w:val="00AC45BF"/>
    <w:rsid w:val="00AD3DA8"/>
    <w:rsid w:val="00AE37DF"/>
    <w:rsid w:val="00AE71AC"/>
    <w:rsid w:val="00AE7CC9"/>
    <w:rsid w:val="00AF046B"/>
    <w:rsid w:val="00AF35FA"/>
    <w:rsid w:val="00AF3F3A"/>
    <w:rsid w:val="00B01B86"/>
    <w:rsid w:val="00B01C6D"/>
    <w:rsid w:val="00B11A1F"/>
    <w:rsid w:val="00B146F3"/>
    <w:rsid w:val="00B16ED8"/>
    <w:rsid w:val="00B22F67"/>
    <w:rsid w:val="00B242FE"/>
    <w:rsid w:val="00B25210"/>
    <w:rsid w:val="00B32941"/>
    <w:rsid w:val="00B3337D"/>
    <w:rsid w:val="00B427F5"/>
    <w:rsid w:val="00B437C6"/>
    <w:rsid w:val="00B53584"/>
    <w:rsid w:val="00B615DA"/>
    <w:rsid w:val="00B72D70"/>
    <w:rsid w:val="00B7364D"/>
    <w:rsid w:val="00B757FC"/>
    <w:rsid w:val="00B81D26"/>
    <w:rsid w:val="00B83199"/>
    <w:rsid w:val="00B833BB"/>
    <w:rsid w:val="00B918B0"/>
    <w:rsid w:val="00B948CE"/>
    <w:rsid w:val="00BA3B94"/>
    <w:rsid w:val="00BA59CF"/>
    <w:rsid w:val="00BB3724"/>
    <w:rsid w:val="00BB5015"/>
    <w:rsid w:val="00BD2DB7"/>
    <w:rsid w:val="00BD3346"/>
    <w:rsid w:val="00BF432B"/>
    <w:rsid w:val="00BF79C7"/>
    <w:rsid w:val="00BF7DA4"/>
    <w:rsid w:val="00C0224E"/>
    <w:rsid w:val="00C034CB"/>
    <w:rsid w:val="00C233FD"/>
    <w:rsid w:val="00C27969"/>
    <w:rsid w:val="00C31934"/>
    <w:rsid w:val="00C33727"/>
    <w:rsid w:val="00C34EBE"/>
    <w:rsid w:val="00C367C6"/>
    <w:rsid w:val="00C4448E"/>
    <w:rsid w:val="00C45954"/>
    <w:rsid w:val="00C45A0F"/>
    <w:rsid w:val="00C45B3E"/>
    <w:rsid w:val="00C500E0"/>
    <w:rsid w:val="00C51042"/>
    <w:rsid w:val="00C53ADA"/>
    <w:rsid w:val="00C54E3D"/>
    <w:rsid w:val="00C6740B"/>
    <w:rsid w:val="00C714B8"/>
    <w:rsid w:val="00C729BE"/>
    <w:rsid w:val="00C774BA"/>
    <w:rsid w:val="00C8312E"/>
    <w:rsid w:val="00C90BD7"/>
    <w:rsid w:val="00C924C7"/>
    <w:rsid w:val="00C9514C"/>
    <w:rsid w:val="00CB59B4"/>
    <w:rsid w:val="00CC0588"/>
    <w:rsid w:val="00CC4AB9"/>
    <w:rsid w:val="00CD042E"/>
    <w:rsid w:val="00CD58EE"/>
    <w:rsid w:val="00CE3F6C"/>
    <w:rsid w:val="00CF7D5A"/>
    <w:rsid w:val="00D1580E"/>
    <w:rsid w:val="00D166A6"/>
    <w:rsid w:val="00D2105A"/>
    <w:rsid w:val="00D218F4"/>
    <w:rsid w:val="00D227E9"/>
    <w:rsid w:val="00D26767"/>
    <w:rsid w:val="00D27B5C"/>
    <w:rsid w:val="00D34978"/>
    <w:rsid w:val="00D3547C"/>
    <w:rsid w:val="00D365EA"/>
    <w:rsid w:val="00D366A9"/>
    <w:rsid w:val="00D45A71"/>
    <w:rsid w:val="00D46E3B"/>
    <w:rsid w:val="00D625F5"/>
    <w:rsid w:val="00D65E37"/>
    <w:rsid w:val="00D67DA5"/>
    <w:rsid w:val="00D71447"/>
    <w:rsid w:val="00D75E90"/>
    <w:rsid w:val="00D80614"/>
    <w:rsid w:val="00D80DF5"/>
    <w:rsid w:val="00D841A8"/>
    <w:rsid w:val="00D86E27"/>
    <w:rsid w:val="00D90D5A"/>
    <w:rsid w:val="00D92FBF"/>
    <w:rsid w:val="00D94017"/>
    <w:rsid w:val="00D9480E"/>
    <w:rsid w:val="00D94F5B"/>
    <w:rsid w:val="00DA05D1"/>
    <w:rsid w:val="00DA3107"/>
    <w:rsid w:val="00DB7D0D"/>
    <w:rsid w:val="00DC1BD8"/>
    <w:rsid w:val="00DC5092"/>
    <w:rsid w:val="00DC7BCA"/>
    <w:rsid w:val="00DD034E"/>
    <w:rsid w:val="00DD6F84"/>
    <w:rsid w:val="00DE297B"/>
    <w:rsid w:val="00DE6376"/>
    <w:rsid w:val="00DF7282"/>
    <w:rsid w:val="00E00678"/>
    <w:rsid w:val="00E042AF"/>
    <w:rsid w:val="00E0678F"/>
    <w:rsid w:val="00E17A20"/>
    <w:rsid w:val="00E24339"/>
    <w:rsid w:val="00E24E63"/>
    <w:rsid w:val="00E304FD"/>
    <w:rsid w:val="00E32087"/>
    <w:rsid w:val="00E3291D"/>
    <w:rsid w:val="00E37473"/>
    <w:rsid w:val="00E37555"/>
    <w:rsid w:val="00E37EF5"/>
    <w:rsid w:val="00E41C54"/>
    <w:rsid w:val="00E43B56"/>
    <w:rsid w:val="00E45367"/>
    <w:rsid w:val="00E503E9"/>
    <w:rsid w:val="00E52413"/>
    <w:rsid w:val="00E774FD"/>
    <w:rsid w:val="00E77BF7"/>
    <w:rsid w:val="00E857FC"/>
    <w:rsid w:val="00EA0558"/>
    <w:rsid w:val="00EA1FD6"/>
    <w:rsid w:val="00EA53E9"/>
    <w:rsid w:val="00EA79EB"/>
    <w:rsid w:val="00EB16A3"/>
    <w:rsid w:val="00EB49D3"/>
    <w:rsid w:val="00EC57F4"/>
    <w:rsid w:val="00ED569C"/>
    <w:rsid w:val="00ED6491"/>
    <w:rsid w:val="00F05308"/>
    <w:rsid w:val="00F05B6C"/>
    <w:rsid w:val="00F16D86"/>
    <w:rsid w:val="00F232DB"/>
    <w:rsid w:val="00F237F7"/>
    <w:rsid w:val="00F3481D"/>
    <w:rsid w:val="00F44DC3"/>
    <w:rsid w:val="00F50264"/>
    <w:rsid w:val="00F55668"/>
    <w:rsid w:val="00F72AE6"/>
    <w:rsid w:val="00F8529D"/>
    <w:rsid w:val="00F8623F"/>
    <w:rsid w:val="00F9158A"/>
    <w:rsid w:val="00F93B72"/>
    <w:rsid w:val="00F94981"/>
    <w:rsid w:val="00F94E1C"/>
    <w:rsid w:val="00F97F94"/>
    <w:rsid w:val="00FA0038"/>
    <w:rsid w:val="00FA23EA"/>
    <w:rsid w:val="00FA51B7"/>
    <w:rsid w:val="00FA617D"/>
    <w:rsid w:val="00FB3142"/>
    <w:rsid w:val="00FC1C1A"/>
    <w:rsid w:val="00FC60FE"/>
    <w:rsid w:val="00FD2397"/>
    <w:rsid w:val="00FD3F5D"/>
    <w:rsid w:val="00FD5815"/>
    <w:rsid w:val="00FD69E9"/>
    <w:rsid w:val="00FE0925"/>
    <w:rsid w:val="00FE280A"/>
    <w:rsid w:val="00FE7E0E"/>
    <w:rsid w:val="00FF1FB1"/>
    <w:rsid w:val="00FF400A"/>
    <w:rsid w:val="00FF59F6"/>
    <w:rsid w:val="00FF608C"/>
    <w:rsid w:val="00FF7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93079"/>
  <w15:chartTrackingRefBased/>
  <w15:docId w15:val="{B49D4F3A-3368-407A-A1E7-4545B25A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E5D"/>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678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7841"/>
  </w:style>
  <w:style w:type="paragraph" w:styleId="Stopka">
    <w:name w:val="footer"/>
    <w:basedOn w:val="Normalny"/>
    <w:link w:val="StopkaZnak"/>
    <w:uiPriority w:val="99"/>
    <w:unhideWhenUsed/>
    <w:rsid w:val="008678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7841"/>
  </w:style>
  <w:style w:type="paragraph" w:styleId="Tekstdymka">
    <w:name w:val="Balloon Text"/>
    <w:basedOn w:val="Normalny"/>
    <w:link w:val="TekstdymkaZnak"/>
    <w:uiPriority w:val="99"/>
    <w:semiHidden/>
    <w:unhideWhenUsed/>
    <w:rsid w:val="0086784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67841"/>
    <w:rPr>
      <w:rFonts w:ascii="Tahoma" w:hAnsi="Tahoma" w:cs="Tahoma"/>
      <w:sz w:val="16"/>
      <w:szCs w:val="16"/>
    </w:rPr>
  </w:style>
  <w:style w:type="paragraph" w:styleId="Bezodstpw">
    <w:name w:val="No Spacing"/>
    <w:aliases w:val="ZTM treść"/>
    <w:uiPriority w:val="1"/>
    <w:qFormat/>
    <w:rsid w:val="00010BC4"/>
    <w:pPr>
      <w:spacing w:after="120"/>
      <w:ind w:firstLine="567"/>
      <w:jc w:val="both"/>
    </w:pPr>
    <w:rPr>
      <w:sz w:val="22"/>
      <w:szCs w:val="22"/>
      <w:lang w:eastAsia="en-US"/>
    </w:rPr>
  </w:style>
  <w:style w:type="paragraph" w:styleId="Akapitzlist">
    <w:name w:val="List Paragraph"/>
    <w:basedOn w:val="Normalny"/>
    <w:link w:val="AkapitzlistZnak"/>
    <w:qFormat/>
    <w:rsid w:val="0070400E"/>
    <w:pPr>
      <w:ind w:left="720"/>
      <w:contextualSpacing/>
    </w:pPr>
  </w:style>
  <w:style w:type="paragraph" w:customStyle="1" w:styleId="Standard">
    <w:name w:val="Standard"/>
    <w:rsid w:val="00696968"/>
    <w:pPr>
      <w:suppressAutoHyphens/>
      <w:autoSpaceDN w:val="0"/>
      <w:spacing w:after="200" w:line="276" w:lineRule="auto"/>
      <w:textAlignment w:val="baseline"/>
    </w:pPr>
    <w:rPr>
      <w:rFonts w:cs="Calibri"/>
      <w:kern w:val="3"/>
      <w:sz w:val="22"/>
      <w:szCs w:val="22"/>
      <w:lang w:eastAsia="zh-CN"/>
    </w:rPr>
  </w:style>
  <w:style w:type="character" w:styleId="Hipercze">
    <w:name w:val="Hyperlink"/>
    <w:rsid w:val="00696968"/>
    <w:rPr>
      <w:color w:val="0563C1"/>
      <w:u w:val="single"/>
    </w:rPr>
  </w:style>
  <w:style w:type="paragraph" w:customStyle="1" w:styleId="TableContents">
    <w:name w:val="Table Contents"/>
    <w:basedOn w:val="Standard"/>
    <w:rsid w:val="001F3781"/>
    <w:pPr>
      <w:suppressLineNumbers/>
      <w:tabs>
        <w:tab w:val="left" w:pos="708"/>
      </w:tabs>
      <w:textAlignment w:val="auto"/>
    </w:pPr>
    <w:rPr>
      <w:rFonts w:eastAsia="SimSun" w:cs="Mangal"/>
      <w:color w:val="00000A"/>
      <w:lang w:eastAsia="en-US"/>
    </w:rPr>
  </w:style>
  <w:style w:type="character" w:styleId="Nierozpoznanawzmianka">
    <w:name w:val="Unresolved Mention"/>
    <w:basedOn w:val="Domylnaczcionkaakapitu"/>
    <w:uiPriority w:val="99"/>
    <w:semiHidden/>
    <w:unhideWhenUsed/>
    <w:rsid w:val="0081494D"/>
    <w:rPr>
      <w:color w:val="605E5C"/>
      <w:shd w:val="clear" w:color="auto" w:fill="E1DFDD"/>
    </w:rPr>
  </w:style>
  <w:style w:type="paragraph" w:styleId="NormalnyWeb">
    <w:name w:val="Normal (Web)"/>
    <w:basedOn w:val="Normalny"/>
    <w:uiPriority w:val="99"/>
    <w:unhideWhenUsed/>
    <w:qFormat/>
    <w:rsid w:val="00E24339"/>
    <w:pPr>
      <w:spacing w:after="160" w:line="259" w:lineRule="auto"/>
    </w:pPr>
    <w:rPr>
      <w:rFonts w:asciiTheme="minorHAnsi" w:eastAsiaTheme="minorHAnsi" w:hAnsiTheme="minorHAnsi" w:cstheme="minorBidi"/>
      <w:kern w:val="2"/>
      <w14:ligatures w14:val="standardContextual"/>
    </w:rPr>
  </w:style>
  <w:style w:type="character" w:customStyle="1" w:styleId="AkapitzlistZnak">
    <w:name w:val="Akapit z listą Znak"/>
    <w:link w:val="Akapitzlist"/>
    <w:qFormat/>
    <w:locked/>
    <w:rsid w:val="00E24339"/>
    <w:rPr>
      <w:sz w:val="22"/>
      <w:szCs w:val="22"/>
      <w:lang w:eastAsia="en-US"/>
    </w:rPr>
  </w:style>
  <w:style w:type="paragraph" w:styleId="Tekstprzypisukocowego">
    <w:name w:val="endnote text"/>
    <w:basedOn w:val="Normalny"/>
    <w:link w:val="TekstprzypisukocowegoZnak"/>
    <w:uiPriority w:val="99"/>
    <w:semiHidden/>
    <w:unhideWhenUsed/>
    <w:rsid w:val="00446DC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6DCA"/>
    <w:rPr>
      <w:lang w:eastAsia="en-US"/>
    </w:rPr>
  </w:style>
  <w:style w:type="character" w:styleId="Odwoanieprzypisukocowego">
    <w:name w:val="endnote reference"/>
    <w:basedOn w:val="Domylnaczcionkaakapitu"/>
    <w:uiPriority w:val="99"/>
    <w:semiHidden/>
    <w:unhideWhenUsed/>
    <w:rsid w:val="00446D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9276">
      <w:bodyDiv w:val="1"/>
      <w:marLeft w:val="0"/>
      <w:marRight w:val="0"/>
      <w:marTop w:val="0"/>
      <w:marBottom w:val="0"/>
      <w:divBdr>
        <w:top w:val="none" w:sz="0" w:space="0" w:color="auto"/>
        <w:left w:val="none" w:sz="0" w:space="0" w:color="auto"/>
        <w:bottom w:val="none" w:sz="0" w:space="0" w:color="auto"/>
        <w:right w:val="none" w:sz="0" w:space="0" w:color="auto"/>
      </w:divBdr>
    </w:div>
    <w:div w:id="599803439">
      <w:bodyDiv w:val="1"/>
      <w:marLeft w:val="0"/>
      <w:marRight w:val="0"/>
      <w:marTop w:val="0"/>
      <w:marBottom w:val="0"/>
      <w:divBdr>
        <w:top w:val="none" w:sz="0" w:space="0" w:color="auto"/>
        <w:left w:val="none" w:sz="0" w:space="0" w:color="auto"/>
        <w:bottom w:val="none" w:sz="0" w:space="0" w:color="auto"/>
        <w:right w:val="none" w:sz="0" w:space="0" w:color="auto"/>
      </w:divBdr>
    </w:div>
    <w:div w:id="618490541">
      <w:bodyDiv w:val="1"/>
      <w:marLeft w:val="0"/>
      <w:marRight w:val="0"/>
      <w:marTop w:val="0"/>
      <w:marBottom w:val="0"/>
      <w:divBdr>
        <w:top w:val="none" w:sz="0" w:space="0" w:color="auto"/>
        <w:left w:val="none" w:sz="0" w:space="0" w:color="auto"/>
        <w:bottom w:val="none" w:sz="0" w:space="0" w:color="auto"/>
        <w:right w:val="none" w:sz="0" w:space="0" w:color="auto"/>
      </w:divBdr>
    </w:div>
    <w:div w:id="1410424285">
      <w:bodyDiv w:val="1"/>
      <w:marLeft w:val="0"/>
      <w:marRight w:val="0"/>
      <w:marTop w:val="0"/>
      <w:marBottom w:val="0"/>
      <w:divBdr>
        <w:top w:val="none" w:sz="0" w:space="0" w:color="auto"/>
        <w:left w:val="none" w:sz="0" w:space="0" w:color="auto"/>
        <w:bottom w:val="none" w:sz="0" w:space="0" w:color="auto"/>
        <w:right w:val="none" w:sz="0" w:space="0" w:color="auto"/>
      </w:divBdr>
    </w:div>
    <w:div w:id="1788352766">
      <w:bodyDiv w:val="1"/>
      <w:marLeft w:val="0"/>
      <w:marRight w:val="0"/>
      <w:marTop w:val="0"/>
      <w:marBottom w:val="0"/>
      <w:divBdr>
        <w:top w:val="none" w:sz="0" w:space="0" w:color="auto"/>
        <w:left w:val="none" w:sz="0" w:space="0" w:color="auto"/>
        <w:bottom w:val="none" w:sz="0" w:space="0" w:color="auto"/>
        <w:right w:val="none" w:sz="0" w:space="0" w:color="auto"/>
      </w:divBdr>
    </w:div>
    <w:div w:id="186640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imslupsk.pl" TargetMode="External"/><Relationship Id="rId13" Type="http://schemas.openxmlformats.org/officeDocument/2006/relationships/hyperlink" Target="https://platformazakupowa.pl/pn/zimslup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zimslup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imslup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zimslupsk.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E53BD-38B2-4BD9-8995-96663CBE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7</Pages>
  <Words>2106</Words>
  <Characters>12641</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Muńska</dc:creator>
  <cp:keywords/>
  <cp:lastModifiedBy>Dorota Muńska</cp:lastModifiedBy>
  <cp:revision>39</cp:revision>
  <cp:lastPrinted>2024-03-13T12:08:00Z</cp:lastPrinted>
  <dcterms:created xsi:type="dcterms:W3CDTF">2023-02-16T09:42:00Z</dcterms:created>
  <dcterms:modified xsi:type="dcterms:W3CDTF">2024-03-13T12:12:00Z</dcterms:modified>
</cp:coreProperties>
</file>