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69" w:rsidRDefault="00264169" w:rsidP="0026416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r w:rsidRPr="00264169">
        <w:rPr>
          <w:rFonts w:ascii="Times New Roman" w:eastAsia="Calibri" w:hAnsi="Times New Roman" w:cs="Times New Roman"/>
          <w:b/>
        </w:rPr>
        <w:t xml:space="preserve">KAMERA SZYBKO OBROTOWA, IP, </w:t>
      </w:r>
      <w:r w:rsidRPr="00264169">
        <w:rPr>
          <w:rFonts w:ascii="Times New Roman" w:eastAsia="Calibri" w:hAnsi="Times New Roman" w:cs="Times New Roman"/>
          <w:b/>
          <w:bCs/>
          <w:u w:val="single"/>
        </w:rPr>
        <w:t>P2230L-ESR</w:t>
      </w:r>
      <w:bookmarkEnd w:id="0"/>
      <w:r w:rsidRPr="00264169">
        <w:rPr>
          <w:rFonts w:ascii="Times New Roman" w:eastAsia="Calibri" w:hAnsi="Times New Roman" w:cs="Times New Roman"/>
          <w:b/>
        </w:rPr>
        <w:t xml:space="preserve">, 2 MPX W KOMPLECIE Z UCHWYTEM ŚCIENNYM </w:t>
      </w:r>
      <w:r w:rsidRPr="00264169">
        <w:rPr>
          <w:rFonts w:ascii="Times New Roman" w:eastAsia="Calibri" w:hAnsi="Times New Roman" w:cs="Times New Roman"/>
          <w:b/>
          <w:bCs/>
          <w:u w:val="single"/>
          <w:lang w:eastAsia="pl-PL"/>
        </w:rPr>
        <w:t>IWM-GY</w:t>
      </w:r>
      <w:r w:rsidRPr="00264169">
        <w:rPr>
          <w:rFonts w:ascii="Times New Roman" w:eastAsia="Calibri" w:hAnsi="Times New Roman" w:cs="Times New Roman"/>
          <w:b/>
        </w:rPr>
        <w:t xml:space="preserve"> I ADAPTEREM NAROŻNYM</w:t>
      </w:r>
      <w:r w:rsidRPr="0026416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264169">
        <w:rPr>
          <w:rFonts w:ascii="Times New Roman" w:eastAsia="Calibri" w:hAnsi="Times New Roman" w:cs="Times New Roman"/>
          <w:b/>
          <w:bCs/>
          <w:u w:val="single"/>
          <w:lang w:eastAsia="pl-PL"/>
        </w:rPr>
        <w:t>CM400</w:t>
      </w:r>
      <w:r w:rsidRPr="00264169">
        <w:rPr>
          <w:rFonts w:ascii="Times New Roman" w:eastAsia="Calibri" w:hAnsi="Times New Roman" w:cs="Times New Roman"/>
          <w:b/>
        </w:rPr>
        <w:t xml:space="preserve"> LUB ROZWIĄZANIE RÓWNOWAŻNE, SPEŁNIAJĄCA PONIŻSZE WYMAGANIA:</w:t>
      </w:r>
    </w:p>
    <w:p w:rsidR="00264169" w:rsidRDefault="00264169" w:rsidP="0026416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64169" w:rsidRPr="00264169" w:rsidRDefault="00264169" w:rsidP="0026416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5"/>
        <w:gridCol w:w="4475"/>
      </w:tblGrid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9377" w:type="dxa"/>
            <w:gridSpan w:val="2"/>
            <w:shd w:val="clear" w:color="auto" w:fill="D6E3BC"/>
          </w:tcPr>
          <w:p w:rsidR="00264169" w:rsidRPr="00264169" w:rsidRDefault="00264169" w:rsidP="002641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</w:tr>
      <w:tr w:rsidR="00264169" w:rsidRPr="00264169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>Podstawowe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Przetwornik obrazu: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1/2.8" 2MP CMOS;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79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  <w:color w:val="000000"/>
              </w:rPr>
              <w:t>Praca przy minimalnym oświetleniu: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0.07 Lux w kolorze;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0.02 Lux w B/W;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Oświetlacz typu IR LED 850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>, ponadto: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minimalny zasięg oświetlacza IR LED to 150m;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kontrola oświetlacza musi być automatyczna i manualna;</w:t>
            </w:r>
          </w:p>
        </w:tc>
      </w:tr>
      <w:tr w:rsidR="00264169" w:rsidRPr="00264169" w:rsidTr="00D60B30">
        <w:trPr>
          <w:trHeight w:val="280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Obsługa pamięci zewnętrznej o standardzie SD: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Minimalna pojemność pamięci 256 GB.</w:t>
            </w:r>
          </w:p>
        </w:tc>
      </w:tr>
      <w:tr w:rsidR="00264169" w:rsidRPr="00264169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>Obiektyw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Obiektyw: 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Minimum zmiennoogniskowy typu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Motozoom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Minimalny przedział regulacji ogniskowej obiektywu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od 4,3mm do 129mm; 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7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Minimalny przedział regulacji przysłony musi zawierać się w przedziale: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od F1.6 do F4.7;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Minimalny przedział ustawienia kąta widzenia H obiektywu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od 59.8° do 2.34°;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Minimalny przedział ustawienia kąta widzenia V obiektywu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od 40.5° do 1.48°;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Minimalny zoom optyczny to;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30x;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Obiektyw musi mieć możliwość automatycznej regulacji ostrości (autofocus);</w:t>
            </w:r>
          </w:p>
        </w:tc>
      </w:tr>
      <w:tr w:rsidR="00264169" w:rsidRPr="00264169" w:rsidTr="00D60B30">
        <w:trPr>
          <w:trHeight w:val="289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377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Obiektyw musi mieć możliwość automatycznej regulacji przysłony;</w:t>
            </w:r>
          </w:p>
        </w:tc>
      </w:tr>
      <w:tr w:rsidR="00264169" w:rsidRPr="00264169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>Funkcje PTZ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13</w:t>
            </w:r>
          </w:p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Minimalny przedział ruchu: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Panorama od 0°do 360°;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Pochylenie (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Tilt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>) od +15°do 90°;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Auto obrót 180°;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14</w:t>
            </w:r>
          </w:p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Minimalna manualna kontrola prędkości: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Panorama od 0.1° do 300°/ sek.;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Pochylenie (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Tilt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>) od 0.1° do 145°/sek.;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47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Ilość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preset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 - ów: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300;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479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Minimalna prędkość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preset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 - ów: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Panorama 300°/ sek.;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Pochylenie (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Tilt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>) 145°/sek.;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7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Tryby PTZ: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minimum: 256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preset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-ów, 4 patrole, 16 tras; 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377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Konfiguracja trybu ustawienia prędkości dopasowującej się do człowieka;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377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Konfiguracja możliwość powrotu do poprzedniej czynności po włączeniu zasilania;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47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Konfiguracji bezczynności: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Konfiguracja aktywacji minimum takich czynności jak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preset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>-u, trasy, patrolu;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377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264169">
              <w:rPr>
                <w:rFonts w:ascii="Times New Roman" w:eastAsia="Calibri" w:hAnsi="Times New Roman" w:cs="Times New Roman"/>
              </w:rPr>
              <w:t>Konfigurowane parkowanie z wykonaniem wybranych akcji.</w:t>
            </w:r>
          </w:p>
        </w:tc>
      </w:tr>
      <w:tr w:rsidR="00264169" w:rsidRPr="00264169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>Obraz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377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Cyfrowa stabilizacja obrazu (DIS)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47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Obsługa kompresji wideo typu: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H.264 i H.265;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24</w:t>
            </w:r>
          </w:p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Minimalna jednoczesna obsługa strumieni wideo: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3;</w:t>
            </w:r>
          </w:p>
        </w:tc>
      </w:tr>
      <w:tr w:rsidR="00264169" w:rsidRPr="00264169" w:rsidTr="00D60B30">
        <w:trPr>
          <w:trHeight w:val="574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Maksymalna rozdzielczość przetwarzania:</w:t>
            </w:r>
          </w:p>
        </w:tc>
        <w:tc>
          <w:tcPr>
            <w:tcW w:w="4898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dla 2Mpx to 1920x1080;</w:t>
            </w:r>
          </w:p>
        </w:tc>
      </w:tr>
      <w:tr w:rsidR="00264169" w:rsidRPr="00264169" w:rsidTr="00D60B30">
        <w:trPr>
          <w:trHeight w:val="1073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Minimalna rozdzielczość i przedział prędkości przetwarzania strumienia głównego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dla 2Mpx od 1 do 30kl/s;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Kontrola szybkości transmisji typu minimum: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CBR / VBR;</w:t>
            </w:r>
          </w:p>
        </w:tc>
      </w:tr>
      <w:tr w:rsidR="00264169" w:rsidRPr="00264169" w:rsidTr="00D60B30">
        <w:trPr>
          <w:trHeight w:val="630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377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Funkcja odemglania obrazu;</w:t>
            </w:r>
          </w:p>
        </w:tc>
      </w:tr>
      <w:tr w:rsidR="00264169" w:rsidRPr="00264169" w:rsidTr="00D60B30">
        <w:trPr>
          <w:trHeight w:val="630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Aktywne filtrowanie zakłóceń szumowych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3D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Noise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Filtering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264169" w:rsidRPr="00264169" w:rsidTr="00D60B30">
        <w:trPr>
          <w:trHeight w:val="318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Automatyczny mechaniczny filtr podczerwieni musi być przełączany automatycznie w trybie noc/dzień;</w:t>
            </w:r>
          </w:p>
        </w:tc>
      </w:tr>
      <w:tr w:rsidR="00264169" w:rsidRPr="00264169" w:rsidTr="00D60B30">
        <w:trPr>
          <w:trHeight w:val="550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Wzmocnienia sygnału odbieranego z przetwornika (AGC) musi posiadać kontrolę automatyczną i manualną;</w:t>
            </w:r>
          </w:p>
        </w:tc>
      </w:tr>
      <w:tr w:rsidR="00264169" w:rsidRPr="00264169" w:rsidTr="00D60B30">
        <w:trPr>
          <w:trHeight w:val="528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Balans bieli (WB) musi mieć możliwość ustawienia:</w:t>
            </w:r>
          </w:p>
        </w:tc>
        <w:tc>
          <w:tcPr>
            <w:tcW w:w="4898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Automatycznego (ATW) / naturalnego / oświetlenia ulicznego / zewnętrznego;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Kamera musi mieć możliwość ustawienia kompensacji światła wstecznego (BLC).</w:t>
            </w:r>
          </w:p>
        </w:tc>
      </w:tr>
    </w:tbl>
    <w:p w:rsidR="00264169" w:rsidRPr="00264169" w:rsidRDefault="00264169" w:rsidP="00264169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201"/>
        <w:gridCol w:w="192"/>
        <w:gridCol w:w="4371"/>
      </w:tblGrid>
      <w:tr w:rsidR="00264169" w:rsidRPr="00264169" w:rsidTr="00D60B30">
        <w:trPr>
          <w:trHeight w:val="315"/>
        </w:trPr>
        <w:tc>
          <w:tcPr>
            <w:tcW w:w="9911" w:type="dxa"/>
            <w:gridSpan w:val="4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>Audio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Liniowe wejście mikrofonu zewnętrznego</w:t>
            </w:r>
          </w:p>
        </w:tc>
        <w:tc>
          <w:tcPr>
            <w:tcW w:w="468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Maks. Poziom sygnału 1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Vp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>-p;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377" w:type="dxa"/>
            <w:gridSpan w:val="3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Przesyłanie strumieniowe z dźwiękiem.</w:t>
            </w:r>
          </w:p>
        </w:tc>
      </w:tr>
      <w:tr w:rsidR="00264169" w:rsidRPr="00264169" w:rsidTr="00D60B30">
        <w:trPr>
          <w:trHeight w:val="315"/>
        </w:trPr>
        <w:tc>
          <w:tcPr>
            <w:tcW w:w="9911" w:type="dxa"/>
            <w:gridSpan w:val="4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 xml:space="preserve">Funkcje sztucznej inteligencji (AI - </w:t>
            </w:r>
            <w:proofErr w:type="spellStart"/>
            <w:r w:rsidRPr="00264169">
              <w:rPr>
                <w:rFonts w:ascii="Times New Roman" w:eastAsia="Calibri" w:hAnsi="Times New Roman" w:cs="Times New Roman"/>
                <w:b/>
              </w:rPr>
              <w:t>Deep</w:t>
            </w:r>
            <w:proofErr w:type="spellEnd"/>
            <w:r w:rsidRPr="00264169">
              <w:rPr>
                <w:rFonts w:ascii="Times New Roman" w:eastAsia="Calibri" w:hAnsi="Times New Roman" w:cs="Times New Roman"/>
                <w:b/>
              </w:rPr>
              <w:t xml:space="preserve"> Learning)</w:t>
            </w:r>
          </w:p>
        </w:tc>
      </w:tr>
      <w:tr w:rsidR="00264169" w:rsidRPr="00264169" w:rsidTr="00D60B30">
        <w:trPr>
          <w:trHeight w:val="839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Wbudowane mechanizmy analityczne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Scenariusze sabotażu kamery oraz uproszczonego wykrycia ruchu;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Konfiguracja strefy prywatności: 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1 niezależnego obszaru, w formie prostokąta;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47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Detekcja ruchu: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wykrycie poruszającej się osoby lub obiektu w strefie intensywnego ruchu powoduje wywołanie alarmu;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47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Zabezpieczenie przed sabotażem kamery: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Przesłonięcie obiektywu farbą w aerozolu, tkaniną lub kołpakiem powoduje zgłoszenie alarmu.</w:t>
            </w:r>
          </w:p>
        </w:tc>
      </w:tr>
      <w:tr w:rsidR="00264169" w:rsidRPr="00264169" w:rsidTr="00D60B30">
        <w:trPr>
          <w:trHeight w:val="315"/>
        </w:trPr>
        <w:tc>
          <w:tcPr>
            <w:tcW w:w="9911" w:type="dxa"/>
            <w:gridSpan w:val="4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>Interfejsy zewnętrzne</w:t>
            </w:r>
          </w:p>
        </w:tc>
      </w:tr>
      <w:tr w:rsidR="00264169" w:rsidRPr="00264169" w:rsidTr="00D60B30">
        <w:trPr>
          <w:trHeight w:val="630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Sieć LAN: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pojedynczy interfejs Ethernet RJ45, o minimalnej prędkości 10/100 Base-T;</w:t>
            </w:r>
          </w:p>
        </w:tc>
      </w:tr>
      <w:tr w:rsidR="00264169" w:rsidRPr="00264169" w:rsidTr="00D60B30">
        <w:trPr>
          <w:trHeight w:val="161"/>
        </w:trPr>
        <w:tc>
          <w:tcPr>
            <w:tcW w:w="534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479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Alarm: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2 wejścia;</w:t>
            </w:r>
          </w:p>
        </w:tc>
      </w:tr>
      <w:tr w:rsidR="00264169" w:rsidRPr="00264169" w:rsidTr="00D60B30">
        <w:trPr>
          <w:trHeight w:val="161"/>
        </w:trPr>
        <w:tc>
          <w:tcPr>
            <w:tcW w:w="534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1 wyjście;</w:t>
            </w:r>
          </w:p>
        </w:tc>
      </w:tr>
      <w:tr w:rsidR="00264169" w:rsidRPr="00264169" w:rsidTr="00D60B30">
        <w:trPr>
          <w:trHeight w:val="315"/>
        </w:trPr>
        <w:tc>
          <w:tcPr>
            <w:tcW w:w="9911" w:type="dxa"/>
            <w:gridSpan w:val="4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 xml:space="preserve">Funkcje sieci LAN </w:t>
            </w:r>
          </w:p>
        </w:tc>
      </w:tr>
      <w:tr w:rsidR="00264169" w:rsidRPr="00264169" w:rsidTr="00D60B30">
        <w:trPr>
          <w:trHeight w:val="1260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Obsługa protokołów sieciowych: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minimum: TCP/IP, UDP/IP (emisja pojedyncza,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multiemisja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 IGMP) ,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UPnP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, DNS, DHCP, RTP, RTSP, NTP, IPv4, IPv6, SNMP v2c/v3,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QoS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>, HTTP, HTTPS, SSH, SSL, SMTP, FTP i 802.1x (EAP)</w:t>
            </w:r>
          </w:p>
        </w:tc>
      </w:tr>
      <w:tr w:rsidR="00264169" w:rsidRPr="00264169" w:rsidTr="00D60B30">
        <w:trPr>
          <w:trHeight w:val="630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Obsługa standardów telewizji przemysłowej: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64169">
              <w:rPr>
                <w:rFonts w:ascii="Times New Roman" w:eastAsia="Calibri" w:hAnsi="Times New Roman" w:cs="Times New Roman"/>
                <w:lang w:val="en-US"/>
              </w:rPr>
              <w:t xml:space="preserve">minimum: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Pelco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 API lub ONVIF Profile G/S/Q;</w:t>
            </w:r>
          </w:p>
        </w:tc>
      </w:tr>
      <w:tr w:rsidR="00264169" w:rsidRPr="00264169" w:rsidTr="00D60B30">
        <w:trPr>
          <w:trHeight w:val="630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Metody konfiguracji dystrybucji informacji metod strumieniowania minimum takich jak: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64169">
              <w:rPr>
                <w:rFonts w:ascii="Times New Roman" w:eastAsia="Calibri" w:hAnsi="Times New Roman" w:cs="Times New Roman"/>
              </w:rPr>
              <w:t>Unicast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 i Multicast;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377" w:type="dxa"/>
            <w:gridSpan w:val="3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Możliwość obsługi i konfiguracji przy emisji pojedynczej minimum 5 użytkowników online;</w:t>
            </w:r>
          </w:p>
        </w:tc>
      </w:tr>
      <w:tr w:rsidR="00264169" w:rsidRPr="00264169" w:rsidTr="00D60B30">
        <w:trPr>
          <w:trHeight w:val="366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Metody przesyłania i archiwizacji informacji: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minimum: FTP, karta o standardzie SD;</w:t>
            </w:r>
          </w:p>
        </w:tc>
      </w:tr>
      <w:tr w:rsidR="00264169" w:rsidRPr="00264169" w:rsidTr="00D60B30">
        <w:trPr>
          <w:trHeight w:val="286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Obsługa przeglądarek internetowych: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64169">
              <w:rPr>
                <w:rFonts w:ascii="Times New Roman" w:eastAsia="Calibri" w:hAnsi="Times New Roman" w:cs="Times New Roman"/>
                <w:lang w:val="en-US"/>
              </w:rPr>
              <w:t xml:space="preserve">Minimum: Internet Explorer, Chrome, Firefox, </w:t>
            </w:r>
          </w:p>
        </w:tc>
      </w:tr>
      <w:tr w:rsidR="00264169" w:rsidRPr="00264169" w:rsidTr="00D60B30">
        <w:trPr>
          <w:trHeight w:val="336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377" w:type="dxa"/>
            <w:gridSpan w:val="3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Obsługa mobilnych urządzeń z systemem operacyjnym minimum iOS, Android;</w:t>
            </w:r>
          </w:p>
        </w:tc>
      </w:tr>
      <w:tr w:rsidR="00264169" w:rsidRPr="00264169" w:rsidTr="00D60B30">
        <w:trPr>
          <w:trHeight w:val="553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377" w:type="dxa"/>
            <w:gridSpan w:val="3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Kamera musi być kompatybilna z oprogramowaniem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Pelco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264169">
              <w:rPr>
                <w:rFonts w:ascii="Times New Roman" w:eastAsia="Calibri" w:hAnsi="Times New Roman" w:cs="Times New Roman"/>
              </w:rPr>
              <w:t>VideoXpert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 Pro tzn., że będzie obsługiwało wszystkie funkcje kamery bez potrzeby stosowania dodatkowego oprogramowania lub pośredniego urządzenia;</w:t>
            </w:r>
          </w:p>
        </w:tc>
      </w:tr>
      <w:tr w:rsidR="00264169" w:rsidRPr="00264169" w:rsidTr="00D60B30">
        <w:trPr>
          <w:trHeight w:val="315"/>
        </w:trPr>
        <w:tc>
          <w:tcPr>
            <w:tcW w:w="9911" w:type="dxa"/>
            <w:gridSpan w:val="4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>Pozostałe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Obudowa: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aluminiowa;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47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Klasa szczelności :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IP66;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Napięcia zasilania kamery muszą mieścić się w przedziałach: 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DC 24V; 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64169">
              <w:rPr>
                <w:rFonts w:ascii="Times New Roman" w:eastAsia="Calibri" w:hAnsi="Times New Roman" w:cs="Times New Roman"/>
              </w:rPr>
              <w:t>PoE</w:t>
            </w:r>
            <w:proofErr w:type="spellEnd"/>
            <w:r w:rsidRPr="00264169">
              <w:rPr>
                <w:rFonts w:ascii="Times New Roman" w:eastAsia="Calibri" w:hAnsi="Times New Roman" w:cs="Times New Roman"/>
              </w:rPr>
              <w:t xml:space="preserve"> DC 24V;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Maksymalny pobór mocy maksymalnie: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54 W;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Wilgotność (bez kondensacji) pracy musi mieścić się w przedziale: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od 0 do 90%;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Temperatura pracy musi mieścić się w przedziale min: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od -40°C do +50°C;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Minimalny okres gwarancji na urządzenie musi wynosić: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minimum 36 miesięcy.</w:t>
            </w:r>
          </w:p>
        </w:tc>
      </w:tr>
      <w:tr w:rsidR="00264169" w:rsidRPr="00264169" w:rsidTr="00D60B30">
        <w:trPr>
          <w:trHeight w:val="315"/>
        </w:trPr>
        <w:tc>
          <w:tcPr>
            <w:tcW w:w="9911" w:type="dxa"/>
            <w:gridSpan w:val="4"/>
            <w:shd w:val="clear" w:color="auto" w:fill="D6E3BC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4169">
              <w:rPr>
                <w:rFonts w:ascii="Times New Roman" w:eastAsia="Calibri" w:hAnsi="Times New Roman" w:cs="Times New Roman"/>
                <w:b/>
              </w:rPr>
              <w:t xml:space="preserve">Adapter montażowy </w:t>
            </w:r>
          </w:p>
        </w:tc>
      </w:tr>
      <w:tr w:rsidR="00264169" w:rsidRPr="00264169" w:rsidTr="00D60B30">
        <w:trPr>
          <w:trHeight w:val="564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9377" w:type="dxa"/>
            <w:gridSpan w:val="3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Adapter montażowy kamery (uchwyt) musi być dedykowany przez jej producenta i spełniać poniższe wymagania:</w:t>
            </w:r>
          </w:p>
        </w:tc>
      </w:tr>
      <w:tr w:rsidR="00264169" w:rsidRPr="00264169" w:rsidTr="00D60B30">
        <w:trPr>
          <w:trHeight w:val="280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479" w:type="dxa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Zastosowanie: 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na zewnątrz budynku;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479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 xml:space="preserve">Mocowanie musi umożliwić montaż kamery na: 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Narożnej części budynku;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377" w:type="dxa"/>
            <w:gridSpan w:val="3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Uchwyt musi posiadać przepust kablowy;</w:t>
            </w:r>
          </w:p>
        </w:tc>
      </w:tr>
      <w:tr w:rsidR="00264169" w:rsidRPr="00264169" w:rsidTr="00D60B30">
        <w:trPr>
          <w:trHeight w:val="315"/>
        </w:trPr>
        <w:tc>
          <w:tcPr>
            <w:tcW w:w="534" w:type="dxa"/>
            <w:shd w:val="clear" w:color="auto" w:fill="auto"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377" w:type="dxa"/>
            <w:gridSpan w:val="3"/>
            <w:shd w:val="clear" w:color="auto" w:fill="auto"/>
            <w:hideMark/>
          </w:tcPr>
          <w:p w:rsidR="00264169" w:rsidRPr="00264169" w:rsidRDefault="00264169" w:rsidP="002641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169">
              <w:rPr>
                <w:rFonts w:ascii="Times New Roman" w:eastAsia="Calibri" w:hAnsi="Times New Roman" w:cs="Times New Roman"/>
              </w:rPr>
              <w:t>Uchwyt musi być wykonany z aluminium malowanym proszkowo.</w:t>
            </w:r>
          </w:p>
        </w:tc>
      </w:tr>
    </w:tbl>
    <w:p w:rsidR="00291E50" w:rsidRDefault="00291E50"/>
    <w:sectPr w:rsidR="0029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166B"/>
    <w:multiLevelType w:val="hybridMultilevel"/>
    <w:tmpl w:val="29506D2C"/>
    <w:lvl w:ilvl="0" w:tplc="D11A6C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9"/>
    <w:rsid w:val="00264169"/>
    <w:rsid w:val="002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12EE"/>
  <w15:chartTrackingRefBased/>
  <w15:docId w15:val="{B18596F5-BEFC-4836-B2C6-0C323640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2021-01-26T09:31:00Z</dcterms:created>
  <dcterms:modified xsi:type="dcterms:W3CDTF">2021-01-26T09:31:00Z</dcterms:modified>
</cp:coreProperties>
</file>