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877A80" w:rsidRDefault="000C33E6" w:rsidP="00DA74A6">
      <w:pPr>
        <w:spacing w:after="0" w:line="240" w:lineRule="auto"/>
        <w:ind w:left="851"/>
        <w:rPr>
          <w:rFonts w:asciiTheme="minorHAnsi" w:eastAsia="Times New Roman" w:hAnsiTheme="minorHAnsi" w:cstheme="minorHAnsi"/>
          <w:sz w:val="20"/>
          <w:szCs w:val="20"/>
        </w:rPr>
      </w:pPr>
      <w:r w:rsidRPr="00877A80">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877A80" w:rsidRDefault="006013CA" w:rsidP="00DA74A6">
      <w:pPr>
        <w:spacing w:after="0" w:line="240" w:lineRule="auto"/>
        <w:ind w:left="851"/>
        <w:rPr>
          <w:rFonts w:asciiTheme="minorHAnsi" w:eastAsia="Times New Roman" w:hAnsiTheme="minorHAnsi" w:cstheme="minorHAnsi"/>
          <w:sz w:val="20"/>
          <w:szCs w:val="20"/>
        </w:rPr>
      </w:pPr>
    </w:p>
    <w:p w:rsidR="006013CA" w:rsidRPr="00877A80" w:rsidRDefault="006013CA" w:rsidP="00B535BD">
      <w:pPr>
        <w:spacing w:after="0" w:line="240" w:lineRule="auto"/>
        <w:ind w:left="993" w:hanging="851"/>
        <w:rPr>
          <w:rFonts w:asciiTheme="minorHAnsi" w:eastAsia="Times New Roman" w:hAnsiTheme="minorHAnsi" w:cstheme="minorHAnsi"/>
          <w:sz w:val="20"/>
          <w:szCs w:val="20"/>
        </w:rPr>
      </w:pPr>
    </w:p>
    <w:p w:rsidR="006013CA" w:rsidRPr="00877A80"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877A80">
        <w:rPr>
          <w:rFonts w:asciiTheme="minorHAnsi" w:eastAsia="Times New Roman" w:hAnsiTheme="minorHAnsi" w:cstheme="minorHAnsi"/>
          <w:sz w:val="20"/>
          <w:szCs w:val="20"/>
        </w:rPr>
        <w:tab/>
      </w:r>
    </w:p>
    <w:p w:rsidR="006013CA" w:rsidRPr="00877A80"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877A80">
        <w:rPr>
          <w:rFonts w:asciiTheme="minorHAnsi" w:eastAsia="Times New Roman" w:hAnsiTheme="minorHAnsi" w:cstheme="minorHAnsi"/>
          <w:sz w:val="20"/>
          <w:szCs w:val="20"/>
        </w:rPr>
        <w:tab/>
      </w:r>
    </w:p>
    <w:p w:rsidR="006013CA" w:rsidRPr="00877A80"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877A80">
        <w:rPr>
          <w:rFonts w:asciiTheme="minorHAnsi" w:eastAsia="Times New Roman" w:hAnsiTheme="minorHAnsi" w:cstheme="minorHAnsi"/>
          <w:sz w:val="20"/>
          <w:szCs w:val="20"/>
        </w:rPr>
        <w:tab/>
      </w:r>
      <w:r w:rsidRPr="00877A80">
        <w:rPr>
          <w:rFonts w:asciiTheme="minorHAnsi" w:eastAsia="Times New Roman" w:hAnsiTheme="minorHAnsi" w:cstheme="minorHAnsi"/>
          <w:sz w:val="20"/>
          <w:szCs w:val="20"/>
        </w:rPr>
        <w:tab/>
      </w:r>
    </w:p>
    <w:p w:rsidR="006013CA" w:rsidRPr="00877A80" w:rsidRDefault="006013CA" w:rsidP="00B535BD">
      <w:pPr>
        <w:spacing w:after="0" w:line="240" w:lineRule="auto"/>
        <w:ind w:left="993" w:hanging="851"/>
        <w:rPr>
          <w:rFonts w:asciiTheme="minorHAnsi" w:eastAsia="Times New Roman" w:hAnsiTheme="minorHAnsi" w:cstheme="minorHAnsi"/>
          <w:sz w:val="20"/>
          <w:szCs w:val="20"/>
        </w:rPr>
      </w:pPr>
    </w:p>
    <w:p w:rsidR="006013CA" w:rsidRPr="00877A80"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877A80">
        <w:rPr>
          <w:rFonts w:asciiTheme="minorHAnsi" w:eastAsiaTheme="minorHAnsi" w:hAnsiTheme="minorHAnsi" w:cstheme="minorHAnsi"/>
          <w:b/>
          <w:color w:val="auto"/>
          <w:sz w:val="20"/>
          <w:szCs w:val="20"/>
          <w:lang w:eastAsia="en-US"/>
        </w:rPr>
        <w:t xml:space="preserve">al. Powstańców Wielkopolskich 72 </w:t>
      </w:r>
    </w:p>
    <w:p w:rsidR="006013CA" w:rsidRPr="00877A80"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877A80">
        <w:rPr>
          <w:rFonts w:asciiTheme="minorHAnsi" w:eastAsiaTheme="minorHAnsi" w:hAnsiTheme="minorHAnsi" w:cstheme="minorHAnsi"/>
          <w:b/>
          <w:color w:val="auto"/>
          <w:sz w:val="20"/>
          <w:szCs w:val="20"/>
          <w:lang w:eastAsia="en-US"/>
        </w:rPr>
        <w:t>70-111 Szczecin</w:t>
      </w:r>
      <w:r w:rsidR="00A93DE1" w:rsidRPr="00877A80">
        <w:rPr>
          <w:rFonts w:asciiTheme="minorHAnsi" w:eastAsiaTheme="minorHAnsi" w:hAnsiTheme="minorHAnsi" w:cstheme="minorHAnsi"/>
          <w:b/>
          <w:color w:val="auto"/>
          <w:sz w:val="20"/>
          <w:szCs w:val="20"/>
          <w:lang w:eastAsia="en-US"/>
        </w:rPr>
        <w:tab/>
        <w:t xml:space="preserve">      </w:t>
      </w:r>
      <w:r w:rsidR="00F002AD" w:rsidRPr="00877A80">
        <w:rPr>
          <w:rFonts w:asciiTheme="minorHAnsi" w:eastAsiaTheme="minorHAnsi" w:hAnsiTheme="minorHAnsi" w:cstheme="minorHAnsi"/>
          <w:b/>
          <w:color w:val="auto"/>
          <w:sz w:val="20"/>
          <w:szCs w:val="20"/>
          <w:lang w:eastAsia="en-US"/>
        </w:rPr>
        <w:t xml:space="preserve">         </w:t>
      </w:r>
      <w:r w:rsidR="00A93DE1" w:rsidRPr="00877A80">
        <w:rPr>
          <w:rFonts w:asciiTheme="minorHAnsi" w:eastAsiaTheme="minorHAnsi" w:hAnsiTheme="minorHAnsi" w:cstheme="minorHAnsi"/>
          <w:b/>
          <w:color w:val="auto"/>
          <w:sz w:val="20"/>
          <w:szCs w:val="20"/>
          <w:lang w:eastAsia="en-US"/>
        </w:rPr>
        <w:t xml:space="preserve"> Szczecin, dnia </w:t>
      </w:r>
      <w:r w:rsidR="00F022F8" w:rsidRPr="00877A80">
        <w:rPr>
          <w:rFonts w:asciiTheme="minorHAnsi" w:eastAsiaTheme="minorHAnsi" w:hAnsiTheme="minorHAnsi" w:cstheme="minorHAnsi"/>
          <w:b/>
          <w:color w:val="auto"/>
          <w:sz w:val="20"/>
          <w:szCs w:val="20"/>
          <w:lang w:eastAsia="en-US"/>
        </w:rPr>
        <w:t>27-03</w:t>
      </w:r>
      <w:r w:rsidR="00A93DE1" w:rsidRPr="00877A80">
        <w:rPr>
          <w:rFonts w:asciiTheme="minorHAnsi" w:eastAsiaTheme="minorHAnsi" w:hAnsiTheme="minorHAnsi" w:cstheme="minorHAnsi"/>
          <w:b/>
          <w:color w:val="auto"/>
          <w:sz w:val="20"/>
          <w:szCs w:val="20"/>
          <w:lang w:eastAsia="en-US"/>
        </w:rPr>
        <w:t>-2024r</w:t>
      </w:r>
    </w:p>
    <w:p w:rsidR="005D134F" w:rsidRPr="00877A80" w:rsidRDefault="005D134F" w:rsidP="00B535BD">
      <w:pPr>
        <w:spacing w:after="0" w:line="240" w:lineRule="auto"/>
        <w:ind w:left="142"/>
        <w:rPr>
          <w:rFonts w:asciiTheme="minorHAnsi" w:hAnsiTheme="minorHAnsi" w:cstheme="minorHAnsi"/>
          <w:sz w:val="20"/>
          <w:szCs w:val="20"/>
        </w:rPr>
      </w:pPr>
    </w:p>
    <w:p w:rsidR="00A3434A" w:rsidRPr="00877A80" w:rsidRDefault="00A3434A" w:rsidP="00B535BD">
      <w:pPr>
        <w:spacing w:after="0" w:line="240" w:lineRule="auto"/>
        <w:ind w:left="142"/>
        <w:jc w:val="right"/>
        <w:rPr>
          <w:rFonts w:asciiTheme="minorHAnsi" w:hAnsiTheme="minorHAnsi" w:cstheme="minorHAnsi"/>
          <w:b/>
          <w:sz w:val="20"/>
          <w:szCs w:val="20"/>
        </w:rPr>
      </w:pPr>
    </w:p>
    <w:p w:rsidR="00F022F8" w:rsidRPr="00877A80" w:rsidRDefault="00F022F8" w:rsidP="000B3E8C">
      <w:pPr>
        <w:spacing w:after="0" w:line="240" w:lineRule="auto"/>
        <w:jc w:val="both"/>
        <w:rPr>
          <w:rFonts w:asciiTheme="minorHAnsi" w:hAnsiTheme="minorHAnsi" w:cstheme="minorHAnsi"/>
          <w:b/>
          <w:sz w:val="20"/>
          <w:szCs w:val="20"/>
        </w:rPr>
      </w:pPr>
      <w:r w:rsidRPr="00877A80">
        <w:rPr>
          <w:rFonts w:asciiTheme="minorHAnsi" w:hAnsiTheme="minorHAnsi" w:cstheme="minorHAnsi"/>
          <w:b/>
          <w:sz w:val="20"/>
          <w:szCs w:val="20"/>
        </w:rPr>
        <w:t>Sygnatura: ZP/220/22/24</w:t>
      </w:r>
    </w:p>
    <w:p w:rsidR="00F022F8" w:rsidRPr="00877A80" w:rsidRDefault="00F022F8" w:rsidP="000B3E8C">
      <w:pPr>
        <w:pStyle w:val="Bezodstpw"/>
        <w:jc w:val="both"/>
        <w:rPr>
          <w:rFonts w:cstheme="minorHAnsi"/>
          <w:b/>
          <w:bCs/>
          <w:sz w:val="20"/>
          <w:szCs w:val="20"/>
        </w:rPr>
      </w:pPr>
      <w:r w:rsidRPr="00877A80">
        <w:rPr>
          <w:rFonts w:cstheme="minorHAnsi"/>
          <w:sz w:val="20"/>
          <w:szCs w:val="20"/>
        </w:rPr>
        <w:t>Dotyczy: postępowania o udzielenie zamówienia publicznego pn.: „</w:t>
      </w:r>
      <w:r w:rsidRPr="00877A80">
        <w:rPr>
          <w:rFonts w:cstheme="minorHAnsi"/>
          <w:b/>
          <w:sz w:val="20"/>
          <w:szCs w:val="20"/>
        </w:rPr>
        <w:t>pn.:</w:t>
      </w:r>
      <w:r w:rsidRPr="00877A80">
        <w:rPr>
          <w:rFonts w:cstheme="minorHAnsi"/>
          <w:b/>
          <w:spacing w:val="-2"/>
          <w:sz w:val="20"/>
          <w:szCs w:val="20"/>
        </w:rPr>
        <w:t xml:space="preserve"> Dostawa jednorazowych i  wielorazowych wyrobów medycznych oraz torebek do nadajników telemetrycznych dla USK-2 w Szczecinie.</w:t>
      </w:r>
    </w:p>
    <w:p w:rsidR="00A3434A" w:rsidRPr="00877A80" w:rsidRDefault="00A3434A" w:rsidP="000B3E8C">
      <w:pPr>
        <w:pStyle w:val="Akapitzlist"/>
        <w:widowControl w:val="0"/>
        <w:tabs>
          <w:tab w:val="left" w:pos="142"/>
          <w:tab w:val="left" w:pos="426"/>
        </w:tabs>
        <w:autoSpaceDE w:val="0"/>
        <w:autoSpaceDN w:val="0"/>
        <w:spacing w:after="0" w:line="240" w:lineRule="auto"/>
        <w:ind w:left="0" w:right="111"/>
        <w:contextualSpacing w:val="0"/>
        <w:jc w:val="both"/>
        <w:rPr>
          <w:rFonts w:asciiTheme="minorHAnsi" w:hAnsiTheme="minorHAnsi" w:cstheme="minorHAnsi"/>
          <w:sz w:val="20"/>
          <w:szCs w:val="20"/>
        </w:rPr>
      </w:pPr>
    </w:p>
    <w:p w:rsidR="00665C21" w:rsidRPr="00877A80" w:rsidRDefault="00665C21" w:rsidP="000B3E8C">
      <w:pPr>
        <w:pStyle w:val="Tekstpodstawowy3"/>
        <w:spacing w:after="0" w:line="240" w:lineRule="auto"/>
        <w:jc w:val="center"/>
        <w:rPr>
          <w:rFonts w:cstheme="minorHAnsi"/>
          <w:b/>
          <w:sz w:val="20"/>
          <w:szCs w:val="20"/>
          <w:u w:val="single"/>
        </w:rPr>
      </w:pPr>
      <w:r w:rsidRPr="00877A80">
        <w:rPr>
          <w:rFonts w:cstheme="minorHAnsi"/>
          <w:b/>
          <w:sz w:val="20"/>
          <w:szCs w:val="20"/>
          <w:u w:val="single"/>
        </w:rPr>
        <w:t>Wyjaśnienia 1</w:t>
      </w:r>
    </w:p>
    <w:p w:rsidR="00665C21" w:rsidRPr="00877A80" w:rsidRDefault="00665C21" w:rsidP="000B3E8C">
      <w:pPr>
        <w:spacing w:after="0" w:line="240" w:lineRule="auto"/>
        <w:jc w:val="both"/>
        <w:rPr>
          <w:rFonts w:asciiTheme="minorHAnsi" w:hAnsiTheme="minorHAnsi" w:cstheme="minorHAnsi"/>
          <w:sz w:val="20"/>
          <w:szCs w:val="20"/>
        </w:rPr>
      </w:pPr>
      <w:r w:rsidRPr="00877A80">
        <w:rPr>
          <w:rFonts w:asciiTheme="minorHAnsi" w:hAnsiTheme="minorHAnsi"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877A80">
        <w:rPr>
          <w:rFonts w:asciiTheme="minorHAnsi" w:hAnsiTheme="minorHAnsi" w:cstheme="minorHAnsi"/>
          <w:sz w:val="20"/>
          <w:szCs w:val="20"/>
        </w:rPr>
        <w:t>t.j</w:t>
      </w:r>
      <w:proofErr w:type="spellEnd"/>
      <w:r w:rsidRPr="00877A80">
        <w:rPr>
          <w:rFonts w:asciiTheme="minorHAnsi" w:hAnsiTheme="minorHAnsi" w:cstheme="minorHAnsi"/>
          <w:sz w:val="20"/>
          <w:szCs w:val="20"/>
        </w:rPr>
        <w:t>. z dnia 2019.10.24 Zamawiający udziela następujących wyjaśnień:</w:t>
      </w:r>
    </w:p>
    <w:p w:rsidR="005C748E" w:rsidRPr="00877A80" w:rsidRDefault="005C748E" w:rsidP="000B3E8C">
      <w:pPr>
        <w:spacing w:after="0" w:line="240" w:lineRule="auto"/>
        <w:jc w:val="both"/>
        <w:rPr>
          <w:rFonts w:asciiTheme="minorHAnsi" w:hAnsiTheme="minorHAnsi" w:cstheme="minorHAnsi"/>
          <w:sz w:val="20"/>
          <w:szCs w:val="20"/>
        </w:rPr>
      </w:pPr>
    </w:p>
    <w:p w:rsidR="005C748E" w:rsidRPr="00877A80" w:rsidRDefault="005C748E" w:rsidP="000B3E8C">
      <w:pPr>
        <w:spacing w:after="0" w:line="240" w:lineRule="auto"/>
        <w:jc w:val="both"/>
        <w:rPr>
          <w:rFonts w:asciiTheme="minorHAnsi" w:hAnsiTheme="minorHAnsi" w:cstheme="minorHAnsi"/>
          <w:b/>
          <w:color w:val="FF0000"/>
          <w:sz w:val="20"/>
          <w:szCs w:val="20"/>
        </w:rPr>
      </w:pPr>
      <w:r w:rsidRPr="00877A80">
        <w:rPr>
          <w:rFonts w:asciiTheme="minorHAnsi" w:hAnsiTheme="minorHAnsi" w:cstheme="minorHAnsi"/>
          <w:b/>
          <w:color w:val="FF0000"/>
          <w:sz w:val="20"/>
          <w:szCs w:val="20"/>
        </w:rPr>
        <w:t>Wykonawca I</w:t>
      </w:r>
    </w:p>
    <w:p w:rsidR="000B3E8C" w:rsidRPr="00877A80" w:rsidRDefault="000B3E8C" w:rsidP="000B3E8C">
      <w:pPr>
        <w:spacing w:after="0"/>
        <w:jc w:val="both"/>
        <w:rPr>
          <w:rFonts w:asciiTheme="minorHAnsi" w:hAnsiTheme="minorHAnsi" w:cstheme="minorHAnsi"/>
          <w:b/>
          <w:sz w:val="20"/>
          <w:szCs w:val="20"/>
        </w:rPr>
      </w:pPr>
      <w:r w:rsidRPr="00877A80">
        <w:rPr>
          <w:rFonts w:asciiTheme="minorHAnsi" w:hAnsiTheme="minorHAnsi" w:cstheme="minorHAnsi"/>
          <w:sz w:val="20"/>
          <w:szCs w:val="20"/>
        </w:rPr>
        <w:t xml:space="preserve">Czy Zamawiający w </w:t>
      </w:r>
      <w:r w:rsidRPr="00877A80">
        <w:rPr>
          <w:rFonts w:asciiTheme="minorHAnsi" w:hAnsiTheme="minorHAnsi" w:cstheme="minorHAnsi"/>
          <w:b/>
          <w:sz w:val="20"/>
          <w:szCs w:val="20"/>
        </w:rPr>
        <w:t xml:space="preserve">Zadaniu 2 </w:t>
      </w:r>
      <w:r w:rsidRPr="00877A80">
        <w:rPr>
          <w:rFonts w:asciiTheme="minorHAnsi" w:hAnsiTheme="minorHAnsi" w:cstheme="minorHAnsi"/>
          <w:sz w:val="20"/>
          <w:szCs w:val="20"/>
        </w:rPr>
        <w:t>dopuści jednorazowy, sterylny, dren w 100% silikonowy do drenowania jamy brzusznej (drenaż grawitacyjny lub aktywny), o standardowej twardości.</w:t>
      </w:r>
      <w:r w:rsidRPr="00877A80">
        <w:rPr>
          <w:rFonts w:asciiTheme="minorHAnsi" w:hAnsiTheme="minorHAnsi" w:cstheme="minorHAnsi"/>
          <w:b/>
          <w:sz w:val="20"/>
          <w:szCs w:val="20"/>
        </w:rPr>
        <w:t xml:space="preserve"> </w:t>
      </w:r>
    </w:p>
    <w:p w:rsidR="000B3E8C" w:rsidRPr="00877A80" w:rsidRDefault="000B3E8C" w:rsidP="000B3E8C">
      <w:pPr>
        <w:spacing w:after="0"/>
        <w:jc w:val="both"/>
        <w:rPr>
          <w:rFonts w:asciiTheme="minorHAnsi" w:hAnsiTheme="minorHAnsi" w:cstheme="minorHAnsi"/>
          <w:b/>
          <w:sz w:val="20"/>
          <w:szCs w:val="20"/>
        </w:rPr>
      </w:pPr>
      <w:r w:rsidRPr="00877A80">
        <w:rPr>
          <w:rFonts w:asciiTheme="minorHAnsi" w:hAnsiTheme="minorHAnsi" w:cstheme="minorHAnsi"/>
          <w:sz w:val="20"/>
          <w:szCs w:val="20"/>
        </w:rPr>
        <w:t>Otwór końcowy i otwory boczne</w:t>
      </w:r>
      <w:r w:rsidRPr="00877A80">
        <w:rPr>
          <w:rFonts w:asciiTheme="minorHAnsi" w:hAnsiTheme="minorHAnsi" w:cstheme="minorHAnsi"/>
          <w:b/>
          <w:sz w:val="20"/>
          <w:szCs w:val="20"/>
        </w:rPr>
        <w:t xml:space="preserve"> </w:t>
      </w:r>
      <w:r w:rsidRPr="00877A80">
        <w:rPr>
          <w:rFonts w:asciiTheme="minorHAnsi" w:hAnsiTheme="minorHAnsi" w:cstheme="minorHAnsi"/>
          <w:sz w:val="20"/>
          <w:szCs w:val="20"/>
        </w:rPr>
        <w:t>gładko wykończone zmniejszają traumatyczność wprowadzenia drenu</w:t>
      </w:r>
      <w:r w:rsidRPr="00877A80">
        <w:rPr>
          <w:rFonts w:asciiTheme="minorHAnsi" w:hAnsiTheme="minorHAnsi" w:cstheme="minorHAnsi"/>
          <w:b/>
          <w:sz w:val="20"/>
          <w:szCs w:val="20"/>
        </w:rPr>
        <w:t>,</w:t>
      </w:r>
      <w:r w:rsidRPr="00877A80">
        <w:rPr>
          <w:rFonts w:asciiTheme="minorHAnsi" w:hAnsiTheme="minorHAnsi" w:cstheme="minorHAnsi"/>
          <w:sz w:val="20"/>
          <w:szCs w:val="20"/>
        </w:rPr>
        <w:t xml:space="preserve"> znaczniki głębokości, niebieska linia kontrastująca w promieniach RTG. Długość drenu 500 mm.</w:t>
      </w:r>
      <w:r w:rsidRPr="00877A80">
        <w:rPr>
          <w:rFonts w:asciiTheme="minorHAnsi" w:hAnsiTheme="minorHAnsi" w:cstheme="minorHAnsi"/>
          <w:b/>
          <w:sz w:val="20"/>
          <w:szCs w:val="20"/>
        </w:rPr>
        <w:t xml:space="preserve"> </w:t>
      </w:r>
    </w:p>
    <w:p w:rsidR="000B3E8C" w:rsidRPr="00877A80" w:rsidRDefault="000B3E8C" w:rsidP="000B3E8C">
      <w:pPr>
        <w:spacing w:after="0"/>
        <w:jc w:val="both"/>
        <w:rPr>
          <w:rFonts w:asciiTheme="minorHAnsi" w:hAnsiTheme="minorHAnsi" w:cstheme="minorHAnsi"/>
          <w:sz w:val="20"/>
          <w:szCs w:val="20"/>
        </w:rPr>
      </w:pPr>
      <w:r w:rsidRPr="00877A80">
        <w:rPr>
          <w:rFonts w:asciiTheme="minorHAnsi" w:hAnsiTheme="minorHAnsi" w:cstheme="minorHAnsi"/>
          <w:sz w:val="20"/>
          <w:szCs w:val="20"/>
        </w:rPr>
        <w:t xml:space="preserve">Rozmiary do wyboru (średnica w skali </w:t>
      </w:r>
      <w:proofErr w:type="spellStart"/>
      <w:r w:rsidRPr="00877A80">
        <w:rPr>
          <w:rFonts w:asciiTheme="minorHAnsi" w:hAnsiTheme="minorHAnsi" w:cstheme="minorHAnsi"/>
          <w:sz w:val="20"/>
          <w:szCs w:val="20"/>
        </w:rPr>
        <w:t>Charriere</w:t>
      </w:r>
      <w:proofErr w:type="spellEnd"/>
      <w:r w:rsidRPr="00877A80">
        <w:rPr>
          <w:rFonts w:asciiTheme="minorHAnsi" w:hAnsiTheme="minorHAnsi" w:cstheme="minorHAnsi"/>
          <w:sz w:val="20"/>
          <w:szCs w:val="20"/>
        </w:rPr>
        <w:t>): 24CH, 28CH, 30CH, 33CH, 36CH.</w:t>
      </w:r>
    </w:p>
    <w:p w:rsidR="00F37735" w:rsidRPr="00877A80" w:rsidRDefault="00F37735" w:rsidP="000B3E8C">
      <w:pPr>
        <w:pStyle w:val="Akapitzlist"/>
        <w:spacing w:after="0" w:line="276" w:lineRule="auto"/>
        <w:ind w:left="0"/>
        <w:jc w:val="both"/>
        <w:rPr>
          <w:rFonts w:asciiTheme="minorHAnsi" w:hAnsiTheme="minorHAnsi" w:cstheme="minorHAnsi"/>
          <w:b/>
          <w:sz w:val="20"/>
          <w:szCs w:val="20"/>
        </w:rPr>
      </w:pPr>
      <w:r w:rsidRPr="00877A80">
        <w:rPr>
          <w:rFonts w:asciiTheme="minorHAnsi" w:hAnsiTheme="minorHAnsi" w:cstheme="minorHAnsi"/>
          <w:b/>
          <w:sz w:val="20"/>
          <w:szCs w:val="20"/>
        </w:rPr>
        <w:t>Odpowiedź</w:t>
      </w:r>
    </w:p>
    <w:p w:rsidR="00EB298D" w:rsidRPr="00877A80" w:rsidRDefault="0065308D" w:rsidP="0055714E">
      <w:pPr>
        <w:pStyle w:val="Akapitzlist"/>
        <w:spacing w:after="0" w:line="276" w:lineRule="auto"/>
        <w:ind w:left="0"/>
        <w:jc w:val="both"/>
        <w:rPr>
          <w:rFonts w:asciiTheme="minorHAnsi" w:hAnsiTheme="minorHAnsi" w:cstheme="minorHAnsi"/>
          <w:b/>
          <w:sz w:val="20"/>
          <w:szCs w:val="20"/>
        </w:rPr>
      </w:pPr>
      <w:r w:rsidRPr="00877A80">
        <w:rPr>
          <w:rFonts w:asciiTheme="minorHAnsi" w:hAnsiTheme="minorHAnsi" w:cstheme="minorHAnsi"/>
          <w:b/>
          <w:sz w:val="20"/>
          <w:szCs w:val="20"/>
        </w:rPr>
        <w:t xml:space="preserve">Zamawiający </w:t>
      </w:r>
      <w:r w:rsidR="000B3E8C" w:rsidRPr="00877A80">
        <w:rPr>
          <w:rFonts w:asciiTheme="minorHAnsi" w:hAnsiTheme="minorHAnsi" w:cstheme="minorHAnsi"/>
          <w:b/>
          <w:sz w:val="20"/>
          <w:szCs w:val="20"/>
        </w:rPr>
        <w:t>dopuszcza</w:t>
      </w:r>
    </w:p>
    <w:p w:rsidR="0055714E" w:rsidRPr="00877A80" w:rsidRDefault="0055714E" w:rsidP="0055714E">
      <w:pPr>
        <w:pStyle w:val="Akapitzlist"/>
        <w:spacing w:after="0" w:line="276" w:lineRule="auto"/>
        <w:ind w:left="0"/>
        <w:jc w:val="both"/>
        <w:rPr>
          <w:rFonts w:asciiTheme="minorHAnsi" w:hAnsiTheme="minorHAnsi" w:cstheme="minorHAnsi"/>
          <w:b/>
          <w:sz w:val="20"/>
          <w:szCs w:val="20"/>
        </w:rPr>
      </w:pPr>
    </w:p>
    <w:p w:rsidR="0055714E" w:rsidRPr="00877A80" w:rsidRDefault="0055714E" w:rsidP="00877A80">
      <w:pPr>
        <w:pStyle w:val="Akapitzlist"/>
        <w:spacing w:after="0" w:line="276" w:lineRule="auto"/>
        <w:ind w:left="0"/>
        <w:jc w:val="both"/>
        <w:rPr>
          <w:rFonts w:asciiTheme="minorHAnsi" w:hAnsiTheme="minorHAnsi" w:cstheme="minorHAnsi"/>
          <w:b/>
          <w:color w:val="FF0000"/>
          <w:sz w:val="20"/>
          <w:szCs w:val="20"/>
        </w:rPr>
      </w:pPr>
      <w:r w:rsidRPr="00877A80">
        <w:rPr>
          <w:rFonts w:asciiTheme="minorHAnsi" w:hAnsiTheme="minorHAnsi" w:cstheme="minorHAnsi"/>
          <w:b/>
          <w:color w:val="FF0000"/>
          <w:sz w:val="20"/>
          <w:szCs w:val="20"/>
        </w:rPr>
        <w:t>Wykonawca II</w:t>
      </w:r>
    </w:p>
    <w:p w:rsidR="0055714E" w:rsidRPr="00877A80" w:rsidRDefault="0055714E" w:rsidP="00877A80">
      <w:pPr>
        <w:tabs>
          <w:tab w:val="left" w:pos="426"/>
        </w:tabs>
        <w:spacing w:after="0"/>
        <w:jc w:val="both"/>
        <w:rPr>
          <w:rFonts w:asciiTheme="minorHAnsi" w:hAnsiTheme="minorHAnsi" w:cstheme="minorHAnsi"/>
          <w:sz w:val="20"/>
          <w:szCs w:val="20"/>
          <w:u w:val="single"/>
        </w:rPr>
      </w:pPr>
      <w:r w:rsidRPr="00877A80">
        <w:rPr>
          <w:rFonts w:asciiTheme="minorHAnsi" w:hAnsiTheme="minorHAnsi" w:cstheme="minorHAnsi"/>
          <w:sz w:val="20"/>
          <w:szCs w:val="20"/>
          <w:u w:val="single"/>
        </w:rPr>
        <w:t>Zadanie 5</w:t>
      </w:r>
    </w:p>
    <w:p w:rsidR="0055714E" w:rsidRPr="00877A80" w:rsidRDefault="0055714E" w:rsidP="00877A80">
      <w:pPr>
        <w:pStyle w:val="Akapitzlist"/>
        <w:numPr>
          <w:ilvl w:val="0"/>
          <w:numId w:val="9"/>
        </w:numPr>
        <w:tabs>
          <w:tab w:val="left" w:pos="426"/>
        </w:tabs>
        <w:spacing w:after="0" w:line="276" w:lineRule="auto"/>
        <w:ind w:left="0" w:firstLine="0"/>
        <w:jc w:val="both"/>
        <w:rPr>
          <w:rFonts w:asciiTheme="minorHAnsi" w:hAnsiTheme="minorHAnsi" w:cstheme="minorHAnsi"/>
          <w:color w:val="000000"/>
          <w:sz w:val="20"/>
          <w:szCs w:val="20"/>
        </w:rPr>
      </w:pPr>
      <w:r w:rsidRPr="00877A80">
        <w:rPr>
          <w:rFonts w:asciiTheme="minorHAnsi" w:hAnsiTheme="minorHAnsi" w:cstheme="minorHAnsi"/>
          <w:sz w:val="20"/>
          <w:szCs w:val="20"/>
        </w:rPr>
        <w:t>Czy Zamawiający dopuści koce z możliwością podgrzewania w temperaturze do 40 st. C (wraz z jednostkowym opakowaniem foliowym)?</w:t>
      </w:r>
    </w:p>
    <w:p w:rsidR="0055714E" w:rsidRPr="00877A80" w:rsidRDefault="0055714E" w:rsidP="00877A80">
      <w:pPr>
        <w:spacing w:after="0" w:line="276" w:lineRule="auto"/>
        <w:jc w:val="both"/>
        <w:rPr>
          <w:rFonts w:asciiTheme="minorHAnsi" w:hAnsiTheme="minorHAnsi" w:cstheme="minorHAnsi"/>
          <w:b/>
          <w:sz w:val="20"/>
          <w:szCs w:val="20"/>
        </w:rPr>
      </w:pPr>
      <w:r w:rsidRPr="00877A80">
        <w:rPr>
          <w:rFonts w:asciiTheme="minorHAnsi" w:hAnsiTheme="minorHAnsi" w:cstheme="minorHAnsi"/>
          <w:b/>
          <w:sz w:val="20"/>
          <w:szCs w:val="20"/>
        </w:rPr>
        <w:t>Odpowiedź</w:t>
      </w:r>
    </w:p>
    <w:p w:rsidR="0055714E" w:rsidRPr="00877A80" w:rsidRDefault="0055714E" w:rsidP="00877A80">
      <w:pPr>
        <w:spacing w:after="0" w:line="276" w:lineRule="auto"/>
        <w:jc w:val="both"/>
        <w:rPr>
          <w:rFonts w:asciiTheme="minorHAnsi" w:hAnsiTheme="minorHAnsi" w:cstheme="minorHAnsi"/>
          <w:b/>
          <w:sz w:val="20"/>
          <w:szCs w:val="20"/>
        </w:rPr>
      </w:pPr>
      <w:r w:rsidRPr="00877A80">
        <w:rPr>
          <w:rFonts w:asciiTheme="minorHAnsi" w:hAnsiTheme="minorHAnsi" w:cstheme="minorHAnsi"/>
          <w:b/>
          <w:sz w:val="20"/>
          <w:szCs w:val="20"/>
        </w:rPr>
        <w:t>Zamawiający dopuszcza</w:t>
      </w:r>
    </w:p>
    <w:p w:rsidR="0055714E" w:rsidRPr="00877A80" w:rsidRDefault="0055714E" w:rsidP="0055714E">
      <w:pPr>
        <w:pStyle w:val="Akapitzlist"/>
        <w:tabs>
          <w:tab w:val="left" w:pos="426"/>
        </w:tabs>
        <w:spacing w:after="200" w:line="276" w:lineRule="auto"/>
        <w:ind w:left="0"/>
        <w:jc w:val="both"/>
        <w:rPr>
          <w:rFonts w:asciiTheme="minorHAnsi" w:hAnsiTheme="minorHAnsi" w:cstheme="minorHAnsi"/>
          <w:color w:val="000000"/>
          <w:sz w:val="20"/>
          <w:szCs w:val="20"/>
        </w:rPr>
      </w:pPr>
    </w:p>
    <w:p w:rsidR="0055714E" w:rsidRPr="00877A80" w:rsidRDefault="0055714E" w:rsidP="00877A80">
      <w:pPr>
        <w:pStyle w:val="Akapitzlist"/>
        <w:tabs>
          <w:tab w:val="left" w:pos="426"/>
        </w:tabs>
        <w:spacing w:after="0" w:line="276" w:lineRule="auto"/>
        <w:ind w:left="0"/>
        <w:jc w:val="both"/>
        <w:rPr>
          <w:rFonts w:asciiTheme="minorHAnsi" w:hAnsiTheme="minorHAnsi" w:cstheme="minorHAnsi"/>
          <w:b/>
          <w:color w:val="FF0000"/>
          <w:sz w:val="20"/>
          <w:szCs w:val="20"/>
        </w:rPr>
      </w:pPr>
      <w:r w:rsidRPr="00877A80">
        <w:rPr>
          <w:rFonts w:asciiTheme="minorHAnsi" w:hAnsiTheme="minorHAnsi" w:cstheme="minorHAnsi"/>
          <w:b/>
          <w:color w:val="FF0000"/>
          <w:sz w:val="20"/>
          <w:szCs w:val="20"/>
        </w:rPr>
        <w:t>Wykonawca III</w:t>
      </w:r>
    </w:p>
    <w:p w:rsidR="0055714E" w:rsidRPr="00877A80" w:rsidRDefault="0055714E" w:rsidP="00877A80">
      <w:pPr>
        <w:keepLines/>
        <w:autoSpaceDE w:val="0"/>
        <w:autoSpaceDN w:val="0"/>
        <w:adjustRightInd w:val="0"/>
        <w:spacing w:after="0" w:line="240" w:lineRule="auto"/>
        <w:jc w:val="both"/>
        <w:rPr>
          <w:rFonts w:ascii="Cambria" w:eastAsia="Times New Roman" w:hAnsi="Cambria" w:cs="Times New Roman"/>
          <w:sz w:val="20"/>
          <w:szCs w:val="20"/>
        </w:rPr>
      </w:pPr>
      <w:r w:rsidRPr="00877A80">
        <w:rPr>
          <w:rFonts w:ascii="Cambria" w:eastAsia="Times New Roman" w:hAnsi="Cambria" w:cs="Times New Roman"/>
          <w:b/>
          <w:bCs/>
          <w:sz w:val="20"/>
          <w:szCs w:val="20"/>
        </w:rPr>
        <w:t>Zadanie 7 poz. 1</w:t>
      </w:r>
      <w:r w:rsidRPr="00877A80">
        <w:rPr>
          <w:rFonts w:ascii="Cambria" w:eastAsia="Times New Roman" w:hAnsi="Cambria" w:cs="Times New Roman"/>
          <w:sz w:val="20"/>
          <w:szCs w:val="20"/>
        </w:rPr>
        <w:t xml:space="preserve"> Czy Zamawiający dopuści termiczne okrycie pacjenta jednorazowego użytku w rozmiarze 110x210cm wykonane z warstwy zewnętrznej z włókniny polipropylenowej 25 g/m² w kolorach zielonym i niebieskim i warstwy wewnętrznej z poliestru 80g/m2?</w:t>
      </w:r>
    </w:p>
    <w:p w:rsidR="0055714E" w:rsidRPr="00877A80" w:rsidRDefault="0055714E" w:rsidP="00877A80">
      <w:pPr>
        <w:keepLines/>
        <w:autoSpaceDE w:val="0"/>
        <w:autoSpaceDN w:val="0"/>
        <w:adjustRightInd w:val="0"/>
        <w:spacing w:after="0" w:line="240" w:lineRule="auto"/>
        <w:jc w:val="both"/>
        <w:rPr>
          <w:rFonts w:ascii="Cambria" w:eastAsia="Times New Roman" w:hAnsi="Cambria" w:cs="Times New Roman"/>
          <w:b/>
          <w:sz w:val="20"/>
          <w:szCs w:val="20"/>
        </w:rPr>
      </w:pPr>
      <w:r w:rsidRPr="00877A80">
        <w:rPr>
          <w:rFonts w:ascii="Cambria" w:eastAsia="Times New Roman" w:hAnsi="Cambria" w:cs="Times New Roman"/>
          <w:b/>
          <w:sz w:val="20"/>
          <w:szCs w:val="20"/>
        </w:rPr>
        <w:t>Odpowiedź</w:t>
      </w:r>
    </w:p>
    <w:p w:rsidR="0055714E" w:rsidRPr="00877A80" w:rsidRDefault="0055714E" w:rsidP="00877A80">
      <w:pPr>
        <w:keepLines/>
        <w:autoSpaceDE w:val="0"/>
        <w:autoSpaceDN w:val="0"/>
        <w:adjustRightInd w:val="0"/>
        <w:spacing w:after="0" w:line="240" w:lineRule="auto"/>
        <w:jc w:val="both"/>
        <w:rPr>
          <w:rFonts w:ascii="Cambria" w:eastAsia="Times New Roman" w:hAnsi="Cambria" w:cs="Times New Roman"/>
          <w:b/>
          <w:sz w:val="20"/>
          <w:szCs w:val="20"/>
        </w:rPr>
      </w:pPr>
      <w:r w:rsidRPr="00877A80">
        <w:rPr>
          <w:rFonts w:ascii="Cambria" w:eastAsia="Times New Roman" w:hAnsi="Cambria" w:cs="Times New Roman"/>
          <w:b/>
          <w:sz w:val="20"/>
          <w:szCs w:val="20"/>
        </w:rPr>
        <w:t xml:space="preserve">Zamawiający dopuszcza przy spełnianiu pozostałych wymagań </w:t>
      </w:r>
      <w:proofErr w:type="spellStart"/>
      <w:r w:rsidRPr="00877A80">
        <w:rPr>
          <w:rFonts w:ascii="Cambria" w:eastAsia="Times New Roman" w:hAnsi="Cambria" w:cs="Times New Roman"/>
          <w:b/>
          <w:sz w:val="20"/>
          <w:szCs w:val="20"/>
        </w:rPr>
        <w:t>swz</w:t>
      </w:r>
      <w:proofErr w:type="spellEnd"/>
    </w:p>
    <w:p w:rsidR="0055714E" w:rsidRPr="00877A80" w:rsidRDefault="0055714E" w:rsidP="0055714E">
      <w:pPr>
        <w:keepLines/>
        <w:autoSpaceDE w:val="0"/>
        <w:autoSpaceDN w:val="0"/>
        <w:adjustRightInd w:val="0"/>
        <w:spacing w:after="0" w:line="240" w:lineRule="auto"/>
        <w:jc w:val="both"/>
        <w:rPr>
          <w:rFonts w:ascii="Cambria" w:eastAsia="Times New Roman" w:hAnsi="Cambria" w:cs="Times New Roman"/>
          <w:sz w:val="20"/>
          <w:szCs w:val="20"/>
        </w:rPr>
      </w:pPr>
    </w:p>
    <w:p w:rsidR="0055714E" w:rsidRPr="00877A80" w:rsidRDefault="0055714E" w:rsidP="0055714E">
      <w:pPr>
        <w:keepLines/>
        <w:autoSpaceDE w:val="0"/>
        <w:autoSpaceDN w:val="0"/>
        <w:adjustRightInd w:val="0"/>
        <w:spacing w:after="0" w:line="240" w:lineRule="auto"/>
        <w:jc w:val="both"/>
        <w:rPr>
          <w:rFonts w:ascii="Cambria" w:eastAsia="Times New Roman" w:hAnsi="Cambria" w:cs="Times New Roman"/>
          <w:sz w:val="20"/>
          <w:szCs w:val="20"/>
        </w:rPr>
      </w:pPr>
      <w:r w:rsidRPr="00877A80">
        <w:rPr>
          <w:rFonts w:ascii="Cambria" w:eastAsia="Times New Roman" w:hAnsi="Cambria" w:cs="Times New Roman"/>
          <w:b/>
          <w:bCs/>
          <w:sz w:val="20"/>
          <w:szCs w:val="20"/>
        </w:rPr>
        <w:t>Zadanie 7 poz. 1</w:t>
      </w:r>
      <w:r w:rsidRPr="00877A80">
        <w:rPr>
          <w:rFonts w:ascii="Cambria" w:eastAsia="Times New Roman" w:hAnsi="Cambria" w:cs="Times New Roman"/>
          <w:sz w:val="20"/>
          <w:szCs w:val="20"/>
        </w:rPr>
        <w:t xml:space="preserve"> Czy Zamawiający dopuści termiczne okrycie pacjenta jednorazowego użytku z </w:t>
      </w:r>
      <w:proofErr w:type="spellStart"/>
      <w:r w:rsidRPr="00877A80">
        <w:rPr>
          <w:rFonts w:ascii="Cambria" w:eastAsia="Times New Roman" w:hAnsi="Cambria" w:cs="Times New Roman"/>
          <w:sz w:val="20"/>
          <w:szCs w:val="20"/>
        </w:rPr>
        <w:t>przeszyciami</w:t>
      </w:r>
      <w:proofErr w:type="spellEnd"/>
      <w:r w:rsidRPr="00877A80">
        <w:rPr>
          <w:rFonts w:ascii="Cambria" w:eastAsia="Times New Roman" w:hAnsi="Cambria" w:cs="Times New Roman"/>
          <w:sz w:val="20"/>
          <w:szCs w:val="20"/>
        </w:rPr>
        <w:t xml:space="preserve"> </w:t>
      </w:r>
      <w:proofErr w:type="spellStart"/>
      <w:r w:rsidRPr="00877A80">
        <w:rPr>
          <w:rFonts w:ascii="Cambria" w:eastAsia="Times New Roman" w:hAnsi="Cambria" w:cs="Times New Roman"/>
          <w:sz w:val="20"/>
          <w:szCs w:val="20"/>
        </w:rPr>
        <w:t>ultradźwiekowymi</w:t>
      </w:r>
      <w:proofErr w:type="spellEnd"/>
      <w:r w:rsidRPr="00877A80">
        <w:rPr>
          <w:rFonts w:ascii="Cambria" w:eastAsia="Times New Roman" w:hAnsi="Cambria" w:cs="Times New Roman"/>
          <w:sz w:val="20"/>
          <w:szCs w:val="20"/>
        </w:rPr>
        <w:t xml:space="preserve"> na całej powierzchni, zapobiegającymi przemieszczaniu się elementów poszczególnych warstw</w:t>
      </w:r>
    </w:p>
    <w:p w:rsidR="0055714E" w:rsidRPr="00877A80" w:rsidRDefault="0055714E" w:rsidP="0055714E">
      <w:pPr>
        <w:keepLines/>
        <w:autoSpaceDE w:val="0"/>
        <w:autoSpaceDN w:val="0"/>
        <w:adjustRightInd w:val="0"/>
        <w:spacing w:after="0" w:line="240" w:lineRule="auto"/>
        <w:jc w:val="both"/>
        <w:rPr>
          <w:rFonts w:ascii="Cambria" w:eastAsia="Times New Roman" w:hAnsi="Cambria" w:cs="Times New Roman"/>
          <w:sz w:val="20"/>
          <w:szCs w:val="20"/>
        </w:rPr>
      </w:pPr>
      <w:r w:rsidRPr="00877A80">
        <w:rPr>
          <w:rFonts w:ascii="Cambria" w:eastAsia="Times New Roman" w:hAnsi="Cambria" w:cs="Times New Roman"/>
          <w:noProof/>
          <w:sz w:val="20"/>
          <w:szCs w:val="20"/>
        </w:rPr>
        <w:lastRenderedPageBreak/>
        <w:drawing>
          <wp:inline distT="0" distB="0" distL="0" distR="0" wp14:anchorId="4FC82452" wp14:editId="4C263BC0">
            <wp:extent cx="4657725" cy="2521908"/>
            <wp:effectExtent l="0" t="0" r="0" b="0"/>
            <wp:docPr id="1" name="Obraz 1" descr="Obraz zawierający design, origami&#10;&#10;Opis wygenerowany automatycznie przy nis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design, origami&#10;&#10;Opis wygenerowany automatycznie przy niskim poziomie pewności"/>
                    <pic:cNvPicPr/>
                  </pic:nvPicPr>
                  <pic:blipFill>
                    <a:blip r:embed="rId8"/>
                    <a:stretch>
                      <a:fillRect/>
                    </a:stretch>
                  </pic:blipFill>
                  <pic:spPr>
                    <a:xfrm>
                      <a:off x="0" y="0"/>
                      <a:ext cx="4667471" cy="2527185"/>
                    </a:xfrm>
                    <a:prstGeom prst="rect">
                      <a:avLst/>
                    </a:prstGeom>
                  </pic:spPr>
                </pic:pic>
              </a:graphicData>
            </a:graphic>
          </wp:inline>
        </w:drawing>
      </w:r>
      <w:r w:rsidRPr="00877A80">
        <w:rPr>
          <w:rFonts w:ascii="Cambria" w:eastAsia="Times New Roman" w:hAnsi="Cambria" w:cs="Times New Roman"/>
          <w:sz w:val="20"/>
          <w:szCs w:val="20"/>
        </w:rPr>
        <w:t>?</w:t>
      </w:r>
    </w:p>
    <w:p w:rsidR="0055714E" w:rsidRPr="00877A80" w:rsidRDefault="0055714E" w:rsidP="0055714E">
      <w:pPr>
        <w:keepLines/>
        <w:autoSpaceDE w:val="0"/>
        <w:autoSpaceDN w:val="0"/>
        <w:adjustRightInd w:val="0"/>
        <w:spacing w:after="0" w:line="240" w:lineRule="auto"/>
        <w:jc w:val="both"/>
        <w:rPr>
          <w:rFonts w:ascii="Cambria" w:eastAsia="Times New Roman" w:hAnsi="Cambria" w:cs="Times New Roman"/>
          <w:b/>
          <w:sz w:val="20"/>
          <w:szCs w:val="20"/>
        </w:rPr>
      </w:pPr>
      <w:r w:rsidRPr="00877A80">
        <w:rPr>
          <w:rFonts w:ascii="Cambria" w:eastAsia="Times New Roman" w:hAnsi="Cambria" w:cs="Times New Roman"/>
          <w:b/>
          <w:sz w:val="20"/>
          <w:szCs w:val="20"/>
        </w:rPr>
        <w:t>Odpowiedź</w:t>
      </w:r>
    </w:p>
    <w:p w:rsidR="0055714E" w:rsidRPr="00877A80" w:rsidRDefault="0055714E" w:rsidP="0055714E">
      <w:pPr>
        <w:keepLines/>
        <w:autoSpaceDE w:val="0"/>
        <w:autoSpaceDN w:val="0"/>
        <w:adjustRightInd w:val="0"/>
        <w:spacing w:after="0" w:line="240" w:lineRule="auto"/>
        <w:jc w:val="both"/>
        <w:rPr>
          <w:rFonts w:ascii="Cambria" w:eastAsia="Times New Roman" w:hAnsi="Cambria" w:cs="Times New Roman"/>
          <w:b/>
          <w:sz w:val="20"/>
          <w:szCs w:val="20"/>
        </w:rPr>
      </w:pPr>
      <w:r w:rsidRPr="00877A80">
        <w:rPr>
          <w:rFonts w:ascii="Cambria" w:eastAsia="Times New Roman" w:hAnsi="Cambria" w:cs="Times New Roman"/>
          <w:b/>
          <w:sz w:val="20"/>
          <w:szCs w:val="20"/>
        </w:rPr>
        <w:t xml:space="preserve">Zamawiający dopuszcza przy spełnianiu pozostałych wymagań </w:t>
      </w:r>
      <w:proofErr w:type="spellStart"/>
      <w:r w:rsidRPr="00877A80">
        <w:rPr>
          <w:rFonts w:ascii="Cambria" w:eastAsia="Times New Roman" w:hAnsi="Cambria" w:cs="Times New Roman"/>
          <w:b/>
          <w:sz w:val="20"/>
          <w:szCs w:val="20"/>
        </w:rPr>
        <w:t>swz</w:t>
      </w:r>
      <w:proofErr w:type="spellEnd"/>
    </w:p>
    <w:p w:rsidR="0055714E" w:rsidRPr="00877A80" w:rsidRDefault="0055714E" w:rsidP="0055714E">
      <w:pPr>
        <w:pStyle w:val="Akapitzlist"/>
        <w:spacing w:after="0" w:line="276" w:lineRule="auto"/>
        <w:ind w:left="0"/>
        <w:jc w:val="both"/>
        <w:rPr>
          <w:rFonts w:asciiTheme="minorHAnsi" w:hAnsiTheme="minorHAnsi" w:cstheme="minorHAnsi"/>
          <w:color w:val="FF0000"/>
          <w:sz w:val="20"/>
          <w:szCs w:val="20"/>
        </w:rPr>
      </w:pPr>
    </w:p>
    <w:p w:rsidR="00026ED2" w:rsidRPr="00877A80" w:rsidRDefault="00026ED2" w:rsidP="00877A80">
      <w:pPr>
        <w:pStyle w:val="Akapitzlist"/>
        <w:spacing w:after="0" w:line="276" w:lineRule="auto"/>
        <w:ind w:left="0"/>
        <w:jc w:val="both"/>
        <w:rPr>
          <w:rFonts w:asciiTheme="minorHAnsi" w:hAnsiTheme="minorHAnsi" w:cstheme="minorHAnsi"/>
          <w:b/>
          <w:color w:val="FF0000"/>
          <w:sz w:val="20"/>
          <w:szCs w:val="20"/>
        </w:rPr>
      </w:pPr>
      <w:r w:rsidRPr="00877A80">
        <w:rPr>
          <w:rFonts w:asciiTheme="minorHAnsi" w:hAnsiTheme="minorHAnsi" w:cstheme="minorHAnsi"/>
          <w:b/>
          <w:color w:val="FF0000"/>
          <w:sz w:val="20"/>
          <w:szCs w:val="20"/>
        </w:rPr>
        <w:t>Wykonawca IV</w:t>
      </w:r>
    </w:p>
    <w:p w:rsidR="00026ED2" w:rsidRPr="00877A80" w:rsidRDefault="00026ED2" w:rsidP="00877A80">
      <w:pPr>
        <w:spacing w:after="0" w:line="360" w:lineRule="auto"/>
        <w:jc w:val="both"/>
        <w:rPr>
          <w:b/>
          <w:bCs/>
          <w:sz w:val="20"/>
          <w:szCs w:val="20"/>
        </w:rPr>
      </w:pPr>
      <w:r w:rsidRPr="00877A80">
        <w:rPr>
          <w:b/>
          <w:bCs/>
          <w:sz w:val="20"/>
          <w:szCs w:val="20"/>
        </w:rPr>
        <w:t>Zadanie nr 5, pozycja 1</w:t>
      </w:r>
    </w:p>
    <w:p w:rsidR="00026ED2" w:rsidRPr="00877A80" w:rsidRDefault="00026ED2" w:rsidP="00877A80">
      <w:pPr>
        <w:spacing w:after="0" w:line="360" w:lineRule="auto"/>
        <w:jc w:val="both"/>
        <w:rPr>
          <w:sz w:val="20"/>
          <w:szCs w:val="20"/>
        </w:rPr>
      </w:pPr>
      <w:r w:rsidRPr="00877A80">
        <w:rPr>
          <w:sz w:val="20"/>
          <w:szCs w:val="20"/>
        </w:rPr>
        <w:t>Czy Zamawiający dopuści równoważną ogrzewająca kołderkę jednorazowego użytku, wymiary 110x210cm, wykonana z włókniny, możliwość podgrzewania w cieplarce do temperatury 40 st. C – potwierdzone w karcie, kołderka 3-warstwowa, zewnętrzne warstwy wykonane z włókniny polipropylenowej PP o gramaturze włókniny min.  22 g/m2 w kolorze granatowo-niebieskim (obie warstwy), wewnątrz kołderki wypełnienie poliestrowe</w:t>
      </w:r>
      <w:r w:rsidR="00877A80">
        <w:rPr>
          <w:sz w:val="20"/>
          <w:szCs w:val="20"/>
        </w:rPr>
        <w:t xml:space="preserve"> </w:t>
      </w:r>
      <w:r w:rsidRPr="00877A80">
        <w:rPr>
          <w:sz w:val="20"/>
          <w:szCs w:val="20"/>
        </w:rPr>
        <w:t>o gramaturze min. 60 g/m2, wszystkie 3 warstwy zgrzewane ultradźwiękowo, przeszycia na całej powierzchni kołderki, zapobiegające przesuwaniu się poszczególnych warstw</w:t>
      </w:r>
      <w:r w:rsidR="00877A80">
        <w:rPr>
          <w:sz w:val="20"/>
          <w:szCs w:val="20"/>
        </w:rPr>
        <w:t xml:space="preserve"> </w:t>
      </w:r>
      <w:r w:rsidRPr="00877A80">
        <w:rPr>
          <w:sz w:val="20"/>
          <w:szCs w:val="20"/>
        </w:rPr>
        <w:t xml:space="preserve">i marszczeniu się warstw, wyrób pozbawiony lateksu oraz </w:t>
      </w:r>
      <w:proofErr w:type="spellStart"/>
      <w:r w:rsidRPr="00877A80">
        <w:rPr>
          <w:sz w:val="20"/>
          <w:szCs w:val="20"/>
        </w:rPr>
        <w:t>ftalanów</w:t>
      </w:r>
      <w:proofErr w:type="spellEnd"/>
      <w:r w:rsidRPr="00877A80">
        <w:rPr>
          <w:sz w:val="20"/>
          <w:szCs w:val="20"/>
        </w:rPr>
        <w:t xml:space="preserve"> – potwierdzone oświadczeniem producenta , seria, data ważności i nr REF na nadrukowane na opakowaniu jednostkowym produktu, pakowane pojedynczo, wyrób niepylący i niepalny, wielkość kartonu zbiorczego 30 sztuk, karton opisany oryginalnie przez producenta min. producent, nazwa, rozmiar, nr serii, data ważności? </w:t>
      </w:r>
    </w:p>
    <w:p w:rsidR="00026ED2" w:rsidRPr="00877A80" w:rsidRDefault="00026ED2" w:rsidP="00877A80">
      <w:pPr>
        <w:spacing w:after="0" w:line="360" w:lineRule="auto"/>
        <w:jc w:val="both"/>
        <w:rPr>
          <w:sz w:val="20"/>
          <w:szCs w:val="20"/>
          <w:u w:val="single"/>
        </w:rPr>
      </w:pPr>
      <w:r w:rsidRPr="00877A80">
        <w:rPr>
          <w:sz w:val="20"/>
          <w:szCs w:val="20"/>
          <w:u w:val="single"/>
        </w:rPr>
        <w:t>W razie niedopuszczenia ww. prosimy o wskazanie merytorycznych, uzasadnionych medycznie argumentów wyjaśniających stanowisko Zamawiającego</w:t>
      </w:r>
    </w:p>
    <w:p w:rsidR="00026ED2" w:rsidRPr="00877A80" w:rsidRDefault="00026ED2" w:rsidP="0055714E">
      <w:pPr>
        <w:pStyle w:val="Akapitzlist"/>
        <w:spacing w:after="0" w:line="276" w:lineRule="auto"/>
        <w:ind w:left="0"/>
        <w:jc w:val="both"/>
        <w:rPr>
          <w:rFonts w:asciiTheme="minorHAnsi" w:hAnsiTheme="minorHAnsi" w:cstheme="minorHAnsi"/>
          <w:b/>
          <w:sz w:val="20"/>
          <w:szCs w:val="20"/>
        </w:rPr>
      </w:pPr>
      <w:r w:rsidRPr="00877A80">
        <w:rPr>
          <w:rFonts w:asciiTheme="minorHAnsi" w:hAnsiTheme="minorHAnsi" w:cstheme="minorHAnsi"/>
          <w:b/>
          <w:sz w:val="20"/>
          <w:szCs w:val="20"/>
        </w:rPr>
        <w:t>Odpowiedź</w:t>
      </w:r>
    </w:p>
    <w:p w:rsidR="00026ED2" w:rsidRPr="00877A80" w:rsidRDefault="00877A80" w:rsidP="0055714E">
      <w:pPr>
        <w:pStyle w:val="Akapitzlist"/>
        <w:spacing w:after="0" w:line="276" w:lineRule="auto"/>
        <w:ind w:left="0"/>
        <w:jc w:val="both"/>
        <w:rPr>
          <w:rFonts w:asciiTheme="minorHAnsi" w:hAnsiTheme="minorHAnsi" w:cstheme="minorHAnsi"/>
          <w:b/>
          <w:sz w:val="20"/>
          <w:szCs w:val="20"/>
        </w:rPr>
      </w:pPr>
      <w:r w:rsidRPr="00877A80">
        <w:rPr>
          <w:rFonts w:asciiTheme="minorHAnsi" w:hAnsiTheme="minorHAnsi" w:cstheme="minorHAnsi"/>
          <w:b/>
          <w:sz w:val="20"/>
          <w:szCs w:val="20"/>
        </w:rPr>
        <w:t>Zamawiający nie dopuszcza ponieważ jest za duża różnica w gramaturze wyrobu tj. mniejsza o blisko 27%.</w:t>
      </w:r>
    </w:p>
    <w:p w:rsidR="00DB272A" w:rsidRPr="00877A80" w:rsidRDefault="00DB272A" w:rsidP="00D93CBC">
      <w:pPr>
        <w:spacing w:after="0"/>
        <w:ind w:left="142"/>
        <w:rPr>
          <w:rFonts w:asciiTheme="minorHAnsi" w:hAnsiTheme="minorHAnsi" w:cstheme="minorHAnsi"/>
          <w:b/>
          <w:color w:val="auto"/>
          <w:sz w:val="20"/>
          <w:szCs w:val="20"/>
          <w:shd w:val="clear" w:color="auto" w:fill="FFFFFF"/>
        </w:rPr>
      </w:pPr>
    </w:p>
    <w:p w:rsidR="00D93CBC" w:rsidRDefault="00ED72E9" w:rsidP="00D93CBC">
      <w:pPr>
        <w:spacing w:after="0"/>
        <w:ind w:left="142"/>
        <w:rPr>
          <w:rFonts w:asciiTheme="minorHAnsi" w:hAnsiTheme="minorHAnsi" w:cstheme="minorHAnsi"/>
          <w:b/>
          <w:color w:val="auto"/>
          <w:sz w:val="20"/>
          <w:szCs w:val="20"/>
          <w:shd w:val="clear" w:color="auto" w:fill="FFFFFF"/>
        </w:rPr>
      </w:pPr>
      <w:r>
        <w:rPr>
          <w:rFonts w:asciiTheme="minorHAnsi" w:hAnsiTheme="minorHAnsi" w:cstheme="minorHAnsi"/>
          <w:b/>
          <w:color w:val="auto"/>
          <w:sz w:val="20"/>
          <w:szCs w:val="20"/>
          <w:shd w:val="clear" w:color="auto" w:fill="FFFFFF"/>
        </w:rPr>
        <w:t xml:space="preserve">Zamawiający wyznacza nowe terminy składania i otwarcia ofert </w:t>
      </w:r>
      <w:proofErr w:type="spellStart"/>
      <w:r>
        <w:rPr>
          <w:rFonts w:asciiTheme="minorHAnsi" w:hAnsiTheme="minorHAnsi" w:cstheme="minorHAnsi"/>
          <w:b/>
          <w:color w:val="auto"/>
          <w:sz w:val="20"/>
          <w:szCs w:val="20"/>
          <w:shd w:val="clear" w:color="auto" w:fill="FFFFFF"/>
        </w:rPr>
        <w:t>tj</w:t>
      </w:r>
      <w:proofErr w:type="spellEnd"/>
      <w:r>
        <w:rPr>
          <w:rFonts w:asciiTheme="minorHAnsi" w:hAnsiTheme="minorHAnsi" w:cstheme="minorHAnsi"/>
          <w:b/>
          <w:color w:val="auto"/>
          <w:sz w:val="20"/>
          <w:szCs w:val="20"/>
          <w:shd w:val="clear" w:color="auto" w:fill="FFFFFF"/>
        </w:rPr>
        <w:t>:</w:t>
      </w:r>
    </w:p>
    <w:p w:rsidR="00ED72E9" w:rsidRDefault="00ED72E9" w:rsidP="00D93CBC">
      <w:pPr>
        <w:spacing w:after="0"/>
        <w:ind w:left="142"/>
        <w:rPr>
          <w:rFonts w:asciiTheme="minorHAnsi" w:hAnsiTheme="minorHAnsi" w:cstheme="minorHAnsi"/>
          <w:b/>
          <w:color w:val="auto"/>
          <w:sz w:val="20"/>
          <w:szCs w:val="20"/>
          <w:shd w:val="clear" w:color="auto" w:fill="FFFFFF"/>
        </w:rPr>
      </w:pPr>
      <w:r>
        <w:rPr>
          <w:rFonts w:asciiTheme="minorHAnsi" w:hAnsiTheme="minorHAnsi" w:cstheme="minorHAnsi"/>
          <w:b/>
          <w:color w:val="auto"/>
          <w:sz w:val="20"/>
          <w:szCs w:val="20"/>
          <w:shd w:val="clear" w:color="auto" w:fill="FFFFFF"/>
        </w:rPr>
        <w:t>-składanie ofert do dnia 03.04.2024r do godz. 09:30</w:t>
      </w:r>
    </w:p>
    <w:p w:rsidR="00ED72E9" w:rsidRPr="00877A80" w:rsidRDefault="00ED72E9" w:rsidP="00D93CBC">
      <w:pPr>
        <w:spacing w:after="0"/>
        <w:ind w:left="142"/>
        <w:rPr>
          <w:rFonts w:asciiTheme="minorHAnsi" w:hAnsiTheme="minorHAnsi" w:cstheme="minorHAnsi"/>
          <w:b/>
          <w:color w:val="auto"/>
          <w:sz w:val="20"/>
          <w:szCs w:val="20"/>
          <w:shd w:val="clear" w:color="auto" w:fill="FFFFFF"/>
        </w:rPr>
      </w:pPr>
      <w:r>
        <w:rPr>
          <w:rFonts w:asciiTheme="minorHAnsi" w:hAnsiTheme="minorHAnsi" w:cstheme="minorHAnsi"/>
          <w:b/>
          <w:color w:val="auto"/>
          <w:sz w:val="20"/>
          <w:szCs w:val="20"/>
          <w:shd w:val="clear" w:color="auto" w:fill="FFFFFF"/>
        </w:rPr>
        <w:t>-otwarcie ofert do dnia 03.04.2024r o godz. 09:35</w:t>
      </w:r>
    </w:p>
    <w:p w:rsidR="00D93CBC" w:rsidRPr="00877A80" w:rsidRDefault="00D93CBC" w:rsidP="00D93CBC">
      <w:pPr>
        <w:spacing w:after="0"/>
        <w:ind w:left="142"/>
        <w:rPr>
          <w:rFonts w:asciiTheme="minorHAnsi" w:hAnsiTheme="minorHAnsi" w:cstheme="minorHAnsi"/>
          <w:b/>
          <w:color w:val="auto"/>
          <w:sz w:val="20"/>
          <w:szCs w:val="20"/>
          <w:shd w:val="clear" w:color="auto" w:fill="FFFFFF"/>
        </w:rPr>
      </w:pPr>
    </w:p>
    <w:p w:rsidR="00A3434A" w:rsidRPr="00877A80" w:rsidRDefault="00A3434A" w:rsidP="00BF6A4B">
      <w:pPr>
        <w:spacing w:after="0" w:line="240" w:lineRule="auto"/>
        <w:ind w:left="5664"/>
        <w:jc w:val="center"/>
        <w:rPr>
          <w:rFonts w:asciiTheme="minorHAnsi" w:hAnsiTheme="minorHAnsi" w:cstheme="minorHAnsi"/>
          <w:b/>
          <w:sz w:val="20"/>
          <w:szCs w:val="20"/>
        </w:rPr>
      </w:pPr>
      <w:r w:rsidRPr="00877A80">
        <w:rPr>
          <w:rFonts w:asciiTheme="minorHAnsi" w:hAnsiTheme="minorHAnsi" w:cstheme="minorHAnsi"/>
          <w:b/>
          <w:sz w:val="20"/>
          <w:szCs w:val="20"/>
        </w:rPr>
        <w:t>Z poważaniem</w:t>
      </w:r>
    </w:p>
    <w:p w:rsidR="00671454" w:rsidRPr="00877A80" w:rsidRDefault="00671454" w:rsidP="00BF6A4B">
      <w:pPr>
        <w:spacing w:after="0" w:line="240" w:lineRule="auto"/>
        <w:ind w:left="5664"/>
        <w:jc w:val="center"/>
        <w:rPr>
          <w:rFonts w:asciiTheme="minorHAnsi" w:hAnsiTheme="minorHAnsi" w:cstheme="minorHAnsi"/>
          <w:b/>
          <w:sz w:val="20"/>
          <w:szCs w:val="20"/>
        </w:rPr>
      </w:pPr>
      <w:r w:rsidRPr="00877A80">
        <w:rPr>
          <w:rFonts w:asciiTheme="minorHAnsi" w:hAnsiTheme="minorHAnsi" w:cstheme="minorHAnsi"/>
          <w:b/>
          <w:sz w:val="20"/>
          <w:szCs w:val="20"/>
        </w:rPr>
        <w:t>Dyrektor USK nr 2 PUM</w:t>
      </w:r>
    </w:p>
    <w:p w:rsidR="00671454" w:rsidRPr="00877A80" w:rsidRDefault="00671454" w:rsidP="00BF6A4B">
      <w:pPr>
        <w:spacing w:after="0" w:line="240" w:lineRule="auto"/>
        <w:ind w:left="5664"/>
        <w:jc w:val="center"/>
        <w:rPr>
          <w:rFonts w:asciiTheme="minorHAnsi" w:hAnsiTheme="minorHAnsi" w:cstheme="minorHAnsi"/>
          <w:b/>
          <w:sz w:val="20"/>
          <w:szCs w:val="20"/>
        </w:rPr>
      </w:pPr>
      <w:r w:rsidRPr="00877A80">
        <w:rPr>
          <w:rFonts w:asciiTheme="minorHAnsi" w:hAnsiTheme="minorHAnsi" w:cstheme="minorHAnsi"/>
          <w:b/>
          <w:sz w:val="20"/>
          <w:szCs w:val="20"/>
        </w:rPr>
        <w:t xml:space="preserve">  /podpis w oryginale/</w:t>
      </w:r>
    </w:p>
    <w:p w:rsidR="00077319" w:rsidRPr="00877A80" w:rsidRDefault="00077319" w:rsidP="00DA74A6">
      <w:pPr>
        <w:spacing w:after="0" w:line="240" w:lineRule="auto"/>
        <w:ind w:left="851"/>
        <w:rPr>
          <w:rFonts w:asciiTheme="minorHAnsi" w:hAnsiTheme="minorHAnsi" w:cstheme="minorHAnsi"/>
          <w:b/>
          <w:sz w:val="20"/>
          <w:szCs w:val="20"/>
        </w:rPr>
      </w:pPr>
    </w:p>
    <w:p w:rsidR="007A212B" w:rsidRPr="00877A80" w:rsidRDefault="007A212B" w:rsidP="00DA74A6">
      <w:pPr>
        <w:spacing w:after="0" w:line="240" w:lineRule="auto"/>
        <w:ind w:left="851"/>
        <w:rPr>
          <w:rFonts w:asciiTheme="minorHAnsi" w:hAnsiTheme="minorHAnsi" w:cstheme="minorHAnsi"/>
          <w:b/>
          <w:sz w:val="20"/>
          <w:szCs w:val="20"/>
        </w:rPr>
      </w:pPr>
    </w:p>
    <w:p w:rsidR="00A3434A" w:rsidRPr="00877A80" w:rsidRDefault="00A3434A" w:rsidP="00DA74A6">
      <w:pPr>
        <w:spacing w:after="0" w:line="240" w:lineRule="auto"/>
        <w:ind w:left="851"/>
        <w:rPr>
          <w:rFonts w:asciiTheme="minorHAnsi" w:hAnsiTheme="minorHAnsi" w:cstheme="minorHAnsi"/>
          <w:b/>
          <w:sz w:val="20"/>
          <w:szCs w:val="20"/>
        </w:rPr>
      </w:pPr>
      <w:r w:rsidRPr="00877A80">
        <w:rPr>
          <w:rFonts w:asciiTheme="minorHAnsi" w:hAnsiTheme="minorHAnsi" w:cstheme="minorHAnsi"/>
          <w:b/>
          <w:sz w:val="20"/>
          <w:szCs w:val="20"/>
        </w:rPr>
        <w:t xml:space="preserve">   </w:t>
      </w:r>
    </w:p>
    <w:p w:rsidR="00A3434A" w:rsidRPr="00877A80" w:rsidRDefault="00A3434A" w:rsidP="00DA74A6">
      <w:pPr>
        <w:spacing w:after="0" w:line="240" w:lineRule="auto"/>
        <w:ind w:left="851"/>
        <w:rPr>
          <w:rFonts w:asciiTheme="minorHAnsi" w:hAnsiTheme="minorHAnsi" w:cstheme="minorHAnsi"/>
          <w:b/>
          <w:sz w:val="20"/>
          <w:szCs w:val="20"/>
        </w:rPr>
      </w:pPr>
      <w:bookmarkStart w:id="0" w:name="_GoBack"/>
      <w:bookmarkEnd w:id="0"/>
    </w:p>
    <w:p w:rsidR="00A55C4E" w:rsidRPr="00877A80" w:rsidRDefault="00A55C4E" w:rsidP="00DA74A6">
      <w:pPr>
        <w:spacing w:after="0" w:line="240" w:lineRule="auto"/>
        <w:ind w:left="851"/>
        <w:rPr>
          <w:rFonts w:asciiTheme="minorHAnsi" w:hAnsiTheme="minorHAnsi" w:cstheme="minorHAnsi"/>
          <w:b/>
          <w:sz w:val="20"/>
          <w:szCs w:val="20"/>
        </w:rPr>
      </w:pPr>
    </w:p>
    <w:p w:rsidR="00A3434A" w:rsidRPr="00877A80" w:rsidRDefault="00A3434A" w:rsidP="00BF6A4B">
      <w:pPr>
        <w:spacing w:after="0" w:line="240" w:lineRule="auto"/>
        <w:ind w:left="142"/>
        <w:rPr>
          <w:rFonts w:asciiTheme="minorHAnsi" w:hAnsiTheme="minorHAnsi" w:cstheme="minorHAnsi"/>
          <w:b/>
          <w:sz w:val="20"/>
          <w:szCs w:val="20"/>
        </w:rPr>
      </w:pPr>
      <w:r w:rsidRPr="00877A80">
        <w:rPr>
          <w:rFonts w:asciiTheme="minorHAnsi" w:hAnsiTheme="minorHAnsi" w:cstheme="minorHAnsi"/>
          <w:b/>
          <w:sz w:val="20"/>
          <w:szCs w:val="20"/>
        </w:rPr>
        <w:t>Sprawę prowadzi: Przemysław Frączek</w:t>
      </w:r>
    </w:p>
    <w:p w:rsidR="00A3434A" w:rsidRPr="00877A80" w:rsidRDefault="00A3434A" w:rsidP="00BF6A4B">
      <w:pPr>
        <w:spacing w:after="0" w:line="240" w:lineRule="auto"/>
        <w:ind w:left="142"/>
        <w:rPr>
          <w:rFonts w:asciiTheme="minorHAnsi" w:hAnsiTheme="minorHAnsi" w:cstheme="minorHAnsi"/>
          <w:sz w:val="20"/>
          <w:szCs w:val="20"/>
        </w:rPr>
      </w:pPr>
      <w:r w:rsidRPr="00877A80">
        <w:rPr>
          <w:rFonts w:asciiTheme="minorHAnsi" w:hAnsiTheme="minorHAnsi" w:cstheme="minorHAnsi"/>
          <w:b/>
          <w:sz w:val="20"/>
          <w:szCs w:val="20"/>
        </w:rPr>
        <w:t>Tel. 91 466-1087</w:t>
      </w:r>
    </w:p>
    <w:p w:rsidR="005D134F" w:rsidRPr="00877A80" w:rsidRDefault="00A3434A" w:rsidP="00BF6A4B">
      <w:pPr>
        <w:spacing w:after="0" w:line="240" w:lineRule="auto"/>
        <w:ind w:left="142"/>
        <w:jc w:val="both"/>
        <w:rPr>
          <w:rFonts w:asciiTheme="minorHAnsi" w:hAnsiTheme="minorHAnsi" w:cstheme="minorHAnsi"/>
          <w:sz w:val="20"/>
          <w:szCs w:val="20"/>
        </w:rPr>
      </w:pPr>
      <w:r w:rsidRPr="00877A80">
        <w:rPr>
          <w:rFonts w:asciiTheme="minorHAnsi" w:hAnsiTheme="minorHAnsi" w:cstheme="minorHAnsi"/>
          <w:sz w:val="20"/>
          <w:szCs w:val="20"/>
        </w:rPr>
        <w:t xml:space="preserve">E: </w:t>
      </w:r>
      <w:hyperlink r:id="rId9" w:history="1">
        <w:r w:rsidR="000C2475" w:rsidRPr="00877A80">
          <w:rPr>
            <w:rStyle w:val="Hipercze"/>
            <w:rFonts w:asciiTheme="minorHAnsi" w:hAnsiTheme="minorHAnsi" w:cstheme="minorHAnsi"/>
            <w:sz w:val="20"/>
            <w:szCs w:val="20"/>
          </w:rPr>
          <w:t>p.fraczek@usk2.szczecin.pl</w:t>
        </w:r>
      </w:hyperlink>
      <w:r w:rsidR="000C2475" w:rsidRPr="00877A80">
        <w:rPr>
          <w:rFonts w:asciiTheme="minorHAnsi" w:hAnsiTheme="minorHAnsi" w:cstheme="minorHAnsi"/>
          <w:sz w:val="20"/>
          <w:szCs w:val="20"/>
        </w:rPr>
        <w:t xml:space="preserve"> </w:t>
      </w:r>
    </w:p>
    <w:sectPr w:rsidR="005D134F" w:rsidRPr="00877A80" w:rsidSect="00EE25B9">
      <w:footerReference w:type="default" r:id="rId10"/>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A53E4"/>
    <w:rsid w:val="000B0EE5"/>
    <w:rsid w:val="000B3E8C"/>
    <w:rsid w:val="000C2475"/>
    <w:rsid w:val="000C33E6"/>
    <w:rsid w:val="00170755"/>
    <w:rsid w:val="00191655"/>
    <w:rsid w:val="001E3332"/>
    <w:rsid w:val="001E3E2D"/>
    <w:rsid w:val="002453A8"/>
    <w:rsid w:val="0026040B"/>
    <w:rsid w:val="00293A8B"/>
    <w:rsid w:val="002B079C"/>
    <w:rsid w:val="002D13E8"/>
    <w:rsid w:val="002E0D3B"/>
    <w:rsid w:val="00300AE1"/>
    <w:rsid w:val="0030334B"/>
    <w:rsid w:val="003110DB"/>
    <w:rsid w:val="003463B7"/>
    <w:rsid w:val="00385292"/>
    <w:rsid w:val="003C50BE"/>
    <w:rsid w:val="004042D3"/>
    <w:rsid w:val="00407ECF"/>
    <w:rsid w:val="00416225"/>
    <w:rsid w:val="004528F8"/>
    <w:rsid w:val="00455FA9"/>
    <w:rsid w:val="004604C7"/>
    <w:rsid w:val="004A0F9D"/>
    <w:rsid w:val="004A71A3"/>
    <w:rsid w:val="004B4153"/>
    <w:rsid w:val="00552C6D"/>
    <w:rsid w:val="00552DA0"/>
    <w:rsid w:val="0055714E"/>
    <w:rsid w:val="005A1E98"/>
    <w:rsid w:val="005A6DF0"/>
    <w:rsid w:val="005B0A95"/>
    <w:rsid w:val="005C748E"/>
    <w:rsid w:val="005D134F"/>
    <w:rsid w:val="005D3CB8"/>
    <w:rsid w:val="006013CA"/>
    <w:rsid w:val="00613CC1"/>
    <w:rsid w:val="0065308D"/>
    <w:rsid w:val="00665C21"/>
    <w:rsid w:val="00671454"/>
    <w:rsid w:val="006F76BE"/>
    <w:rsid w:val="0071704A"/>
    <w:rsid w:val="0076011A"/>
    <w:rsid w:val="007716F6"/>
    <w:rsid w:val="007A212B"/>
    <w:rsid w:val="00805A51"/>
    <w:rsid w:val="00817321"/>
    <w:rsid w:val="0082090C"/>
    <w:rsid w:val="0083410E"/>
    <w:rsid w:val="00865A37"/>
    <w:rsid w:val="00877A80"/>
    <w:rsid w:val="008820C9"/>
    <w:rsid w:val="00925ACD"/>
    <w:rsid w:val="00942A25"/>
    <w:rsid w:val="0095344E"/>
    <w:rsid w:val="009625E1"/>
    <w:rsid w:val="009950DA"/>
    <w:rsid w:val="009A3EB9"/>
    <w:rsid w:val="009B2CF7"/>
    <w:rsid w:val="009E65A2"/>
    <w:rsid w:val="00A3434A"/>
    <w:rsid w:val="00A55C4E"/>
    <w:rsid w:val="00A616A3"/>
    <w:rsid w:val="00A73ED7"/>
    <w:rsid w:val="00A93DE1"/>
    <w:rsid w:val="00B516E6"/>
    <w:rsid w:val="00B535BD"/>
    <w:rsid w:val="00BF6A4B"/>
    <w:rsid w:val="00C75231"/>
    <w:rsid w:val="00C96730"/>
    <w:rsid w:val="00CA6C7C"/>
    <w:rsid w:val="00D25FA1"/>
    <w:rsid w:val="00D40A1D"/>
    <w:rsid w:val="00D93CBC"/>
    <w:rsid w:val="00DA74A6"/>
    <w:rsid w:val="00DB263D"/>
    <w:rsid w:val="00DB272A"/>
    <w:rsid w:val="00DB6280"/>
    <w:rsid w:val="00DD646C"/>
    <w:rsid w:val="00E26D18"/>
    <w:rsid w:val="00E6711B"/>
    <w:rsid w:val="00E67D8B"/>
    <w:rsid w:val="00EB298D"/>
    <w:rsid w:val="00ED4EDC"/>
    <w:rsid w:val="00ED72E9"/>
    <w:rsid w:val="00EE25B9"/>
    <w:rsid w:val="00EE61BB"/>
    <w:rsid w:val="00EE7050"/>
    <w:rsid w:val="00F002AD"/>
    <w:rsid w:val="00F009D9"/>
    <w:rsid w:val="00F022F8"/>
    <w:rsid w:val="00F110A6"/>
    <w:rsid w:val="00F11AC3"/>
    <w:rsid w:val="00F239EB"/>
    <w:rsid w:val="00F37735"/>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12A8"/>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14E"/>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Wypunktowanie"/>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fraczek@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84</cp:revision>
  <cp:lastPrinted>2024-02-27T12:09:00Z</cp:lastPrinted>
  <dcterms:created xsi:type="dcterms:W3CDTF">2024-01-23T11:19:00Z</dcterms:created>
  <dcterms:modified xsi:type="dcterms:W3CDTF">2024-03-27T09:14:00Z</dcterms:modified>
</cp:coreProperties>
</file>