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AB7E0B">
        <w:rPr>
          <w:rFonts w:asciiTheme="minorHAnsi" w:hAnsiTheme="minorHAnsi" w:cstheme="minorHAnsi"/>
          <w:b/>
          <w:sz w:val="24"/>
          <w:szCs w:val="24"/>
        </w:rPr>
        <w:t xml:space="preserve"> ZADANIE </w:t>
      </w:r>
      <w:r w:rsidR="00107650">
        <w:rPr>
          <w:rFonts w:asciiTheme="minorHAnsi" w:hAnsiTheme="minorHAnsi" w:cstheme="minorHAnsi"/>
          <w:b/>
          <w:sz w:val="24"/>
          <w:szCs w:val="24"/>
        </w:rPr>
        <w:t xml:space="preserve"> 7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CLT-C808S toner niebieski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20 000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F3FE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urządzenia </w:t>
            </w:r>
            <w:r w:rsidR="000F3FED"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SL-X4300LX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CLT-M808S toner czerwony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20 000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F3FE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urządzenia </w:t>
            </w:r>
            <w:r w:rsidR="000F3FED"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SL-X4300LX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15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Default="00107650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CLT-Y808S toner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20 000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F3FED" w:rsidRPr="00107650" w:rsidRDefault="000F3FED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SL-X4300LX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Default="00107650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CLT-K808S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23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F3FED" w:rsidRPr="00107650" w:rsidRDefault="000F3FED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SL-X4300LX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Default="00107650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CLT-R808 bęben CMYK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0 000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F3FED" w:rsidRPr="00107650" w:rsidRDefault="000F3FED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SL-X4300LX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0F3FED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CLT-W808 - pojemnik na zużyty toner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33 5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F3FE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urządzenia </w:t>
            </w:r>
            <w:r w:rsidR="000F3FED"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SL-X4300LX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SCX-D65555A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25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F3FE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urządzenia  </w:t>
            </w:r>
            <w:r w:rsidR="000F3FED"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SCX-6555N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107650" w:rsidRPr="0083342E" w:rsidTr="001170FA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107650" w:rsidRDefault="00107650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Default="00107650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>Samsung MLT-D116L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="000F3F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10765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F3FED" w:rsidRPr="00107650" w:rsidRDefault="000F3FED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drukarek: </w:t>
            </w:r>
            <w:r w:rsidRPr="000F3FED">
              <w:rPr>
                <w:rFonts w:ascii="Arial" w:hAnsi="Arial" w:cs="Arial"/>
                <w:color w:val="000000"/>
                <w:sz w:val="20"/>
                <w:szCs w:val="20"/>
              </w:rPr>
              <w:t>Samsung SL-M2850ND, Samsung SL-M2835DW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0" w:rsidRPr="00677B65" w:rsidRDefault="0010765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677B65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1170FA">
        <w:rPr>
          <w:rFonts w:ascii="Arial" w:hAnsi="Arial" w:cs="Arial"/>
          <w:sz w:val="20"/>
          <w:szCs w:val="20"/>
        </w:rPr>
        <w:t>i urządzeń wielofunkcyjnych Samsung.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>ędzie do magazynu Zamawiającego, ul. Seminaryjska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lastRenderedPageBreak/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A52C68">
        <w:rPr>
          <w:rFonts w:ascii="Arial" w:hAnsi="Arial" w:cs="Arial"/>
          <w:sz w:val="20"/>
          <w:szCs w:val="20"/>
        </w:rPr>
        <w:t>Dz.U. z 2023 r. poz. 1170 z poz. zm.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muszą mieć prawidłowo działające układy elektroniczne, które umożliwiają urządzeniom drukującym właściwe wskazywanie parametrów takich jak ilość wydrukowanych stron, zużycie 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A52C68">
        <w:rPr>
          <w:rFonts w:ascii="Arial" w:hAnsi="Arial" w:cs="Arial"/>
          <w:sz w:val="20"/>
          <w:szCs w:val="20"/>
        </w:rPr>
        <w:t>Dz.U. z 2023 r. poz. 1170 z poz. zm.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963A25">
        <w:rPr>
          <w:rFonts w:ascii="Arial" w:eastAsia="Times New Roman" w:hAnsi="Arial" w:cs="Arial"/>
          <w:color w:val="000000" w:themeColor="text1"/>
          <w:sz w:val="20"/>
          <w:szCs w:val="20"/>
        </w:rPr>
        <w:t>gg</w:t>
      </w:r>
      <w:bookmarkStart w:id="0" w:name="_GoBack"/>
      <w:bookmarkEnd w:id="0"/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minimum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194D1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194D17">
        <w:rPr>
          <w:rFonts w:ascii="Arial" w:eastAsia="Times New Roman" w:hAnsi="Arial" w:cs="Arial"/>
          <w:sz w:val="20"/>
          <w:szCs w:val="20"/>
        </w:rPr>
        <w:t>:</w:t>
      </w:r>
    </w:p>
    <w:p w:rsidR="00194D17" w:rsidRDefault="00194D17" w:rsidP="00194D17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- 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ISO/IEC19752 (dla tonerów </w:t>
      </w:r>
      <w:r w:rsidR="009B108E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194D17" w:rsidRDefault="00194D17" w:rsidP="00194D17">
      <w:pPr>
        <w:spacing w:before="120" w:after="12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t>- ISO/IEC19798 (dla tonerów do laserowych urządzeń kolorowych),</w:t>
      </w:r>
    </w:p>
    <w:p w:rsidR="00194D17" w:rsidRDefault="00194D17" w:rsidP="00194D17">
      <w:pPr>
        <w:spacing w:before="120" w:after="12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t>- ISO/IEC24711 (dla wkładów do urządzeń atramentowych),</w:t>
      </w:r>
    </w:p>
    <w:p w:rsidR="00194D17" w:rsidRPr="00194D17" w:rsidRDefault="00194D17" w:rsidP="00194D1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8C444C" w:rsidRDefault="00A37AF1" w:rsidP="00194D17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>-</w:t>
      </w: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dla </w:t>
      </w:r>
      <w:r w:rsidR="0043744F">
        <w:rPr>
          <w:rFonts w:ascii="Arial" w:eastAsia="Times New Roman" w:hAnsi="Arial" w:cs="Arial"/>
          <w:sz w:val="20"/>
          <w:szCs w:val="20"/>
        </w:rPr>
        <w:t>materiału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>
        <w:rPr>
          <w:rFonts w:ascii="Arial" w:eastAsia="Times New Roman" w:hAnsi="Arial" w:cs="Arial"/>
          <w:sz w:val="20"/>
          <w:szCs w:val="20"/>
        </w:rPr>
        <w:t xml:space="preserve">, </w:t>
      </w:r>
      <w:r w:rsidR="00196FC2" w:rsidRPr="008C444C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>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ul. Seminaryjska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 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maksymalny czas wymiany uznanej reklamacji produktu wynosi 7 dni roboczych od dnia następnego po otrzymaniu zgłoszenia</w:t>
      </w:r>
    </w:p>
    <w:p w:rsidR="007C2E11" w:rsidRPr="00C7677F" w:rsidRDefault="007C2E11" w:rsidP="007C2E11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B26453">
        <w:rPr>
          <w:rFonts w:ascii="Arial" w:eastAsia="Times New Roman" w:hAnsi="Arial" w:cs="Arial"/>
          <w:kern w:val="22"/>
          <w:sz w:val="20"/>
          <w:szCs w:val="20"/>
        </w:rPr>
        <w:t xml:space="preserve">roboczych </w:t>
      </w:r>
      <w:r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nieuznania reklamacji zgłoszonych produktów, Wykonawca prześle protokół badania produktu w terminie do 3 dni roboczych, w którym w sposób jasny 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lastRenderedPageBreak/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>, wymianą elementów eksploatacyjnych, tj. rolek, wałków, fuserów,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wymiany elementów eksploatacyjnych tj. rolek, wałków, fuserów,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FC" w:rsidRDefault="002A30FC" w:rsidP="00AC1A09">
      <w:pPr>
        <w:spacing w:after="0" w:line="240" w:lineRule="auto"/>
      </w:pPr>
      <w:r>
        <w:separator/>
      </w:r>
    </w:p>
  </w:endnote>
  <w:endnote w:type="continuationSeparator" w:id="0">
    <w:p w:rsidR="002A30FC" w:rsidRDefault="002A30FC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FC" w:rsidRDefault="002A30FC" w:rsidP="00AC1A09">
      <w:pPr>
        <w:spacing w:after="0" w:line="240" w:lineRule="auto"/>
      </w:pPr>
      <w:r>
        <w:separator/>
      </w:r>
    </w:p>
  </w:footnote>
  <w:footnote w:type="continuationSeparator" w:id="0">
    <w:p w:rsidR="002A30FC" w:rsidRDefault="002A30FC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2E2A19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1g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4490"/>
    <w:rsid w:val="0001719F"/>
    <w:rsid w:val="000445B2"/>
    <w:rsid w:val="000447DE"/>
    <w:rsid w:val="00050501"/>
    <w:rsid w:val="00071E98"/>
    <w:rsid w:val="000771E8"/>
    <w:rsid w:val="000B7081"/>
    <w:rsid w:val="000C1D8F"/>
    <w:rsid w:val="000C6C11"/>
    <w:rsid w:val="000E24AC"/>
    <w:rsid w:val="000F3FED"/>
    <w:rsid w:val="000F4CC1"/>
    <w:rsid w:val="00107650"/>
    <w:rsid w:val="00111312"/>
    <w:rsid w:val="0011609F"/>
    <w:rsid w:val="00116105"/>
    <w:rsid w:val="001170FA"/>
    <w:rsid w:val="00142C60"/>
    <w:rsid w:val="00150D54"/>
    <w:rsid w:val="00156005"/>
    <w:rsid w:val="001623E8"/>
    <w:rsid w:val="00193603"/>
    <w:rsid w:val="00194D17"/>
    <w:rsid w:val="00196FC2"/>
    <w:rsid w:val="001D6604"/>
    <w:rsid w:val="001E5418"/>
    <w:rsid w:val="001F58BA"/>
    <w:rsid w:val="001F764C"/>
    <w:rsid w:val="00203EDC"/>
    <w:rsid w:val="00214D0B"/>
    <w:rsid w:val="00217751"/>
    <w:rsid w:val="00227FCC"/>
    <w:rsid w:val="0025459E"/>
    <w:rsid w:val="0026089D"/>
    <w:rsid w:val="0026480A"/>
    <w:rsid w:val="0028605E"/>
    <w:rsid w:val="00287771"/>
    <w:rsid w:val="002A0BD8"/>
    <w:rsid w:val="002A2EE8"/>
    <w:rsid w:val="002A30FC"/>
    <w:rsid w:val="002E2A19"/>
    <w:rsid w:val="002E4016"/>
    <w:rsid w:val="002E6419"/>
    <w:rsid w:val="002E6E54"/>
    <w:rsid w:val="002F5437"/>
    <w:rsid w:val="002F6513"/>
    <w:rsid w:val="00311AD8"/>
    <w:rsid w:val="00323A19"/>
    <w:rsid w:val="0032765D"/>
    <w:rsid w:val="00362D7B"/>
    <w:rsid w:val="00380893"/>
    <w:rsid w:val="003B44BD"/>
    <w:rsid w:val="003C06CA"/>
    <w:rsid w:val="003D7CBC"/>
    <w:rsid w:val="003F31BF"/>
    <w:rsid w:val="00401CAD"/>
    <w:rsid w:val="004108B1"/>
    <w:rsid w:val="00423747"/>
    <w:rsid w:val="004253D6"/>
    <w:rsid w:val="0043744F"/>
    <w:rsid w:val="0043777C"/>
    <w:rsid w:val="00451811"/>
    <w:rsid w:val="004844FB"/>
    <w:rsid w:val="00486ECA"/>
    <w:rsid w:val="004A3D6D"/>
    <w:rsid w:val="004A50E6"/>
    <w:rsid w:val="004A6200"/>
    <w:rsid w:val="004B79C8"/>
    <w:rsid w:val="004C02A9"/>
    <w:rsid w:val="004C19E6"/>
    <w:rsid w:val="004D2BE5"/>
    <w:rsid w:val="004D307A"/>
    <w:rsid w:val="004E7AD8"/>
    <w:rsid w:val="004F47F3"/>
    <w:rsid w:val="004F77E2"/>
    <w:rsid w:val="00505568"/>
    <w:rsid w:val="00515D62"/>
    <w:rsid w:val="0054363F"/>
    <w:rsid w:val="0057195C"/>
    <w:rsid w:val="00574EEB"/>
    <w:rsid w:val="005764CC"/>
    <w:rsid w:val="005A2706"/>
    <w:rsid w:val="005B27C0"/>
    <w:rsid w:val="005B3E3F"/>
    <w:rsid w:val="005B6EB5"/>
    <w:rsid w:val="005C46AE"/>
    <w:rsid w:val="005D042A"/>
    <w:rsid w:val="005D272B"/>
    <w:rsid w:val="005E4320"/>
    <w:rsid w:val="00601086"/>
    <w:rsid w:val="00607490"/>
    <w:rsid w:val="00611A7C"/>
    <w:rsid w:val="006345D9"/>
    <w:rsid w:val="00662E50"/>
    <w:rsid w:val="00663344"/>
    <w:rsid w:val="006671D7"/>
    <w:rsid w:val="00677B65"/>
    <w:rsid w:val="006A4B12"/>
    <w:rsid w:val="006C08B3"/>
    <w:rsid w:val="006F56FB"/>
    <w:rsid w:val="006F6992"/>
    <w:rsid w:val="00715F89"/>
    <w:rsid w:val="00744467"/>
    <w:rsid w:val="00754A7E"/>
    <w:rsid w:val="00766974"/>
    <w:rsid w:val="00775B0C"/>
    <w:rsid w:val="00787ACE"/>
    <w:rsid w:val="007A6B9A"/>
    <w:rsid w:val="007C2E11"/>
    <w:rsid w:val="007C3323"/>
    <w:rsid w:val="007C712E"/>
    <w:rsid w:val="007F4304"/>
    <w:rsid w:val="00815BDE"/>
    <w:rsid w:val="00815F25"/>
    <w:rsid w:val="0082224B"/>
    <w:rsid w:val="00832AF7"/>
    <w:rsid w:val="008340D7"/>
    <w:rsid w:val="00843C4A"/>
    <w:rsid w:val="00844F27"/>
    <w:rsid w:val="00845973"/>
    <w:rsid w:val="00876241"/>
    <w:rsid w:val="008A0272"/>
    <w:rsid w:val="008A7952"/>
    <w:rsid w:val="008C444C"/>
    <w:rsid w:val="008D2C1A"/>
    <w:rsid w:val="008D6284"/>
    <w:rsid w:val="008E4E5D"/>
    <w:rsid w:val="008E6B1A"/>
    <w:rsid w:val="008F298F"/>
    <w:rsid w:val="008F3040"/>
    <w:rsid w:val="00902C60"/>
    <w:rsid w:val="00914F79"/>
    <w:rsid w:val="00937AB5"/>
    <w:rsid w:val="0095457B"/>
    <w:rsid w:val="00963A25"/>
    <w:rsid w:val="00986F3B"/>
    <w:rsid w:val="00996891"/>
    <w:rsid w:val="009A2767"/>
    <w:rsid w:val="009B108E"/>
    <w:rsid w:val="009B369D"/>
    <w:rsid w:val="009C3400"/>
    <w:rsid w:val="009C4388"/>
    <w:rsid w:val="009C5AF6"/>
    <w:rsid w:val="009D5CB0"/>
    <w:rsid w:val="009F1B85"/>
    <w:rsid w:val="00A24FF3"/>
    <w:rsid w:val="00A37AF1"/>
    <w:rsid w:val="00A448D1"/>
    <w:rsid w:val="00A4681F"/>
    <w:rsid w:val="00A51C70"/>
    <w:rsid w:val="00A52C68"/>
    <w:rsid w:val="00A77DCC"/>
    <w:rsid w:val="00A91847"/>
    <w:rsid w:val="00AA0CFC"/>
    <w:rsid w:val="00AA5EFA"/>
    <w:rsid w:val="00AB0BB3"/>
    <w:rsid w:val="00AB7E0B"/>
    <w:rsid w:val="00AC1A09"/>
    <w:rsid w:val="00AC4F36"/>
    <w:rsid w:val="00AF20D1"/>
    <w:rsid w:val="00B141FF"/>
    <w:rsid w:val="00B26453"/>
    <w:rsid w:val="00B36C93"/>
    <w:rsid w:val="00B41640"/>
    <w:rsid w:val="00B51975"/>
    <w:rsid w:val="00B7025E"/>
    <w:rsid w:val="00B72E51"/>
    <w:rsid w:val="00B878FE"/>
    <w:rsid w:val="00BB1296"/>
    <w:rsid w:val="00BC65B2"/>
    <w:rsid w:val="00BD245A"/>
    <w:rsid w:val="00BE2389"/>
    <w:rsid w:val="00C32786"/>
    <w:rsid w:val="00C432E9"/>
    <w:rsid w:val="00C453D7"/>
    <w:rsid w:val="00C45E2D"/>
    <w:rsid w:val="00C615F9"/>
    <w:rsid w:val="00C66B18"/>
    <w:rsid w:val="00C8182C"/>
    <w:rsid w:val="00C974B8"/>
    <w:rsid w:val="00CA5A47"/>
    <w:rsid w:val="00CF2E7A"/>
    <w:rsid w:val="00CF69E4"/>
    <w:rsid w:val="00D014A1"/>
    <w:rsid w:val="00D505BD"/>
    <w:rsid w:val="00D60360"/>
    <w:rsid w:val="00D7636D"/>
    <w:rsid w:val="00D77D26"/>
    <w:rsid w:val="00D92461"/>
    <w:rsid w:val="00DB4607"/>
    <w:rsid w:val="00DB5822"/>
    <w:rsid w:val="00DD395A"/>
    <w:rsid w:val="00DE03E3"/>
    <w:rsid w:val="00DE1B99"/>
    <w:rsid w:val="00E0490B"/>
    <w:rsid w:val="00E11D3F"/>
    <w:rsid w:val="00E15655"/>
    <w:rsid w:val="00E50409"/>
    <w:rsid w:val="00E52580"/>
    <w:rsid w:val="00E636BB"/>
    <w:rsid w:val="00E67F08"/>
    <w:rsid w:val="00E70046"/>
    <w:rsid w:val="00E949D5"/>
    <w:rsid w:val="00E94D4D"/>
    <w:rsid w:val="00EA6F12"/>
    <w:rsid w:val="00EB5DE0"/>
    <w:rsid w:val="00ED42E9"/>
    <w:rsid w:val="00EE55F0"/>
    <w:rsid w:val="00EF6E08"/>
    <w:rsid w:val="00F179CE"/>
    <w:rsid w:val="00F2045C"/>
    <w:rsid w:val="00F4132A"/>
    <w:rsid w:val="00F41F3E"/>
    <w:rsid w:val="00F47119"/>
    <w:rsid w:val="00F52A47"/>
    <w:rsid w:val="00F53739"/>
    <w:rsid w:val="00F7518E"/>
    <w:rsid w:val="00F9310C"/>
    <w:rsid w:val="00FA093A"/>
    <w:rsid w:val="00FC6252"/>
    <w:rsid w:val="00FD30C4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39508-B57C-4C67-ACA7-9AF669B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B344-A34C-41D0-A5DE-55201648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6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67</cp:revision>
  <cp:lastPrinted>2020-07-16T11:41:00Z</cp:lastPrinted>
  <dcterms:created xsi:type="dcterms:W3CDTF">2021-03-23T18:07:00Z</dcterms:created>
  <dcterms:modified xsi:type="dcterms:W3CDTF">2023-08-24T07:54:00Z</dcterms:modified>
</cp:coreProperties>
</file>