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11" w:rsidRPr="00532511" w:rsidRDefault="00532511" w:rsidP="00532511">
      <w:pPr>
        <w:pStyle w:val="Akapitzlist"/>
        <w:widowControl/>
        <w:numPr>
          <w:ilvl w:val="0"/>
          <w:numId w:val="4"/>
        </w:numPr>
        <w:autoSpaceDN/>
        <w:jc w:val="both"/>
        <w:rPr>
          <w:rFonts w:ascii="Cambria" w:eastAsia="Times New Roman" w:hAnsi="Cambria" w:cs="Arial"/>
          <w:b/>
          <w:kern w:val="0"/>
          <w:lang w:eastAsia="ar-SA"/>
        </w:rPr>
      </w:pPr>
      <w:r w:rsidRPr="00532511">
        <w:rPr>
          <w:rFonts w:ascii="Cambria" w:eastAsia="Times New Roman" w:hAnsi="Cambria" w:cs="Arial"/>
          <w:b/>
          <w:kern w:val="0"/>
          <w:lang w:eastAsia="ar-SA"/>
        </w:rPr>
        <w:t xml:space="preserve">Opis przedmiotu zamówienia: </w:t>
      </w:r>
    </w:p>
    <w:p w:rsidR="00532511" w:rsidRPr="00532511" w:rsidRDefault="00532511" w:rsidP="00532511">
      <w:pPr>
        <w:widowControl/>
        <w:autoSpaceDN/>
        <w:ind w:left="1440"/>
        <w:jc w:val="both"/>
        <w:rPr>
          <w:rFonts w:ascii="Cambria" w:eastAsia="Times New Roman" w:hAnsi="Cambria" w:cs="Arial"/>
          <w:b/>
          <w:kern w:val="0"/>
          <w:lang w:eastAsia="ar-SA"/>
        </w:rPr>
      </w:pPr>
    </w:p>
    <w:p w:rsidR="00532511" w:rsidRPr="00532511" w:rsidRDefault="00532511" w:rsidP="00532511">
      <w:pPr>
        <w:widowControl/>
        <w:autoSpaceDN/>
        <w:spacing w:line="276" w:lineRule="auto"/>
        <w:ind w:left="360"/>
        <w:jc w:val="both"/>
        <w:rPr>
          <w:rFonts w:ascii="Cambria" w:eastAsia="Times New Roman" w:hAnsi="Cambria" w:cs="Arial"/>
          <w:b/>
          <w:kern w:val="0"/>
          <w:lang w:eastAsia="ar-SA"/>
        </w:rPr>
      </w:pPr>
      <w:r w:rsidRPr="00532511">
        <w:rPr>
          <w:rFonts w:ascii="Cambria" w:eastAsia="Times New Roman" w:hAnsi="Cambria" w:cs="Arial"/>
          <w:b/>
          <w:kern w:val="0"/>
          <w:u w:val="single"/>
          <w:lang w:eastAsia="ar-SA"/>
        </w:rPr>
        <w:t>Nazwa przedmiotu zamówienia:</w:t>
      </w:r>
      <w:r w:rsidRPr="00532511">
        <w:rPr>
          <w:rFonts w:ascii="Cambria" w:eastAsia="Times New Roman" w:hAnsi="Cambria" w:cs="Arial"/>
          <w:b/>
          <w:kern w:val="0"/>
          <w:lang w:eastAsia="ar-SA"/>
        </w:rPr>
        <w:t xml:space="preserve"> </w:t>
      </w:r>
      <w:r w:rsidRPr="00532511">
        <w:rPr>
          <w:rFonts w:ascii="Cambria" w:eastAsia="Times New Roman" w:hAnsi="Cambria" w:cs="Arial"/>
          <w:i/>
          <w:kern w:val="0"/>
          <w:lang w:eastAsia="ar-SA"/>
        </w:rPr>
        <w:t>„Wykonanie rocznego przeglądu obiektów budowlanych znajdujących się na terenie Zakładu Karnego w Siedlcach” w zakresie zgodnym z art. 62 ust. 1 pkt 1 lit. a i b Ustawy z dnia 7 lipca 1994r. Prawo Budowlane (</w:t>
      </w:r>
      <w:r w:rsidR="00330ED1">
        <w:rPr>
          <w:rFonts w:ascii="Cambria" w:eastAsia="Times New Roman" w:hAnsi="Cambria" w:cs="Arial"/>
          <w:i/>
          <w:kern w:val="0"/>
          <w:lang w:eastAsia="ar-SA"/>
        </w:rPr>
        <w:t xml:space="preserve">Dz.U.2021.0.2351 </w:t>
      </w:r>
      <w:proofErr w:type="spellStart"/>
      <w:r w:rsidR="00330ED1">
        <w:rPr>
          <w:rFonts w:ascii="Cambria" w:eastAsia="Times New Roman" w:hAnsi="Cambria" w:cs="Arial"/>
          <w:i/>
          <w:kern w:val="0"/>
          <w:lang w:eastAsia="ar-SA"/>
        </w:rPr>
        <w:t>t.j</w:t>
      </w:r>
      <w:proofErr w:type="spellEnd"/>
      <w:r w:rsidRPr="00532511">
        <w:rPr>
          <w:rFonts w:ascii="Cambria" w:eastAsia="Times New Roman" w:hAnsi="Cambria" w:cs="Arial"/>
          <w:i/>
          <w:kern w:val="0"/>
          <w:lang w:eastAsia="ar-SA"/>
        </w:rPr>
        <w:t>.)</w:t>
      </w:r>
      <w:r w:rsidRPr="00532511">
        <w:rPr>
          <w:rFonts w:ascii="Cambria" w:eastAsia="Times New Roman" w:hAnsi="Cambria" w:cs="Arial"/>
          <w:kern w:val="0"/>
          <w:lang w:eastAsia="ar-SA"/>
        </w:rPr>
        <w:t>,</w:t>
      </w:r>
    </w:p>
    <w:p w:rsidR="00532511" w:rsidRDefault="00532511" w:rsidP="00532511">
      <w:pPr>
        <w:widowControl/>
        <w:autoSpaceDN/>
        <w:spacing w:line="276" w:lineRule="auto"/>
        <w:ind w:left="360"/>
        <w:jc w:val="both"/>
        <w:rPr>
          <w:rFonts w:eastAsia="Times New Roman" w:cs="Times New Roman"/>
          <w:b/>
          <w:kern w:val="0"/>
          <w:sz w:val="28"/>
          <w:u w:val="single"/>
          <w:lang w:eastAsia="ar-SA"/>
        </w:rPr>
      </w:pPr>
    </w:p>
    <w:p w:rsidR="00532511" w:rsidRPr="00532511" w:rsidRDefault="00532511" w:rsidP="00532511">
      <w:pPr>
        <w:widowControl/>
        <w:autoSpaceDN/>
        <w:spacing w:line="276" w:lineRule="auto"/>
        <w:ind w:left="360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b/>
          <w:kern w:val="0"/>
          <w:u w:val="single"/>
          <w:lang w:eastAsia="ar-SA"/>
        </w:rPr>
        <w:t>Charakterystyka przedmiotu zamówienia:</w:t>
      </w:r>
      <w:r w:rsidRPr="00532511">
        <w:rPr>
          <w:rFonts w:eastAsia="Times New Roman" w:cs="Times New Roman"/>
          <w:kern w:val="0"/>
          <w:lang w:eastAsia="ar-SA"/>
        </w:rPr>
        <w:t xml:space="preserve"> Wyko</w:t>
      </w:r>
      <w:r>
        <w:rPr>
          <w:rFonts w:eastAsia="Times New Roman" w:cs="Times New Roman"/>
          <w:kern w:val="0"/>
          <w:lang w:eastAsia="ar-SA"/>
        </w:rPr>
        <w:t>nanie</w:t>
      </w:r>
      <w:r w:rsidRPr="00532511">
        <w:rPr>
          <w:rFonts w:eastAsia="Times New Roman" w:cs="Times New Roman"/>
          <w:kern w:val="0"/>
          <w:lang w:eastAsia="ar-SA"/>
        </w:rPr>
        <w:t xml:space="preserve"> rocznego przeglądu obiektów budowlanych znajdujących się na terenie Zakładu Karnego w Siedlcach w zakresie zgodnym z art. 62 ust. 1 pkt 1 lit. a, b,  ustawy z dnia 7 lipca 1994 roku Prawo budowlane (</w:t>
      </w:r>
      <w:r w:rsidR="00330ED1" w:rsidRPr="00330ED1">
        <w:rPr>
          <w:rFonts w:eastAsia="Times New Roman" w:cs="Times New Roman"/>
          <w:kern w:val="0"/>
          <w:lang w:eastAsia="ar-SA"/>
        </w:rPr>
        <w:t xml:space="preserve">Dz.U.2021.0.2351 </w:t>
      </w:r>
      <w:proofErr w:type="spellStart"/>
      <w:r w:rsidR="00330ED1" w:rsidRPr="00330ED1">
        <w:rPr>
          <w:rFonts w:eastAsia="Times New Roman" w:cs="Times New Roman"/>
          <w:kern w:val="0"/>
          <w:lang w:eastAsia="ar-SA"/>
        </w:rPr>
        <w:t>t.j</w:t>
      </w:r>
      <w:proofErr w:type="spellEnd"/>
      <w:r w:rsidR="00330ED1" w:rsidRPr="00330ED1">
        <w:rPr>
          <w:rFonts w:eastAsia="Times New Roman" w:cs="Times New Roman"/>
          <w:kern w:val="0"/>
          <w:lang w:eastAsia="ar-SA"/>
        </w:rPr>
        <w:t>.</w:t>
      </w:r>
      <w:r w:rsidRPr="00532511">
        <w:rPr>
          <w:rFonts w:eastAsia="Times New Roman" w:cs="Times New Roman"/>
          <w:kern w:val="0"/>
          <w:lang w:eastAsia="ar-SA"/>
        </w:rPr>
        <w:t>). W zakresie okresowej kontroli instalacji gazowych oraz przewodów kominowych (dymowych, spalinowych i wentylacyjnych) oraz kontroli instalacji elek</w:t>
      </w:r>
      <w:r>
        <w:rPr>
          <w:rFonts w:eastAsia="Times New Roman" w:cs="Times New Roman"/>
          <w:kern w:val="0"/>
          <w:lang w:eastAsia="ar-SA"/>
        </w:rPr>
        <w:t>trycznej</w:t>
      </w:r>
      <w:r w:rsidRPr="00532511">
        <w:rPr>
          <w:rFonts w:eastAsia="Times New Roman" w:cs="Times New Roman"/>
          <w:kern w:val="0"/>
          <w:lang w:eastAsia="ar-SA"/>
        </w:rPr>
        <w:t xml:space="preserve"> i piorunochronnej w zakresie stanu sprawności połą</w:t>
      </w:r>
      <w:r>
        <w:rPr>
          <w:rFonts w:eastAsia="Times New Roman" w:cs="Times New Roman"/>
          <w:kern w:val="0"/>
          <w:lang w:eastAsia="ar-SA"/>
        </w:rPr>
        <w:t>czeń, osprzętu, zabezpieczeń</w:t>
      </w:r>
      <w:r w:rsidRPr="00532511">
        <w:rPr>
          <w:rFonts w:eastAsia="Times New Roman" w:cs="Times New Roman"/>
          <w:kern w:val="0"/>
          <w:lang w:eastAsia="ar-SA"/>
        </w:rPr>
        <w:t xml:space="preserve"> i środków ochrony od porażeń, oporności izolacji przewodów oraz uziemień instalacji i aparatów zostaną udostępnione protokoły z przeglądów wykonywanych na bieżąco przez osoby posiadają</w:t>
      </w:r>
      <w:r>
        <w:rPr>
          <w:rFonts w:eastAsia="Times New Roman" w:cs="Times New Roman"/>
          <w:kern w:val="0"/>
          <w:lang w:eastAsia="ar-SA"/>
        </w:rPr>
        <w:t xml:space="preserve">ce odpowiednie uprawnienia </w:t>
      </w:r>
      <w:r w:rsidRPr="00532511">
        <w:rPr>
          <w:rFonts w:eastAsia="Times New Roman" w:cs="Times New Roman"/>
          <w:kern w:val="0"/>
          <w:lang w:eastAsia="ar-SA"/>
        </w:rPr>
        <w:t xml:space="preserve">w danej dziedzinie przeglądu. </w:t>
      </w:r>
    </w:p>
    <w:p w:rsidR="00330ED1" w:rsidRDefault="00330ED1" w:rsidP="00532511">
      <w:pPr>
        <w:widowControl/>
        <w:autoSpaceDN/>
        <w:spacing w:line="276" w:lineRule="auto"/>
        <w:ind w:firstLine="360"/>
        <w:jc w:val="both"/>
        <w:rPr>
          <w:rFonts w:eastAsia="Times New Roman" w:cs="Times New Roman"/>
          <w:kern w:val="0"/>
          <w:lang w:eastAsia="ar-SA"/>
        </w:rPr>
      </w:pPr>
    </w:p>
    <w:p w:rsidR="00532511" w:rsidRPr="00532511" w:rsidRDefault="00532511" w:rsidP="00532511">
      <w:pPr>
        <w:widowControl/>
        <w:autoSpaceDN/>
        <w:spacing w:line="276" w:lineRule="auto"/>
        <w:ind w:firstLine="360"/>
        <w:jc w:val="both"/>
        <w:rPr>
          <w:rFonts w:eastAsia="Times New Roman" w:cs="Times New Roman"/>
          <w:kern w:val="0"/>
          <w:lang w:eastAsia="ar-SA"/>
        </w:rPr>
      </w:pPr>
      <w:bookmarkStart w:id="0" w:name="_GoBack"/>
      <w:bookmarkEnd w:id="0"/>
      <w:r w:rsidRPr="00532511">
        <w:rPr>
          <w:rFonts w:eastAsia="Times New Roman" w:cs="Times New Roman"/>
          <w:kern w:val="0"/>
          <w:lang w:eastAsia="ar-SA"/>
        </w:rPr>
        <w:t>Na terenie jednostki znajdują się następujące obiekty budowlane: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1. Budynek Administracji  3 kondygnacyjny, pow. zabudowy - 482 m2, pow. użytkowa - 1132 m2, kubatura – 5667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2. Pawilon penitencjarny D 2 kondygnacyjny, pow. zabudowy - 421,40 m2, pow. użytkowa 716 m2, kubatura - 3370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3. Pawilon penitencjarny C 2 kondygnacyjny, pow. zabudowy – 352,70 m2, pow. użytkowa 585 m2, kubatura - 3433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4. Pawilon penitencjarny B 4 kondygnacyjny, pow. zabudowy - 1184 m2, pow. użytkowa 3552 m2, kubatura - 15000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5. Pawilon penitencjarny A  3 kondygnacyjny z poddaszem użytkowym, pow. zabudowy – 768,40 m2, pow. użytkowa - 1820 m2, kubatura – 9721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6. Garaż wolnostojący parterowy, pow. zabudowy – 41,60 m2, pow. użytkowa – 35,30 m2, kubatura – 173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7. Budynek Kuchni i pralni 2 kondygnacyjny, w tym podpiwniczenie, pow. zabudowy – 638,5 m2, pow. użytkowa – 1053,92 m2, kubatura – 3937,6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8. Warsztat remontowy parterowy, podpiwniczony, pow. zabudowy – 132,8 m2, pow. użytkowa – 224 m2, kubatura – 514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9. Budynek gospodarczy i pomieszczenia dla psów służbowych parterowy, pow. zabudowy – 78,90 m2, kubatura – 308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10. Budynek magazynu depozytowego z kotłownią 2 kondygnacyjny podpiwniczony, pow. zabudowy – 638,5 m2, pow. użytkowa – 1038 m2, kubatura – 2763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11. Pawilon Przedsiębiorstwa Państwowego SETAR 3 kondygnacyjny podpiwniczony, pow. zabudowy – 792 m2, pow. użytkowa – 2530 m2, kubatura – 11800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 xml:space="preserve">12. Budynek </w:t>
      </w:r>
      <w:proofErr w:type="spellStart"/>
      <w:r w:rsidRPr="00532511">
        <w:rPr>
          <w:rFonts w:eastAsia="Times New Roman" w:cs="Times New Roman"/>
          <w:kern w:val="0"/>
          <w:lang w:eastAsia="ar-SA"/>
        </w:rPr>
        <w:t>agregatorowni</w:t>
      </w:r>
      <w:proofErr w:type="spellEnd"/>
      <w:r w:rsidRPr="00532511">
        <w:rPr>
          <w:rFonts w:eastAsia="Times New Roman" w:cs="Times New Roman"/>
          <w:kern w:val="0"/>
          <w:lang w:eastAsia="ar-SA"/>
        </w:rPr>
        <w:t xml:space="preserve"> z łącznikiem do warsztatu parterowy, </w:t>
      </w:r>
      <w:proofErr w:type="spellStart"/>
      <w:r w:rsidRPr="00532511">
        <w:rPr>
          <w:rFonts w:eastAsia="Times New Roman" w:cs="Times New Roman"/>
          <w:kern w:val="0"/>
          <w:lang w:eastAsia="ar-SA"/>
        </w:rPr>
        <w:t>Agregatorownia</w:t>
      </w:r>
      <w:proofErr w:type="spellEnd"/>
      <w:r w:rsidRPr="00532511">
        <w:rPr>
          <w:rFonts w:eastAsia="Times New Roman" w:cs="Times New Roman"/>
          <w:kern w:val="0"/>
          <w:lang w:eastAsia="ar-SA"/>
        </w:rPr>
        <w:t>: pow. zabudowy – 78,90 m2, kubatura – 308 m3; Łącznik: pow. zabudowy – 20,33 m2, kubatura – 62,3 m3</w:t>
      </w:r>
    </w:p>
    <w:p w:rsidR="00E02B28" w:rsidRPr="00532511" w:rsidRDefault="00532511" w:rsidP="00E02B28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lastRenderedPageBreak/>
        <w:t xml:space="preserve">13. Budynek Sali widzeń, biblioteki i radiowęzła 2 kondygnacyjny, pow. zabudowy – 512 m2, pow. użytkowa </w:t>
      </w:r>
      <w:r w:rsidR="00E02B28">
        <w:rPr>
          <w:rFonts w:eastAsia="Times New Roman" w:cs="Times New Roman"/>
          <w:kern w:val="0"/>
          <w:lang w:eastAsia="ar-SA"/>
        </w:rPr>
        <w:t>– 750,8 m2, kubatura – 3560 m3;</w:t>
      </w:r>
    </w:p>
    <w:p w:rsidR="00466125" w:rsidRDefault="00532511" w:rsidP="00E02B28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 xml:space="preserve">14. Mur zewnętrzny wokół Zakładu Karnego w Siedlcach 510,18 </w:t>
      </w:r>
      <w:proofErr w:type="spellStart"/>
      <w:r w:rsidRPr="00532511">
        <w:rPr>
          <w:rFonts w:eastAsia="Times New Roman" w:cs="Times New Roman"/>
          <w:kern w:val="0"/>
          <w:lang w:eastAsia="ar-SA"/>
        </w:rPr>
        <w:t>mb</w:t>
      </w:r>
      <w:proofErr w:type="spellEnd"/>
    </w:p>
    <w:p w:rsidR="00E02B28" w:rsidRPr="00E02B28" w:rsidRDefault="00E02B28" w:rsidP="00E02B28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15. Pawilon penitencjarny E 2 kondygnacyjny niepodpiwniczony, z poddaszem nieużytkowym; pow. zabudowy – 683,30 m2, pow. użytkowa – 1133,57 m2, pow. całkowita – 1366,60 m2, kubatura – 6305,50 m3</w:t>
      </w:r>
    </w:p>
    <w:sectPr w:rsidR="00E02B28" w:rsidRPr="00E0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FDAD420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8"/>
      </w:rPr>
    </w:lvl>
  </w:abstractNum>
  <w:abstractNum w:abstractNumId="1">
    <w:nsid w:val="06DB3DB9"/>
    <w:multiLevelType w:val="multilevel"/>
    <w:tmpl w:val="288254AA"/>
    <w:lvl w:ilvl="0">
      <w:numFmt w:val="bullet"/>
      <w:lvlText w:val=""/>
      <w:lvlJc w:val="left"/>
      <w:pPr>
        <w:ind w:left="21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2" w:hanging="360"/>
      </w:pPr>
      <w:rPr>
        <w:rFonts w:ascii="Wingdings" w:hAnsi="Wingdings"/>
      </w:rPr>
    </w:lvl>
  </w:abstractNum>
  <w:abstractNum w:abstractNumId="2">
    <w:nsid w:val="094C50FA"/>
    <w:multiLevelType w:val="multilevel"/>
    <w:tmpl w:val="B8E4A6F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1DA50882"/>
    <w:multiLevelType w:val="hybridMultilevel"/>
    <w:tmpl w:val="34F4B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C7"/>
    <w:rsid w:val="00025B36"/>
    <w:rsid w:val="00330ED1"/>
    <w:rsid w:val="004641B4"/>
    <w:rsid w:val="00466125"/>
    <w:rsid w:val="00532511"/>
    <w:rsid w:val="00914FE9"/>
    <w:rsid w:val="00E02B28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5B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5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Radzikowska-Baran</dc:creator>
  <cp:keywords/>
  <dc:description/>
  <cp:lastModifiedBy>Joanna Radzikowska-Baran</cp:lastModifiedBy>
  <cp:revision>7</cp:revision>
  <dcterms:created xsi:type="dcterms:W3CDTF">2022-03-23T10:07:00Z</dcterms:created>
  <dcterms:modified xsi:type="dcterms:W3CDTF">2022-03-23T10:52:00Z</dcterms:modified>
</cp:coreProperties>
</file>