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08" w:rsidRDefault="00D61508" w:rsidP="00D61508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3D71607" wp14:editId="5D74C94B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noProof/>
          <w:color w:val="000000"/>
          <w:sz w:val="16"/>
          <w:szCs w:val="16"/>
        </w:rPr>
        <w:drawing>
          <wp:inline distT="0" distB="0" distL="0" distR="0" wp14:anchorId="645B3406" wp14:editId="19E7B062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</w:rPr>
        <w:drawing>
          <wp:inline distT="0" distB="0" distL="0" distR="0" wp14:anchorId="68667026" wp14:editId="3CE945C2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08" w:rsidRDefault="00D61508" w:rsidP="00D61508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685199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D61508" w:rsidRPr="00943050" w:rsidRDefault="00D61508" w:rsidP="00D61508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D61508" w:rsidRDefault="00D61508" w:rsidP="00D61508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D61508" w:rsidRPr="0042164C" w:rsidRDefault="00D61508" w:rsidP="00D61508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D61508">
        <w:rPr>
          <w:rFonts w:ascii="Tahoma" w:hAnsi="Tahoma" w:cs="Tahoma"/>
          <w:b/>
          <w:bCs/>
          <w:sz w:val="24"/>
          <w:szCs w:val="24"/>
        </w:rPr>
        <w:t>Rozbudowa placu zabaw przy ulicy Króla Eryka w Darłowie, działka 13/67 obręb 13 Miasta Darłowo, poprzez montaż urządzenia zabawowego „Statek”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D61508" w:rsidRPr="0042164C" w:rsidRDefault="00D61508" w:rsidP="00D61508">
      <w:pPr>
        <w:tabs>
          <w:tab w:val="left" w:pos="4464"/>
        </w:tabs>
        <w:rPr>
          <w:rFonts w:ascii="Tahoma" w:hAnsi="Tahoma" w:cs="Tahoma"/>
          <w:b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61508" w:rsidRDefault="00D61508" w:rsidP="00D61508">
      <w:pPr>
        <w:rPr>
          <w:rFonts w:ascii="Tahoma" w:hAnsi="Tahoma" w:cs="Tahoma"/>
          <w:b/>
          <w:sz w:val="23"/>
        </w:rPr>
      </w:pPr>
    </w:p>
    <w:p w:rsidR="00D61508" w:rsidRPr="0042164C" w:rsidRDefault="00D61508" w:rsidP="00D61508">
      <w:pPr>
        <w:rPr>
          <w:rFonts w:ascii="Tahoma" w:hAnsi="Tahoma" w:cs="Tahoma"/>
          <w:b/>
          <w:sz w:val="23"/>
        </w:rPr>
      </w:pP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D61508" w:rsidRPr="00E57B67" w:rsidRDefault="00D61508" w:rsidP="00D61508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D61508" w:rsidRDefault="00D61508" w:rsidP="00D61508"/>
    <w:p w:rsidR="005D700D" w:rsidRDefault="005D700D"/>
    <w:sectPr w:rsidR="005D700D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3D" w:rsidRDefault="000B1D3D">
      <w:r>
        <w:separator/>
      </w:r>
    </w:p>
  </w:endnote>
  <w:endnote w:type="continuationSeparator" w:id="0">
    <w:p w:rsidR="000B1D3D" w:rsidRDefault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D61508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0B1D3D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D615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1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AE7" w:rsidRDefault="000B1D3D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0B1D3D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D61508">
    <w:pPr>
      <w:pStyle w:val="Stopka"/>
      <w:widowControl/>
    </w:pPr>
    <w:r>
      <w:tab/>
    </w:r>
  </w:p>
  <w:p w:rsidR="00606AE7" w:rsidRDefault="00D61508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3D" w:rsidRDefault="000B1D3D">
      <w:r>
        <w:separator/>
      </w:r>
    </w:p>
  </w:footnote>
  <w:footnote w:type="continuationSeparator" w:id="0">
    <w:p w:rsidR="000B1D3D" w:rsidRDefault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0B1D3D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8"/>
    <w:rsid w:val="000B1D3D"/>
    <w:rsid w:val="005D700D"/>
    <w:rsid w:val="00685199"/>
    <w:rsid w:val="008F2FEF"/>
    <w:rsid w:val="00A2786D"/>
    <w:rsid w:val="00AC75FF"/>
    <w:rsid w:val="00D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97C3-591A-4402-8E70-0EE7FB03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61508"/>
    <w:rPr>
      <w:sz w:val="20"/>
    </w:rPr>
  </w:style>
  <w:style w:type="paragraph" w:styleId="Stopka">
    <w:name w:val="footer"/>
    <w:basedOn w:val="Normalny"/>
    <w:link w:val="StopkaZnak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2023-04-13T09:38:00Z</dcterms:created>
  <dcterms:modified xsi:type="dcterms:W3CDTF">2023-04-14T07:04:00Z</dcterms:modified>
</cp:coreProperties>
</file>