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640"/>
      </w:tblGrid>
      <w:tr w:rsidR="004B6631" w:rsidRPr="004B6631" w14:paraId="2ACBFD9F" w14:textId="77777777" w:rsidTr="004B66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7675E" w14:textId="77777777" w:rsidR="004B6631" w:rsidRPr="004B6631" w:rsidRDefault="004B6631" w:rsidP="00735D2D">
            <w:pPr>
              <w:pStyle w:val="Podtytu"/>
              <w:rPr>
                <w:rFonts w:eastAsia="Times New Roman"/>
                <w:lang w:eastAsia="pl-PL"/>
              </w:rPr>
            </w:pPr>
            <w:r w:rsidRPr="004B6631">
              <w:rPr>
                <w:rFonts w:eastAsia="Times New Roman"/>
                <w:lang w:eastAsia="pl-PL"/>
              </w:rPr>
              <w:t>Lp.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551B2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Opis wymagania</w:t>
            </w:r>
          </w:p>
        </w:tc>
      </w:tr>
      <w:tr w:rsidR="004B6631" w:rsidRPr="004B6631" w14:paraId="7EF7107D" w14:textId="77777777" w:rsidTr="004B6631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7C13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166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Nadzór autorski oraz świadczenie opieki serwisowej nad oprogramowaniem aplikacyjnym: LSI PROFLAB autorstwa ATD SOFTWARE spółka z ograniczoną</w:t>
            </w: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odpowiedzialnością sp.k</w:t>
            </w:r>
          </w:p>
        </w:tc>
      </w:tr>
      <w:tr w:rsidR="004B6631" w:rsidRPr="004B6631" w14:paraId="4592B470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94D4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67F3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Aktualizacja Systemu w zakresie niezbędnym do naprawy błędów oraz uwzględniającym zmiany ustawowe i rozwojowe.</w:t>
            </w:r>
          </w:p>
        </w:tc>
      </w:tr>
      <w:tr w:rsidR="004B6631" w:rsidRPr="004B6631" w14:paraId="72BE5594" w14:textId="77777777" w:rsidTr="004B6631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FA64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8FAB" w14:textId="58191F72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Modyfikacje Systemu uwzględniające zmieniające się przepisy prawa powszechnie obowiązującego lub zarządzenia jednostek nadrzędnych takich jak Ministerstwo Zdrowia</w:t>
            </w:r>
            <w:r w:rsidR="001020B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, Centrum e-Zdrowia </w:t>
            </w:r>
            <w:r w:rsidR="00D2389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w ramach zakupionych modułów i funkcjonalności</w:t>
            </w:r>
          </w:p>
        </w:tc>
      </w:tr>
      <w:tr w:rsidR="004B6631" w:rsidRPr="004B6631" w14:paraId="2ACB8CE2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1364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A49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Aktualizacja Systemu do nowych wersji</w:t>
            </w:r>
          </w:p>
        </w:tc>
      </w:tr>
      <w:tr w:rsidR="004B6631" w:rsidRPr="004B6631" w14:paraId="48B90AD1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9630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258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Zdalny serwis oprogramowania na serwerze odbywa się zabezpieczonym połączeniem VPN</w:t>
            </w:r>
          </w:p>
        </w:tc>
      </w:tr>
      <w:tr w:rsidR="004B6631" w:rsidRPr="004B6631" w14:paraId="551BBE63" w14:textId="77777777" w:rsidTr="004B6631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CD63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A86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Zdalny serwis oprogramowania na komputerach klienckich inicjowany jest przez użytkownika i realizowany za pomocą programu lub technologii zapewniającej szyfrowanie i uniemożliwiającej nieautoryzowany dostęp.</w:t>
            </w:r>
          </w:p>
        </w:tc>
      </w:tr>
      <w:tr w:rsidR="004B6631" w:rsidRPr="004B6631" w14:paraId="361B6521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AF4A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CC3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Konsultacje i pomoc serwisową w zakresie funkcjonowania aplikacji oraz wszelkich</w:t>
            </w: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zmian definiowalnych elementów systemu</w:t>
            </w:r>
          </w:p>
        </w:tc>
      </w:tr>
      <w:tr w:rsidR="004B6631" w:rsidRPr="004B6631" w14:paraId="0C71CFDC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76FB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CC7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Konsultacje w zakresie nowych wersji systemu</w:t>
            </w:r>
          </w:p>
        </w:tc>
      </w:tr>
      <w:tr w:rsidR="004B6631" w:rsidRPr="004B6631" w14:paraId="5131D291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DBEE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4FE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Konsultacje w zakresie administracji systemem</w:t>
            </w:r>
          </w:p>
        </w:tc>
      </w:tr>
      <w:tr w:rsidR="004B6631" w:rsidRPr="004B6631" w14:paraId="5AF521AC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ECE6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6CB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Konsultacje obejmują wszystkie moduły i funkcje wdrożone w laboratorium</w:t>
            </w:r>
          </w:p>
        </w:tc>
      </w:tr>
      <w:tr w:rsidR="004B6631" w:rsidRPr="004B6631" w14:paraId="2CF0B3A7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9ADB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6F18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Instalacje nowych wersji oprogramowania aplikacyjnego</w:t>
            </w:r>
          </w:p>
        </w:tc>
      </w:tr>
      <w:tr w:rsidR="004B6631" w:rsidRPr="004B6631" w14:paraId="45D6EEEF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CF88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6149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Poprawianie i usuwanie błędów aplikacji i ich skutków</w:t>
            </w:r>
          </w:p>
        </w:tc>
      </w:tr>
      <w:tr w:rsidR="004B6631" w:rsidRPr="004B6631" w14:paraId="5EC61E4B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1041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7C0" w14:textId="402FCBF2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Tworzenie dodatkowych raportów umożliwiających analizę danych gromadzonych w systemie</w:t>
            </w:r>
            <w:r w:rsidR="001020B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1020B7" w:rsidRPr="001020B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W liczbie 1 raport miesięcznie</w:t>
            </w:r>
            <w:r w:rsidR="001020B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4B6631" w:rsidRPr="004B6631" w14:paraId="1A2CCDE1" w14:textId="77777777" w:rsidTr="004B6631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1283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1AE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Pomoc w administracji bazą danych w tym: usunięcie błędów rekordów, sprawdzenie poprawności wykonywania backupu, sprawdzenie poprawności uruchamiania serwisów motoru bazy danych, sprawdzenie przyrostu bazy danych i wolnego miejsca w przestrzeni tabel, sprawdzenie logów instalacji bazy, sprawdzenie logów generowanych przez motor bazy danych w systemie operacyjnym, sprawdzenie wydajności bazy danych z ewentualnym strojeniem</w:t>
            </w:r>
          </w:p>
        </w:tc>
      </w:tr>
      <w:tr w:rsidR="004B6631" w:rsidRPr="004B6631" w14:paraId="1C89299E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F705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330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Zgłoszenia serwisowe przyjmowane są w trybie 24/7</w:t>
            </w:r>
          </w:p>
        </w:tc>
      </w:tr>
      <w:tr w:rsidR="004B6631" w:rsidRPr="004B6631" w14:paraId="66A73970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4B91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A38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Zgłoszenia serwisowe można zgłaszać przez system zgłoszeń, pocztę elektroniczną i telefonicznie</w:t>
            </w:r>
          </w:p>
        </w:tc>
      </w:tr>
      <w:tr w:rsidR="004B6631" w:rsidRPr="004B6631" w14:paraId="737F0244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6863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6A9D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Czas reakcji na błąd krytyczny, awarię nie dłuższy niż 2h</w:t>
            </w:r>
          </w:p>
        </w:tc>
      </w:tr>
      <w:tr w:rsidR="004B6631" w:rsidRPr="004B6631" w14:paraId="79FDA295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E702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EC1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Czas naprawy błędu krytycznego nie dłuższy niż 8h </w:t>
            </w:r>
          </w:p>
        </w:tc>
      </w:tr>
      <w:tr w:rsidR="004B6631" w:rsidRPr="004B6631" w14:paraId="7453EDE3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317B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F32" w14:textId="7B9A5D40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Czas reakcji na błąd aplikacji, usterkę nie dłuższy niż </w:t>
            </w:r>
            <w:r w:rsidR="00C437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2</w:t>
            </w: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h</w:t>
            </w:r>
          </w:p>
        </w:tc>
      </w:tr>
      <w:tr w:rsidR="004B6631" w:rsidRPr="004B6631" w14:paraId="6494F701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DAB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ADF" w14:textId="2D75289E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Czas naprawy bł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ę</w:t>
            </w: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du aplikacji, usterkę nie dłuższy niż 7dni</w:t>
            </w:r>
          </w:p>
        </w:tc>
      </w:tr>
      <w:tr w:rsidR="004B6631" w:rsidRPr="004B6631" w14:paraId="5AEDD7AE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D1D5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482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Możliwość zgłoszenia uwag i propozycji modyfikacji produktu, które będą uwzględniane w najbliższych planach rozwojowych oprogramowania.</w:t>
            </w:r>
          </w:p>
        </w:tc>
      </w:tr>
      <w:tr w:rsidR="004B6631" w:rsidRPr="004B6631" w14:paraId="62C261F7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20D9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197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Doradztwo w zakresie rozbudowy systemu o kolejne moduły.</w:t>
            </w:r>
          </w:p>
        </w:tc>
      </w:tr>
      <w:tr w:rsidR="004B6631" w:rsidRPr="004B6631" w14:paraId="74BFC746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1ED7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D57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Gotowość przyjmowania i rozpatrywania indywidualnych żądań zmian (tj. modyfikacji płatnych) oprogramowania.</w:t>
            </w:r>
          </w:p>
        </w:tc>
      </w:tr>
      <w:tr w:rsidR="004B6631" w:rsidRPr="004B6631" w14:paraId="6C0C8BC7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AC02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201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Pomoc w awaryjnym odtwarzaniu lub przenoszeniu danych na wniosek Zamawiającego.</w:t>
            </w:r>
          </w:p>
        </w:tc>
      </w:tr>
      <w:tr w:rsidR="004B6631" w:rsidRPr="004B6631" w14:paraId="5539FC4B" w14:textId="77777777" w:rsidTr="004B6631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5312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A418" w14:textId="1E4CB09E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Liczba godzin objęta serwisem 1</w:t>
            </w:r>
            <w:r w:rsidR="006C0E3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32</w:t>
            </w: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godziny na rok – wszystkie dodatkowe godziny serwisowe są dodatkowo płatne. Niewykorzystane godziny w danym roku nie przechodzą na kolejny rok.</w:t>
            </w:r>
          </w:p>
        </w:tc>
      </w:tr>
    </w:tbl>
    <w:p w14:paraId="675B8B00" w14:textId="77777777" w:rsidR="000F5783" w:rsidRDefault="000F5783"/>
    <w:sectPr w:rsidR="000F57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C892" w14:textId="77777777" w:rsidR="00A562B2" w:rsidRDefault="00A562B2" w:rsidP="00B56966">
      <w:pPr>
        <w:spacing w:after="0" w:line="240" w:lineRule="auto"/>
      </w:pPr>
      <w:r>
        <w:separator/>
      </w:r>
    </w:p>
  </w:endnote>
  <w:endnote w:type="continuationSeparator" w:id="0">
    <w:p w14:paraId="44117995" w14:textId="77777777" w:rsidR="00A562B2" w:rsidRDefault="00A562B2" w:rsidP="00B5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528C" w14:textId="77777777" w:rsidR="00431311" w:rsidRDefault="004313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3C6C" w14:textId="77777777" w:rsidR="00431311" w:rsidRDefault="004313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8689" w14:textId="77777777" w:rsidR="00431311" w:rsidRDefault="004313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A60E" w14:textId="77777777" w:rsidR="00A562B2" w:rsidRDefault="00A562B2" w:rsidP="00B56966">
      <w:pPr>
        <w:spacing w:after="0" w:line="240" w:lineRule="auto"/>
      </w:pPr>
      <w:r>
        <w:separator/>
      </w:r>
    </w:p>
  </w:footnote>
  <w:footnote w:type="continuationSeparator" w:id="0">
    <w:p w14:paraId="01D85A93" w14:textId="77777777" w:rsidR="00A562B2" w:rsidRDefault="00A562B2" w:rsidP="00B5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F09C" w14:textId="77777777" w:rsidR="00431311" w:rsidRDefault="004313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AEE2" w14:textId="788223F5" w:rsidR="00B56966" w:rsidRPr="00735D2D" w:rsidRDefault="00735D2D" w:rsidP="00735D2D">
    <w:pPr>
      <w:pStyle w:val="Nagwek"/>
      <w:jc w:val="both"/>
      <w:rPr>
        <w:rFonts w:ascii="Century Gothic" w:hAnsi="Century Gothic"/>
        <w:sz w:val="18"/>
        <w:szCs w:val="18"/>
      </w:rPr>
    </w:pPr>
    <w:r w:rsidRPr="00735D2D">
      <w:rPr>
        <w:rFonts w:ascii="Century Gothic" w:hAnsi="Century Gothic"/>
        <w:sz w:val="18"/>
        <w:szCs w:val="18"/>
      </w:rPr>
      <w:t>Znak sprawy: SZP.24</w:t>
    </w:r>
    <w:r w:rsidR="00431311">
      <w:rPr>
        <w:rFonts w:ascii="Century Gothic" w:hAnsi="Century Gothic"/>
        <w:sz w:val="18"/>
        <w:szCs w:val="18"/>
      </w:rPr>
      <w:t>21</w:t>
    </w:r>
    <w:r w:rsidRPr="00735D2D">
      <w:rPr>
        <w:rFonts w:ascii="Century Gothic" w:hAnsi="Century Gothic"/>
        <w:sz w:val="18"/>
        <w:szCs w:val="18"/>
      </w:rPr>
      <w:t xml:space="preserve">.7.2024 </w:t>
    </w:r>
    <w:r>
      <w:rPr>
        <w:rFonts w:ascii="Century Gothic" w:hAnsi="Century Gothic"/>
        <w:sz w:val="18"/>
        <w:szCs w:val="18"/>
      </w:rPr>
      <w:t xml:space="preserve">                                                                                     </w:t>
    </w:r>
    <w:r w:rsidRPr="00735D2D">
      <w:rPr>
        <w:rFonts w:ascii="Century Gothic" w:hAnsi="Century Gothic"/>
        <w:sz w:val="18"/>
        <w:szCs w:val="18"/>
      </w:rPr>
      <w:t xml:space="preserve"> Załącznik </w:t>
    </w:r>
    <w:r>
      <w:rPr>
        <w:rFonts w:ascii="Century Gothic" w:hAnsi="Century Gothic"/>
        <w:sz w:val="18"/>
        <w:szCs w:val="18"/>
      </w:rPr>
      <w:t>n</w:t>
    </w:r>
    <w:r w:rsidRPr="00735D2D">
      <w:rPr>
        <w:rFonts w:ascii="Century Gothic" w:hAnsi="Century Gothic"/>
        <w:sz w:val="18"/>
        <w:szCs w:val="18"/>
      </w:rPr>
      <w:t>r 1 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4151" w14:textId="77777777" w:rsidR="00431311" w:rsidRDefault="004313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4F"/>
    <w:rsid w:val="0003472D"/>
    <w:rsid w:val="000C68B9"/>
    <w:rsid w:val="000F5783"/>
    <w:rsid w:val="001020B7"/>
    <w:rsid w:val="00336479"/>
    <w:rsid w:val="0038454F"/>
    <w:rsid w:val="00431311"/>
    <w:rsid w:val="004B6631"/>
    <w:rsid w:val="005024C4"/>
    <w:rsid w:val="00526440"/>
    <w:rsid w:val="00562841"/>
    <w:rsid w:val="006C0E3F"/>
    <w:rsid w:val="00735D2D"/>
    <w:rsid w:val="008E3921"/>
    <w:rsid w:val="008F5300"/>
    <w:rsid w:val="00A32C71"/>
    <w:rsid w:val="00A562B2"/>
    <w:rsid w:val="00B243A4"/>
    <w:rsid w:val="00B56966"/>
    <w:rsid w:val="00C4377B"/>
    <w:rsid w:val="00CF0DDE"/>
    <w:rsid w:val="00D23890"/>
    <w:rsid w:val="00E53B40"/>
    <w:rsid w:val="00F04E4F"/>
    <w:rsid w:val="00F92BBA"/>
    <w:rsid w:val="00FA4429"/>
    <w:rsid w:val="00F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9F57"/>
  <w15:chartTrackingRefBased/>
  <w15:docId w15:val="{07B499B8-00D4-4F15-9D08-ED5A5811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4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44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966"/>
  </w:style>
  <w:style w:type="paragraph" w:styleId="Stopka">
    <w:name w:val="footer"/>
    <w:basedOn w:val="Normalny"/>
    <w:link w:val="StopkaZnak"/>
    <w:uiPriority w:val="99"/>
    <w:unhideWhenUsed/>
    <w:rsid w:val="00B5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966"/>
  </w:style>
  <w:style w:type="character" w:styleId="Odwoaniedokomentarza">
    <w:name w:val="annotation reference"/>
    <w:basedOn w:val="Domylnaczcionkaakapitu"/>
    <w:uiPriority w:val="99"/>
    <w:semiHidden/>
    <w:unhideWhenUsed/>
    <w:rsid w:val="00CF0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D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23890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35D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35D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Pianka</dc:creator>
  <cp:keywords/>
  <dc:description/>
  <cp:lastModifiedBy>Agnieszka Lis-Nowacka</cp:lastModifiedBy>
  <cp:revision>7</cp:revision>
  <cp:lastPrinted>2023-01-11T12:10:00Z</cp:lastPrinted>
  <dcterms:created xsi:type="dcterms:W3CDTF">2024-01-19T11:48:00Z</dcterms:created>
  <dcterms:modified xsi:type="dcterms:W3CDTF">2024-01-23T09:30:00Z</dcterms:modified>
</cp:coreProperties>
</file>