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9B" w:rsidRPr="00135F9B" w:rsidRDefault="00135F9B" w:rsidP="00135F9B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:rsidR="00135F9B" w:rsidRPr="00135F9B" w:rsidRDefault="003C5A11" w:rsidP="00135F9B">
      <w:pPr>
        <w:spacing w:after="0"/>
        <w:jc w:val="right"/>
        <w:rPr>
          <w:rFonts w:cstheme="minorHAnsi"/>
        </w:rPr>
      </w:pPr>
      <w:r>
        <w:rPr>
          <w:rFonts w:cstheme="minorHAnsi"/>
        </w:rPr>
        <w:t>do zaproszenia</w:t>
      </w:r>
      <w:bookmarkStart w:id="0" w:name="_GoBack"/>
      <w:bookmarkEnd w:id="0"/>
    </w:p>
    <w:p w:rsidR="00135F9B" w:rsidRPr="00135F9B" w:rsidRDefault="00135F9B" w:rsidP="00135F9B">
      <w:pPr>
        <w:spacing w:after="0"/>
        <w:rPr>
          <w:rFonts w:cstheme="minorHAnsi"/>
          <w:sz w:val="16"/>
          <w:szCs w:val="16"/>
        </w:rPr>
      </w:pP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  <w:r w:rsidRPr="00135F9B">
        <w:rPr>
          <w:rFonts w:cstheme="minorHAnsi"/>
          <w:sz w:val="16"/>
          <w:szCs w:val="16"/>
        </w:rPr>
        <w:tab/>
      </w:r>
    </w:p>
    <w:p w:rsidR="00135F9B" w:rsidRPr="00135F9B" w:rsidRDefault="00135F9B" w:rsidP="00135F9B">
      <w:pPr>
        <w:spacing w:after="0"/>
        <w:rPr>
          <w:rFonts w:cstheme="minorHAnsi"/>
          <w:sz w:val="16"/>
          <w:szCs w:val="16"/>
        </w:rPr>
      </w:pPr>
    </w:p>
    <w:p w:rsidR="00135F9B" w:rsidRPr="00135F9B" w:rsidRDefault="00135F9B" w:rsidP="00135F9B">
      <w:pPr>
        <w:spacing w:after="0"/>
        <w:rPr>
          <w:rFonts w:cstheme="minorHAnsi"/>
          <w:sz w:val="16"/>
          <w:szCs w:val="16"/>
        </w:rPr>
      </w:pPr>
    </w:p>
    <w:p w:rsidR="00135F9B" w:rsidRPr="00135F9B" w:rsidRDefault="00135F9B" w:rsidP="00135F9B">
      <w:pPr>
        <w:pStyle w:val="Tytu"/>
        <w:spacing w:line="276" w:lineRule="auto"/>
        <w:ind w:left="142" w:firstLine="566"/>
        <w:rPr>
          <w:sz w:val="24"/>
          <w:szCs w:val="24"/>
        </w:rPr>
      </w:pPr>
      <w:r w:rsidRPr="00135F9B">
        <w:rPr>
          <w:rFonts w:asciiTheme="minorHAnsi" w:hAnsiTheme="minorHAnsi" w:cstheme="minorHAnsi"/>
          <w:sz w:val="24"/>
          <w:szCs w:val="24"/>
        </w:rPr>
        <w:t>Specyfikacja przedmiotu zamówienia dotyczącego</w:t>
      </w:r>
      <w:r w:rsidRPr="00135F9B">
        <w:rPr>
          <w:rFonts w:asciiTheme="minorHAnsi" w:hAnsiTheme="minorHAnsi" w:cstheme="minorHAnsi"/>
          <w:bCs/>
          <w:iCs/>
          <w:sz w:val="24"/>
          <w:szCs w:val="24"/>
        </w:rPr>
        <w:t xml:space="preserve"> d</w:t>
      </w:r>
      <w:r w:rsidRPr="00135F9B">
        <w:rPr>
          <w:rFonts w:asciiTheme="minorHAnsi" w:hAnsiTheme="minorHAnsi" w:cstheme="minorHAnsi"/>
          <w:sz w:val="24"/>
          <w:szCs w:val="24"/>
        </w:rPr>
        <w:t xml:space="preserve">ostawa sprzętu elektronicznego  w ramach Rządowego Programu „Aktywna tablica”  do Szkoły Podstawowej </w:t>
      </w:r>
      <w:r>
        <w:rPr>
          <w:sz w:val="24"/>
          <w:szCs w:val="24"/>
        </w:rPr>
        <w:t>nr 2          im. Fryderyka Chopina</w:t>
      </w:r>
      <w:r w:rsidRPr="00135F9B">
        <w:rPr>
          <w:sz w:val="24"/>
          <w:szCs w:val="24"/>
        </w:rPr>
        <w:t xml:space="preserve"> w Świebodzinie </w:t>
      </w:r>
    </w:p>
    <w:p w:rsidR="00A56772" w:rsidRPr="00135F9B" w:rsidRDefault="00A56772" w:rsidP="00A56772">
      <w:pPr>
        <w:rPr>
          <w:b/>
        </w:rPr>
      </w:pPr>
      <w:r w:rsidRPr="00135F9B">
        <w:rPr>
          <w:b/>
        </w:rPr>
        <w:t>Monitor interaktywny o parametrach nie mniejszych niż: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Przekątna ekranu min. 64,5” przy proporcjach 16:9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Wymiary ekranu min. 1425 mm x 800 mm</w:t>
      </w:r>
    </w:p>
    <w:p w:rsidR="00A56772" w:rsidRPr="00BB1DA6" w:rsidRDefault="00A56772" w:rsidP="00A56772">
      <w:pPr>
        <w:pStyle w:val="Akapitzlist"/>
        <w:numPr>
          <w:ilvl w:val="0"/>
          <w:numId w:val="1"/>
        </w:numPr>
      </w:pPr>
      <w:r w:rsidRPr="00BB1DA6">
        <w:t>Typowa jasność ekranu min. 350 cd/m</w:t>
      </w:r>
      <w:r w:rsidRPr="00B8498F">
        <w:rPr>
          <w:vertAlign w:val="superscript"/>
        </w:rPr>
        <w:t>2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Typowy kontrast min. 4000:1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Natywna rozdzielczość matrycy min. 3840 x 2160 pikseli przy 60Hz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Czas reakcji matrycy max. 8ms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Kąty widzenia: min. 178 stopni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Minimum 10 bitowa paleta kolorów – możliwość wyświetlenia do 1,07 mld kolorów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Żywotność matrycy min. 30 000 h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 xml:space="preserve">Matryca zabezpieczona szybą o grubości min. 4mm oraz twardości min. 7 w skali Mohsa 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Technologia dotykowa pozycjonowanie w podczerwieni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Jednoczesna obsługa min. 20 punktów dotyku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Czas reakcji na dotyk max 15ms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Dokładność dotyku nie większa niż 2mm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Rozdzielczość dotyku min. 32760 x 32760 punktów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Kompatybilność z HID, praca pod kontrolą min. Systemów z rodziny Microsoft Windows (10/8.1/8/7) oraz możliwość pracy pod kontrolą Linux, Android oraz Mac OS X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Komunikacja z zewnętrznym komputerem poprzez port USB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Wbudowane głośniki min. 2 x 1</w:t>
      </w:r>
      <w:r w:rsidR="00D55B81">
        <w:t>0</w:t>
      </w:r>
      <w:r>
        <w:t>W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Wbudowane złącza: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2 x USB 3.0 (z czego minimum 1 port USB 3.0 dostępny na froncie obudowy)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4 x USB 2.0 (z czego minimum 2 porty USB 2.0 dostępne na froncie obudowy)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2 x HDMI wejściowe zgodne ze standardem HDMI 1.4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1 x HDMI wejściowe zgodne ze standardem HDMI 2.0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1 x HDMI wyjściowe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1 x Display Port wejściowe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1 x VGA (D-SUB 15 pin) wejściowe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 xml:space="preserve">Minimum 1 x audio mini </w:t>
      </w:r>
      <w:proofErr w:type="spellStart"/>
      <w:r>
        <w:t>jack</w:t>
      </w:r>
      <w:proofErr w:type="spellEnd"/>
      <w:r>
        <w:t xml:space="preserve"> 3,5mm wejściowe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1 x RS232 dedykowany do zarządzania urządzeniem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1 x RJ45 (Ethernet)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 xml:space="preserve">Minimum 1 x audio mini </w:t>
      </w:r>
      <w:proofErr w:type="spellStart"/>
      <w:r>
        <w:t>jack</w:t>
      </w:r>
      <w:proofErr w:type="spellEnd"/>
      <w:r>
        <w:t xml:space="preserve"> 3,5mm wyjściowe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Minimum 2 x USB 2.0 typu B dedykowane do obsługi interfejsu dotykowego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Monitor zasilany napięciem 100-240V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 xml:space="preserve">Pobór mocy nie większy niż 250W podczas pracy oraz nie większy niż 0,5W w trybie </w:t>
      </w:r>
      <w:proofErr w:type="spellStart"/>
      <w:r>
        <w:t>standby</w:t>
      </w:r>
      <w:proofErr w:type="spellEnd"/>
    </w:p>
    <w:p w:rsidR="00A56772" w:rsidRDefault="00A56772" w:rsidP="00A56772">
      <w:pPr>
        <w:pStyle w:val="Akapitzlist"/>
        <w:numPr>
          <w:ilvl w:val="0"/>
          <w:numId w:val="1"/>
        </w:numPr>
      </w:pPr>
      <w:r>
        <w:t>Wymiary zewnętrzne nie większe niż 153 cm (szerokość) x 92 cm (wysokość) x 10,5 cm (grubość)</w:t>
      </w:r>
    </w:p>
    <w:p w:rsidR="00A56772" w:rsidRDefault="00A56772" w:rsidP="00A56772">
      <w:pPr>
        <w:pStyle w:val="Akapitzlist"/>
        <w:numPr>
          <w:ilvl w:val="0"/>
          <w:numId w:val="1"/>
        </w:numPr>
        <w:spacing w:line="256" w:lineRule="auto"/>
      </w:pPr>
      <w:r>
        <w:lastRenderedPageBreak/>
        <w:t xml:space="preserve">Wbudowane narzędzie do przeprowadzania testów pozwalające na udzielanie odpowiedzi poprzez urządzenia mobilne, działające na każdym źródle obrazu. 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Waga urządzenia nie większa niż 45kg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Możliwość montażu monitora za pomocą uchwytu VESA 600x400 lub równoważnego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Wbudowany, zintegrowany z monitorem interaktywnym komputer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Procesor min. 2 rdzeniowy w architekturze ARM lub równoważnej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Wbudowana pamięć RAM min. 2 GB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Wbudowana pamięć masowa min. 16GB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 xml:space="preserve">Wbudowana karta graficzna wspierając min. </w:t>
      </w:r>
      <w:proofErr w:type="spellStart"/>
      <w:r>
        <w:t>OpenGL</w:t>
      </w:r>
      <w:proofErr w:type="spellEnd"/>
      <w:r>
        <w:t xml:space="preserve"> ES 2.0</w:t>
      </w:r>
    </w:p>
    <w:p w:rsidR="00A56772" w:rsidRDefault="00A56772" w:rsidP="00A56772">
      <w:pPr>
        <w:pStyle w:val="Akapitzlist"/>
        <w:numPr>
          <w:ilvl w:val="1"/>
          <w:numId w:val="1"/>
        </w:numPr>
      </w:pPr>
      <w:r>
        <w:t>Zainstalowany system operacyjny w pełni kompatybilny z monitorem dotykowym oferujący pełną funkcjonalność urządzenia. System operacyjny w wersji min. 32 bitowej lub 64 bitowej, z graficznym interfejsem użytkownika oraz zainstalowaną min. Przeglądarką internetową, menedżerem plików oraz narzędziem do tworzenia adnotacji</w:t>
      </w:r>
    </w:p>
    <w:p w:rsidR="00A56772" w:rsidRDefault="00A56772" w:rsidP="00A56772">
      <w:pPr>
        <w:pStyle w:val="Akapitzlist"/>
        <w:numPr>
          <w:ilvl w:val="0"/>
          <w:numId w:val="1"/>
        </w:numPr>
      </w:pPr>
      <w:r>
        <w:t>Możliwość instalacji dodatkowego komputera opartego o architekturę x86 (dodatkowy slot OPS na komputer) dający możliwość późniejszego zaktualizowania parametrów technicznych komputera OPS poprzez jego wymianę</w:t>
      </w:r>
    </w:p>
    <w:p w:rsidR="006A3645" w:rsidRDefault="003C5A11"/>
    <w:sectPr w:rsidR="006A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2"/>
    <w:rsid w:val="00135F9B"/>
    <w:rsid w:val="003C5A11"/>
    <w:rsid w:val="006E072B"/>
    <w:rsid w:val="00A56772"/>
    <w:rsid w:val="00C63C46"/>
    <w:rsid w:val="00D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9D33"/>
  <w15:chartTrackingRefBased/>
  <w15:docId w15:val="{929B683A-4184-497A-A33A-C5A33A5B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7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35F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35F9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Pielichowski</dc:creator>
  <cp:keywords/>
  <dc:description/>
  <cp:lastModifiedBy>Marian Wieczorek</cp:lastModifiedBy>
  <cp:revision>4</cp:revision>
  <dcterms:created xsi:type="dcterms:W3CDTF">2018-08-09T08:23:00Z</dcterms:created>
  <dcterms:modified xsi:type="dcterms:W3CDTF">2018-08-09T09:28:00Z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2122012533</vt:i4>
  </property>
  <property fmtid="{D5CDD505-2E9C-101B-9397-08002B2CF9AE}" pid="3" name="_NewReviewCycle">
    <vt:lpwstr/>
  </property>
  <property fmtid="{D5CDD505-2E9C-101B-9397-08002B2CF9AE}" pid="4" name="_EmailSubject">
    <vt:lpwstr>dokumenty</vt:lpwstr>
  </property>
  <property fmtid="{D5CDD505-2E9C-101B-9397-08002B2CF9AE}" pid="5" name="_AuthorEmail">
    <vt:lpwstr>kontakt@interprotech.pl</vt:lpwstr>
  </property>
  <property fmtid="{D5CDD505-2E9C-101B-9397-08002B2CF9AE}" pid="6" name="_AuthorEmailDisplayName">
    <vt:lpwstr>Bartosz Pielichowski | INTERPROTECH</vt:lpwstr>
  </property>
  <property fmtid="{D5CDD505-2E9C-101B-9397-08002B2CF9AE}" pid="7" name="_ReviewingToolsShownOnce">
    <vt:lpwstr/>
  </property>
</Properties>
</file>