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204096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92079">
        <w:rPr>
          <w:rFonts w:ascii="Open Sans" w:hAnsi="Open Sans" w:cs="Open Sans"/>
          <w:color w:val="000000"/>
          <w:spacing w:val="-4"/>
          <w:w w:val="105"/>
          <w:lang w:eastAsia="en-US"/>
        </w:rPr>
        <w:t>04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D92079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2592D970" w14:textId="77777777" w:rsidR="00D92079" w:rsidRPr="00D92079" w:rsidRDefault="00D92079" w:rsidP="00D92079">
      <w:pPr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</w:rPr>
      </w:pPr>
      <w:r w:rsidRPr="00D92079">
        <w:rPr>
          <w:rStyle w:val="Hipercze"/>
          <w:rFonts w:ascii="Open Sans" w:hAnsi="Open Sans" w:cs="Open Sans"/>
          <w:b/>
          <w:bCs/>
          <w:sz w:val="16"/>
          <w:szCs w:val="16"/>
        </w:rPr>
        <w:t xml:space="preserve">Nr postępowania:  </w:t>
      </w:r>
      <w:r w:rsidRPr="00D92079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2021/BZP 00238709/01</w:t>
      </w:r>
    </w:p>
    <w:p w14:paraId="0DAC6732" w14:textId="77777777" w:rsidR="00D92079" w:rsidRPr="00D92079" w:rsidRDefault="00D92079" w:rsidP="00D92079">
      <w:pPr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</w:rPr>
      </w:pPr>
      <w:r w:rsidRPr="00D92079">
        <w:rPr>
          <w:rStyle w:val="Hipercze"/>
          <w:rFonts w:ascii="Open Sans" w:hAnsi="Open Sans" w:cs="Open Sans"/>
          <w:b/>
          <w:bCs/>
          <w:sz w:val="16"/>
          <w:szCs w:val="16"/>
        </w:rPr>
        <w:t xml:space="preserve">Nr referencyjny:  </w:t>
      </w:r>
      <w:r w:rsidRPr="00D92079">
        <w:rPr>
          <w:rStyle w:val="Hipercze"/>
          <w:rFonts w:ascii="Open Sans" w:hAnsi="Open Sans" w:cs="Open Sans"/>
          <w:sz w:val="16"/>
          <w:szCs w:val="16"/>
        </w:rPr>
        <w:t>55</w:t>
      </w:r>
    </w:p>
    <w:p w14:paraId="29FFA3E9" w14:textId="77777777" w:rsidR="00D92079" w:rsidRPr="00D92079" w:rsidRDefault="00D92079" w:rsidP="00D92079">
      <w:pPr>
        <w:pStyle w:val="Tekstpodstawowy"/>
        <w:ind w:right="51"/>
        <w:rPr>
          <w:b/>
          <w:bCs/>
          <w:smallCaps/>
          <w:sz w:val="20"/>
          <w:szCs w:val="22"/>
        </w:rPr>
      </w:pPr>
      <w:r w:rsidRPr="00D92079">
        <w:rPr>
          <w:rStyle w:val="Hipercze"/>
          <w:rFonts w:ascii="Open Sans" w:hAnsi="Open Sans" w:cs="Open Sans"/>
          <w:b/>
          <w:bCs/>
          <w:sz w:val="16"/>
          <w:szCs w:val="16"/>
        </w:rPr>
        <w:t xml:space="preserve">Identyfikator postępowania:  </w:t>
      </w:r>
      <w:r w:rsidRPr="00D92079">
        <w:rPr>
          <w:rFonts w:ascii="Open Sans" w:hAnsi="Open Sans" w:cs="Open Sans"/>
          <w:color w:val="4A4A4A"/>
          <w:sz w:val="16"/>
          <w:szCs w:val="16"/>
          <w:shd w:val="clear" w:color="auto" w:fill="FFFFFF"/>
        </w:rPr>
        <w:t>ocds-148610-aa43637c-30cb-11ec-a3fb-0a24f8cd532c</w:t>
      </w:r>
    </w:p>
    <w:p w14:paraId="4F3FE4B4" w14:textId="77777777" w:rsidR="00D92079" w:rsidRPr="00D92079" w:rsidRDefault="00D92079" w:rsidP="00D92079">
      <w:pPr>
        <w:pStyle w:val="Tekstpodstawowy"/>
        <w:ind w:right="51"/>
        <w:rPr>
          <w:rStyle w:val="Hipercze"/>
          <w:b/>
          <w:bCs/>
          <w:sz w:val="16"/>
          <w:szCs w:val="16"/>
        </w:rPr>
      </w:pPr>
      <w:r w:rsidRPr="00D92079">
        <w:rPr>
          <w:rStyle w:val="Hipercze"/>
          <w:rFonts w:ascii="Open Sans" w:hAnsi="Open Sans" w:cs="Open Sans"/>
          <w:b/>
          <w:bCs/>
          <w:sz w:val="16"/>
          <w:szCs w:val="16"/>
        </w:rPr>
        <w:tab/>
      </w:r>
    </w:p>
    <w:p w14:paraId="3B9431A7" w14:textId="77777777" w:rsidR="002D7E75" w:rsidRPr="00EE0D90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b/>
          <w:bCs/>
          <w:color w:val="000000"/>
          <w:spacing w:val="1"/>
          <w:sz w:val="18"/>
          <w:szCs w:val="18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08D7488" w14:textId="77777777" w:rsidR="00D92079" w:rsidRDefault="00F3342E" w:rsidP="00D92079">
      <w:pPr>
        <w:spacing w:after="120" w:line="360" w:lineRule="auto"/>
        <w:jc w:val="both"/>
        <w:rPr>
          <w:rFonts w:ascii="Open Sans" w:hAnsi="Open Sans" w:cs="Open Sans"/>
          <w:b/>
          <w:sz w:val="21"/>
          <w:szCs w:val="21"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D92079">
        <w:rPr>
          <w:rFonts w:ascii="Open Sans" w:hAnsi="Open Sans" w:cs="Open Sans"/>
          <w:b/>
          <w:sz w:val="21"/>
          <w:szCs w:val="21"/>
        </w:rPr>
        <w:t>"Naprawa instalacji do sortowania odpadów zmieszanych w Regionalnym Zakładzie Odzysku Odpadów w Sianowie</w:t>
      </w:r>
      <w:r w:rsidR="00D92079">
        <w:rPr>
          <w:rFonts w:ascii="Open Sans" w:hAnsi="Open Sans" w:cs="Open Sans"/>
        </w:rPr>
        <w:t xml:space="preserve"> </w:t>
      </w:r>
      <w:r w:rsidR="00D92079">
        <w:rPr>
          <w:rFonts w:ascii="Open Sans" w:hAnsi="Open Sans" w:cs="Open Sans"/>
          <w:b/>
          <w:sz w:val="21"/>
          <w:szCs w:val="21"/>
        </w:rPr>
        <w:t>w podziale na 3 części:</w:t>
      </w:r>
    </w:p>
    <w:p w14:paraId="4DBC374F" w14:textId="77777777" w:rsidR="00D92079" w:rsidRDefault="00D92079" w:rsidP="00D92079">
      <w:pPr>
        <w:numPr>
          <w:ilvl w:val="0"/>
          <w:numId w:val="14"/>
        </w:numPr>
        <w:suppressAutoHyphens w:val="0"/>
        <w:overflowPunct/>
        <w:autoSpaceDE/>
        <w:spacing w:after="120" w:line="280" w:lineRule="exact"/>
        <w:textAlignment w:val="auto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Naprawa podłogi Rozrywarki Worków </w:t>
      </w:r>
    </w:p>
    <w:p w14:paraId="48A2AA7D" w14:textId="77777777" w:rsidR="00D92079" w:rsidRDefault="00D92079" w:rsidP="00D92079">
      <w:pPr>
        <w:numPr>
          <w:ilvl w:val="0"/>
          <w:numId w:val="14"/>
        </w:numPr>
        <w:suppressAutoHyphens w:val="0"/>
        <w:overflowPunct/>
        <w:autoSpaceDE/>
        <w:spacing w:after="120" w:line="280" w:lineRule="exact"/>
        <w:textAlignment w:val="auto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Naprawa Separatora Balistycznego</w:t>
      </w:r>
    </w:p>
    <w:p w14:paraId="47EB2D84" w14:textId="6A7A80E7" w:rsidR="00FE1252" w:rsidRPr="00D92079" w:rsidRDefault="00D92079" w:rsidP="00D92079">
      <w:pPr>
        <w:numPr>
          <w:ilvl w:val="0"/>
          <w:numId w:val="14"/>
        </w:numPr>
        <w:suppressAutoHyphens w:val="0"/>
        <w:overflowPunct/>
        <w:autoSpaceDE/>
        <w:spacing w:after="120" w:line="280" w:lineRule="exact"/>
        <w:textAlignment w:val="auto"/>
        <w:rPr>
          <w:rStyle w:val="left"/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sz w:val="21"/>
          <w:szCs w:val="21"/>
        </w:rPr>
        <w:t>Naprawa Sita Bębnowego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11239B78" w14:textId="0FB53CF7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0DE1CD2" w14:textId="315EE0E3" w:rsidR="00CC44FC" w:rsidRPr="003908C3" w:rsidRDefault="00006CCB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Zadanie 1</w:t>
      </w:r>
      <w:r w:rsidR="00FE2009">
        <w:rPr>
          <w:rFonts w:ascii="Open Sans" w:hAnsi="Open Sans" w:cs="Open Sans"/>
          <w:b/>
          <w:bCs/>
          <w:lang w:eastAsia="pl-PL"/>
        </w:rPr>
        <w:t>:</w:t>
      </w:r>
    </w:p>
    <w:p w14:paraId="7FB612CB" w14:textId="00E672BC" w:rsidR="00D509F0" w:rsidRPr="00FE1252" w:rsidRDefault="00FE1252" w:rsidP="00FE1252">
      <w:pPr>
        <w:pStyle w:val="Default"/>
      </w:pPr>
      <w:bookmarkStart w:id="1" w:name="_Hlk86919057"/>
      <w:r>
        <w:t xml:space="preserve"> </w:t>
      </w:r>
      <w:r w:rsidR="00006CCB">
        <w:rPr>
          <w:sz w:val="20"/>
          <w:szCs w:val="20"/>
        </w:rPr>
        <w:t>Agrex-Eco Sp. z o.o.  Wyczółki 44, 02-820 Warszawa</w:t>
      </w:r>
    </w:p>
    <w:p w14:paraId="392CB461" w14:textId="5B013F62" w:rsidR="00AA698D" w:rsidRDefault="00AA698D" w:rsidP="00AA698D">
      <w:pPr>
        <w:pStyle w:val="Default"/>
      </w:pPr>
    </w:p>
    <w:p w14:paraId="5E3DD082" w14:textId="0C0E5FAB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2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 </w:t>
      </w:r>
      <w:r w:rsidR="00006CCB">
        <w:rPr>
          <w:sz w:val="20"/>
          <w:szCs w:val="20"/>
        </w:rPr>
        <w:t>148.477,38</w:t>
      </w:r>
      <w:r>
        <w:rPr>
          <w:sz w:val="20"/>
          <w:szCs w:val="20"/>
        </w:rPr>
        <w:t xml:space="preserve"> zł </w:t>
      </w:r>
    </w:p>
    <w:p w14:paraId="69DFA22B" w14:textId="2EC64AA9" w:rsidR="00D509F0" w:rsidRPr="00CC44FC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</w:t>
      </w:r>
      <w:r w:rsidR="00AA698D">
        <w:rPr>
          <w:rFonts w:ascii="Open Sans" w:hAnsi="Open Sans" w:cs="Open Sans"/>
          <w:color w:val="000000" w:themeColor="text1"/>
        </w:rPr>
        <w:t xml:space="preserve">całkowita brutto: </w:t>
      </w:r>
      <w:r w:rsidR="00A53DAB">
        <w:rPr>
          <w:rFonts w:ascii="Open Sans" w:hAnsi="Open Sans" w:cs="Open Sans"/>
          <w:color w:val="000000" w:themeColor="text1"/>
        </w:rPr>
        <w:t xml:space="preserve"> </w:t>
      </w:r>
      <w:r w:rsidR="00006CCB">
        <w:rPr>
          <w:rFonts w:ascii="Open Sans" w:hAnsi="Open Sans" w:cs="Open Sans"/>
          <w:color w:val="000000" w:themeColor="text1"/>
        </w:rPr>
        <w:t>182.627,18</w:t>
      </w:r>
      <w:r>
        <w:rPr>
          <w:rFonts w:ascii="Open Sans" w:hAnsi="Open Sans" w:cs="Open Sans"/>
          <w:color w:val="000000" w:themeColor="text1"/>
        </w:rPr>
        <w:t xml:space="preserve"> zł</w:t>
      </w:r>
    </w:p>
    <w:p w14:paraId="082B0160" w14:textId="2F6D205A" w:rsidR="00CC44FC" w:rsidRPr="004A1778" w:rsidRDefault="00CC44FC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Gwarancja:         6 miesięcy</w:t>
      </w:r>
    </w:p>
    <w:bookmarkEnd w:id="1"/>
    <w:bookmarkEnd w:id="2"/>
    <w:p w14:paraId="79A6779A" w14:textId="77777777" w:rsidR="004A1778" w:rsidRP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12E497A9" w14:textId="4C214918" w:rsidR="00D824EE" w:rsidRDefault="00CC44FC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Zadanie</w:t>
      </w:r>
      <w:r w:rsidR="00D509F0" w:rsidRPr="00D509F0">
        <w:rPr>
          <w:rFonts w:ascii="Open Sans" w:hAnsi="Open Sans" w:cs="Open Sans"/>
          <w:b/>
          <w:bCs/>
          <w:color w:val="000000" w:themeColor="text1"/>
        </w:rPr>
        <w:t xml:space="preserve"> 2:</w:t>
      </w:r>
    </w:p>
    <w:p w14:paraId="314D2FBD" w14:textId="77777777" w:rsidR="00CC44FC" w:rsidRPr="00FE1252" w:rsidRDefault="00CC44FC" w:rsidP="00CC44FC">
      <w:pPr>
        <w:pStyle w:val="Default"/>
      </w:pPr>
      <w:r>
        <w:rPr>
          <w:sz w:val="20"/>
          <w:szCs w:val="20"/>
        </w:rPr>
        <w:t>Agrex-Eco Sp. z o.o.  Wyczółki 44, 02-820 Warszawa</w:t>
      </w:r>
    </w:p>
    <w:p w14:paraId="792D3B86" w14:textId="77777777" w:rsidR="00CC44FC" w:rsidRDefault="00CC44FC" w:rsidP="00CC44FC">
      <w:pPr>
        <w:pStyle w:val="Default"/>
      </w:pPr>
    </w:p>
    <w:p w14:paraId="57518A06" w14:textId="4AC5A44E" w:rsidR="00CC44FC" w:rsidRPr="00AA698D" w:rsidRDefault="00CC44FC" w:rsidP="00CC44FC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</w:t>
      </w:r>
      <w:r>
        <w:rPr>
          <w:sz w:val="20"/>
          <w:szCs w:val="20"/>
        </w:rPr>
        <w:t>344.455,54</w:t>
      </w:r>
      <w:r>
        <w:rPr>
          <w:sz w:val="20"/>
          <w:szCs w:val="20"/>
        </w:rPr>
        <w:t xml:space="preserve"> zł </w:t>
      </w:r>
    </w:p>
    <w:p w14:paraId="6E28FC3E" w14:textId="2E7B5481" w:rsidR="00CC44FC" w:rsidRPr="00CC44FC" w:rsidRDefault="00CC44FC" w:rsidP="00CC44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całkowita brutto:  </w:t>
      </w:r>
      <w:r>
        <w:rPr>
          <w:rFonts w:ascii="Open Sans" w:hAnsi="Open Sans" w:cs="Open Sans"/>
          <w:color w:val="000000" w:themeColor="text1"/>
        </w:rPr>
        <w:t>423.680,31</w:t>
      </w:r>
      <w:r>
        <w:rPr>
          <w:rFonts w:ascii="Open Sans" w:hAnsi="Open Sans" w:cs="Open Sans"/>
          <w:color w:val="000000" w:themeColor="text1"/>
        </w:rPr>
        <w:t xml:space="preserve"> zł</w:t>
      </w:r>
    </w:p>
    <w:p w14:paraId="3561BE3A" w14:textId="77777777" w:rsidR="00CC44FC" w:rsidRPr="004A1778" w:rsidRDefault="00CC44FC" w:rsidP="00CC44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Gwarancja:         6 miesięcy</w:t>
      </w:r>
    </w:p>
    <w:p w14:paraId="47E87ABD" w14:textId="77777777" w:rsidR="0064079D" w:rsidRPr="0064079D" w:rsidRDefault="0064079D" w:rsidP="0064079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2181DAE" w14:textId="5EBB3FB1" w:rsidR="00EE0D90" w:rsidRPr="003908C3" w:rsidRDefault="00FE2009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Zadanie </w:t>
      </w:r>
      <w:r w:rsidR="003908C3" w:rsidRPr="003908C3">
        <w:rPr>
          <w:rFonts w:ascii="Open Sans" w:hAnsi="Open Sans" w:cs="Open Sans"/>
          <w:b/>
          <w:bCs/>
          <w:color w:val="000000" w:themeColor="text1"/>
        </w:rPr>
        <w:t>3</w:t>
      </w:r>
      <w:r w:rsidR="00EE0D90">
        <w:rPr>
          <w:rFonts w:ascii="Open Sans" w:hAnsi="Open Sans" w:cs="Open Sans"/>
          <w:b/>
          <w:bCs/>
          <w:color w:val="000000" w:themeColor="text1"/>
        </w:rPr>
        <w:t>:</w:t>
      </w:r>
    </w:p>
    <w:p w14:paraId="0EE51B9D" w14:textId="14C028FD" w:rsidR="0052468B" w:rsidRPr="00FE2009" w:rsidRDefault="00EE0D90" w:rsidP="00EE0D90">
      <w:pPr>
        <w:pStyle w:val="Default"/>
        <w:rPr>
          <w:sz w:val="20"/>
          <w:szCs w:val="20"/>
        </w:rPr>
      </w:pPr>
      <w:r w:rsidRPr="00FE2009">
        <w:rPr>
          <w:sz w:val="20"/>
          <w:szCs w:val="20"/>
        </w:rPr>
        <w:t xml:space="preserve"> </w:t>
      </w:r>
      <w:r w:rsidR="00FE2009" w:rsidRPr="00FE2009">
        <w:rPr>
          <w:sz w:val="20"/>
          <w:szCs w:val="20"/>
        </w:rPr>
        <w:t>FALUB</w:t>
      </w:r>
      <w:r w:rsidR="009D1429">
        <w:rPr>
          <w:sz w:val="20"/>
          <w:szCs w:val="20"/>
        </w:rPr>
        <w:t>A</w:t>
      </w:r>
      <w:r w:rsidR="00FE2009" w:rsidRPr="00FE2009">
        <w:rPr>
          <w:sz w:val="20"/>
          <w:szCs w:val="20"/>
        </w:rPr>
        <w:t>Z POLSKA</w:t>
      </w:r>
      <w:r w:rsidR="00FE2009">
        <w:rPr>
          <w:sz w:val="20"/>
          <w:szCs w:val="20"/>
        </w:rPr>
        <w:t xml:space="preserve"> S.A. Spółka Komandytowo-Akcyjna  ul. Osadnicza 2, 65-785 Zielona Góra</w:t>
      </w:r>
    </w:p>
    <w:p w14:paraId="7364B8F5" w14:textId="77777777" w:rsidR="00A53DAB" w:rsidRPr="001A25AF" w:rsidRDefault="00A53DAB" w:rsidP="00A53DA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7A187D5F" w14:textId="49035333" w:rsidR="00A53DAB" w:rsidRPr="00AA698D" w:rsidRDefault="00A53DAB" w:rsidP="00A53DA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</w:t>
      </w:r>
      <w:r w:rsidR="00FE2009">
        <w:rPr>
          <w:sz w:val="20"/>
          <w:szCs w:val="20"/>
        </w:rPr>
        <w:t>202.160,00</w:t>
      </w:r>
      <w:r w:rsidRPr="00A53DAB">
        <w:rPr>
          <w:sz w:val="20"/>
          <w:szCs w:val="20"/>
        </w:rPr>
        <w:t xml:space="preserve"> zł</w:t>
      </w:r>
    </w:p>
    <w:p w14:paraId="188E94C8" w14:textId="3EACD55A" w:rsidR="00A53DAB" w:rsidRPr="00FE2009" w:rsidRDefault="00A53DAB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całkowita brutto:  </w:t>
      </w:r>
      <w:r w:rsidR="00FE2009">
        <w:rPr>
          <w:rFonts w:ascii="Open Sans" w:hAnsi="Open Sans" w:cs="Open Sans"/>
          <w:color w:val="000000" w:themeColor="text1"/>
        </w:rPr>
        <w:t xml:space="preserve"> 248.656,80</w:t>
      </w:r>
      <w:r w:rsidRPr="00A53DAB">
        <w:rPr>
          <w:rFonts w:ascii="Open Sans" w:hAnsi="Open Sans" w:cs="Open Sans"/>
          <w:color w:val="000000" w:themeColor="text1"/>
        </w:rPr>
        <w:t xml:space="preserve"> zł</w:t>
      </w:r>
    </w:p>
    <w:p w14:paraId="0781B61D" w14:textId="20657E94" w:rsidR="00FE2009" w:rsidRPr="004A1778" w:rsidRDefault="00FE2009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Gwarancja:           12 miesięcy</w:t>
      </w:r>
    </w:p>
    <w:p w14:paraId="7E821978" w14:textId="77777777" w:rsidR="00A53DAB" w:rsidRPr="00015911" w:rsidRDefault="00A53DAB" w:rsidP="00EE0D90">
      <w:pPr>
        <w:pStyle w:val="Default"/>
        <w:rPr>
          <w:sz w:val="20"/>
          <w:szCs w:val="20"/>
        </w:rPr>
      </w:pPr>
    </w:p>
    <w:sectPr w:rsidR="00A53DAB" w:rsidRPr="0001591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0933" w14:textId="77777777" w:rsidR="00CE2498" w:rsidRDefault="00CE2498">
      <w:r>
        <w:separator/>
      </w:r>
    </w:p>
  </w:endnote>
  <w:endnote w:type="continuationSeparator" w:id="0">
    <w:p w14:paraId="4DFF6AD9" w14:textId="77777777" w:rsidR="00CE2498" w:rsidRDefault="00CE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CB17" w14:textId="77777777" w:rsidR="00CE2498" w:rsidRDefault="00CE2498">
      <w:r>
        <w:separator/>
      </w:r>
    </w:p>
  </w:footnote>
  <w:footnote w:type="continuationSeparator" w:id="0">
    <w:p w14:paraId="1B7289DE" w14:textId="77777777" w:rsidR="00CE2498" w:rsidRDefault="00CE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5B2F94"/>
    <w:multiLevelType w:val="hybridMultilevel"/>
    <w:tmpl w:val="08E4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1"/>
  </w:num>
  <w:num w:numId="5">
    <w:abstractNumId w:val="32"/>
  </w:num>
  <w:num w:numId="6">
    <w:abstractNumId w:val="23"/>
  </w:num>
  <w:num w:numId="7">
    <w:abstractNumId w:val="22"/>
  </w:num>
  <w:num w:numId="8">
    <w:abstractNumId w:val="27"/>
  </w:num>
  <w:num w:numId="9">
    <w:abstractNumId w:val="33"/>
  </w:num>
  <w:num w:numId="10">
    <w:abstractNumId w:val="21"/>
  </w:num>
  <w:num w:numId="11">
    <w:abstractNumId w:val="28"/>
  </w:num>
  <w:num w:numId="12">
    <w:abstractNumId w:val="30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06CCB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1429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44FC"/>
    <w:rsid w:val="00CC7EFF"/>
    <w:rsid w:val="00CD04FE"/>
    <w:rsid w:val="00CD2966"/>
    <w:rsid w:val="00CE0679"/>
    <w:rsid w:val="00CE1850"/>
    <w:rsid w:val="00CE2498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079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2009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45</cp:revision>
  <cp:lastPrinted>2021-10-13T10:39:00Z</cp:lastPrinted>
  <dcterms:created xsi:type="dcterms:W3CDTF">2021-10-11T10:29:00Z</dcterms:created>
  <dcterms:modified xsi:type="dcterms:W3CDTF">2021-11-04T11:01:00Z</dcterms:modified>
</cp:coreProperties>
</file>