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B772" w14:textId="77777777" w:rsidR="00221F43" w:rsidRPr="002F70AA" w:rsidRDefault="00221F43" w:rsidP="000D1366">
      <w:pPr>
        <w:spacing w:before="120" w:after="120" w:line="280" w:lineRule="exact"/>
        <w:jc w:val="right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  <w:t>Zał. nr 2 do SWZ</w:t>
      </w:r>
    </w:p>
    <w:p w14:paraId="3FDECC7F" w14:textId="70DD3AF4" w:rsidR="000D1366" w:rsidRDefault="00EC44A4" w:rsidP="000D1366">
      <w:pPr>
        <w:spacing w:before="120" w:after="120" w:line="280" w:lineRule="exact"/>
        <w:jc w:val="right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  <w:t>SPZP.271.</w:t>
      </w:r>
      <w:r w:rsidR="00E663EB"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  <w:t>46</w:t>
      </w:r>
      <w:r w:rsidRPr="002F70AA"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  <w:t>.2024</w:t>
      </w:r>
    </w:p>
    <w:p w14:paraId="653D3522" w14:textId="3C6525EF" w:rsidR="00851BD9" w:rsidRPr="00851BD9" w:rsidRDefault="00851BD9" w:rsidP="000D1366">
      <w:pPr>
        <w:spacing w:before="120" w:after="120" w:line="280" w:lineRule="exact"/>
        <w:jc w:val="right"/>
        <w:rPr>
          <w:rFonts w:ascii="Verdana" w:eastAsia="Verdana" w:hAnsi="Verdana" w:cs="Times New Roman"/>
          <w:color w:val="FF0000"/>
          <w:spacing w:val="4"/>
          <w:kern w:val="0"/>
          <w:sz w:val="20"/>
          <w14:ligatures w14:val="none"/>
        </w:rPr>
      </w:pPr>
      <w:r w:rsidRPr="00851BD9">
        <w:rPr>
          <w:rFonts w:ascii="Verdana" w:eastAsia="Verdana" w:hAnsi="Verdana" w:cs="Times New Roman"/>
          <w:color w:val="FF0000"/>
          <w:spacing w:val="4"/>
          <w:kern w:val="0"/>
          <w:sz w:val="20"/>
          <w14:ligatures w14:val="none"/>
        </w:rPr>
        <w:t>(poprawiony 21.05.2024)</w:t>
      </w:r>
    </w:p>
    <w:p w14:paraId="73A55D37" w14:textId="77777777" w:rsidR="00221F43" w:rsidRPr="002F70AA" w:rsidRDefault="00221F43" w:rsidP="00221F43">
      <w:pPr>
        <w:spacing w:after="280" w:line="280" w:lineRule="exact"/>
        <w:jc w:val="center"/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  <w:t>OPIS PRZEDMIOTU ZAMÓWIENIA</w:t>
      </w:r>
    </w:p>
    <w:p w14:paraId="5375F8B0" w14:textId="77777777" w:rsidR="00333C60" w:rsidRPr="002F70AA" w:rsidRDefault="00333C60" w:rsidP="00333C60">
      <w:pPr>
        <w:pStyle w:val="Podtytu"/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>I.</w:t>
      </w:r>
      <w:r w:rsidRPr="002F70AA">
        <w:rPr>
          <w:rFonts w:ascii="Verdana" w:hAnsi="Verdana" w:cs="Arial"/>
          <w:sz w:val="20"/>
        </w:rPr>
        <w:tab/>
        <w:t>Przedmiot zamówienia</w:t>
      </w:r>
    </w:p>
    <w:p w14:paraId="7890BF99" w14:textId="3ECCCAF7" w:rsidR="00E663EB" w:rsidRPr="00E663EB" w:rsidRDefault="00E663EB" w:rsidP="006C2ED4">
      <w:pPr>
        <w:spacing w:line="288" w:lineRule="auto"/>
        <w:ind w:right="-290"/>
        <w:jc w:val="both"/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</w:pPr>
      <w:r w:rsidRPr="00E663EB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Dostawa sprzętu do automatycznego barwienia preparatów histologicznyc</w:t>
      </w:r>
      <w:r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h</w:t>
      </w:r>
      <w:r w:rsidRPr="00E663EB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 dla Biobank</w:t>
      </w:r>
      <w:r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u.</w:t>
      </w:r>
    </w:p>
    <w:p w14:paraId="73936FE4" w14:textId="4B0777EE" w:rsidR="00221F43" w:rsidRPr="002F70AA" w:rsidRDefault="00221F43" w:rsidP="006C2ED4">
      <w:pPr>
        <w:spacing w:line="288" w:lineRule="auto"/>
        <w:ind w:right="-290"/>
        <w:jc w:val="both"/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Kluczowe parametry </w:t>
      </w:r>
      <w:r w:rsidR="00BB6123" w:rsidRPr="002F70AA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urządzeń </w:t>
      </w:r>
      <w:r w:rsidRPr="002F70AA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są opisane poniżej.</w:t>
      </w:r>
    </w:p>
    <w:p w14:paraId="3844FD11" w14:textId="29E4852D" w:rsidR="00BB6123" w:rsidRPr="002F70AA" w:rsidRDefault="00333C60" w:rsidP="00E663EB">
      <w:pPr>
        <w:pStyle w:val="Podtytu"/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>II. Minimalne parametry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"/>
        <w:gridCol w:w="5079"/>
        <w:gridCol w:w="2629"/>
      </w:tblGrid>
      <w:tr w:rsidR="00BB6123" w:rsidRPr="002F70AA" w14:paraId="7D26E016" w14:textId="77777777" w:rsidTr="008E0FB5">
        <w:tc>
          <w:tcPr>
            <w:tcW w:w="445" w:type="dxa"/>
          </w:tcPr>
          <w:p w14:paraId="35C973B6" w14:textId="77777777" w:rsidR="00BB6123" w:rsidRPr="002F70AA" w:rsidRDefault="00BB6123" w:rsidP="001E2B0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8EEC1" w14:textId="77777777" w:rsidR="00BB6123" w:rsidRPr="002F70AA" w:rsidRDefault="00BB6123" w:rsidP="001E2B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309C093A" w14:textId="77777777" w:rsidR="00BB6123" w:rsidRPr="002F70AA" w:rsidRDefault="00BB6123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Oferta Wykonawcy</w:t>
            </w:r>
          </w:p>
          <w:p w14:paraId="6D1AC8DD" w14:textId="77777777" w:rsidR="00BB6123" w:rsidRPr="002F70AA" w:rsidRDefault="00BB6123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Potwierdzenie spełnienia wymagania</w:t>
            </w:r>
          </w:p>
          <w:p w14:paraId="3798BB79" w14:textId="77777777" w:rsidR="00BB6123" w:rsidRPr="002F70AA" w:rsidRDefault="00BB6123" w:rsidP="001E2B00">
            <w:pPr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(Tak albo Nie - niepotrzebne skreślić) </w:t>
            </w:r>
          </w:p>
          <w:p w14:paraId="795CEE17" w14:textId="77777777" w:rsidR="00BB6123" w:rsidRPr="002F70AA" w:rsidRDefault="00BB6123" w:rsidP="001E2B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>Kolumnę wypełnia Wykonawca</w:t>
            </w:r>
          </w:p>
        </w:tc>
      </w:tr>
      <w:tr w:rsidR="00BB6123" w:rsidRPr="002F70AA" w14:paraId="63C95E7A" w14:textId="77777777" w:rsidTr="008E0FB5">
        <w:tc>
          <w:tcPr>
            <w:tcW w:w="445" w:type="dxa"/>
          </w:tcPr>
          <w:p w14:paraId="576FB662" w14:textId="77777777" w:rsidR="00BB6123" w:rsidRPr="002F70AA" w:rsidRDefault="00BB6123" w:rsidP="001E2B0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5CCB21" w14:textId="77777777" w:rsidR="00BB6123" w:rsidRPr="002F70AA" w:rsidRDefault="00BB6123" w:rsidP="001E2B00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Oferuję urządzenie (</w:t>
            </w:r>
            <w:r w:rsidRPr="002F70AA">
              <w:rPr>
                <w:rFonts w:ascii="Verdana" w:eastAsia="Calibri" w:hAnsi="Verdana" w:cs="Calibri"/>
                <w:i/>
                <w:iCs/>
                <w:color w:val="000000"/>
                <w:spacing w:val="4"/>
                <w:sz w:val="18"/>
                <w:szCs w:val="18"/>
              </w:rPr>
              <w:t>wypełnia Wykonawca</w:t>
            </w: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)</w:t>
            </w:r>
          </w:p>
          <w:p w14:paraId="3DE9AE32" w14:textId="77777777" w:rsidR="00BB6123" w:rsidRPr="002F70AA" w:rsidRDefault="00BB6123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</w:p>
          <w:p w14:paraId="48CC7BB8" w14:textId="001541E7" w:rsidR="00BB6123" w:rsidRPr="00134401" w:rsidRDefault="00BB6123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Nazwa: ……………………………………………………………………</w:t>
            </w:r>
          </w:p>
          <w:p w14:paraId="67B32D97" w14:textId="22AB136F" w:rsidR="00BB6123" w:rsidRPr="00134401" w:rsidRDefault="00BB6123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Producent: …………………………………………………………………</w:t>
            </w:r>
          </w:p>
          <w:p w14:paraId="5FE8DB56" w14:textId="1B26BAA1" w:rsidR="00E2329E" w:rsidRPr="004E0806" w:rsidRDefault="00BB6123" w:rsidP="001E2B00">
            <w:pPr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Model: ………………………………………………………………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03335826" w14:textId="77777777" w:rsidR="00BB6123" w:rsidRPr="002F70AA" w:rsidRDefault="00BB6123" w:rsidP="00BB612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  <w:t>X</w:t>
            </w:r>
          </w:p>
        </w:tc>
      </w:tr>
      <w:tr w:rsidR="000B2073" w:rsidRPr="002F70AA" w14:paraId="51BFE0D1" w14:textId="77777777" w:rsidTr="008E0FB5">
        <w:tc>
          <w:tcPr>
            <w:tcW w:w="445" w:type="dxa"/>
          </w:tcPr>
          <w:p w14:paraId="3F3A62C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BA7A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Urządzenie fabrycznie nowe, nieużywane, nierekondycjonowane. Urządzenie seryjne bez dodatkowych modyfikacji.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148BC98D" w14:textId="6DC6B7C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C1BFAE4" w14:textId="77777777" w:rsidTr="008E0FB5">
        <w:tc>
          <w:tcPr>
            <w:tcW w:w="445" w:type="dxa"/>
          </w:tcPr>
          <w:p w14:paraId="49208D6A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DED09" w14:textId="282FE5C7" w:rsidR="000B2073" w:rsidRPr="002F70AA" w:rsidRDefault="00E663EB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B1020B">
              <w:rPr>
                <w:rFonts w:eastAsia="Calibri" w:cstheme="minorHAnsi"/>
                <w:color w:val="000000"/>
              </w:rPr>
              <w:t>System nablatowy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5CDB175C" w14:textId="7B85E2D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6B1EBD1" w14:textId="77777777" w:rsidTr="008E0FB5">
        <w:tc>
          <w:tcPr>
            <w:tcW w:w="445" w:type="dxa"/>
          </w:tcPr>
          <w:p w14:paraId="3874D34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AD59C" w14:textId="4453B349" w:rsidR="000B2073" w:rsidRPr="00E663EB" w:rsidRDefault="00E663EB" w:rsidP="00E663EB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 w:rsidRPr="00E663EB">
              <w:rPr>
                <w:rFonts w:eastAsia="Calibri" w:cstheme="minorHAnsi"/>
                <w:color w:val="000000"/>
                <w:kern w:val="1"/>
                <w:lang w:eastAsia="hi-IN" w:bidi="hi-IN"/>
              </w:rPr>
              <w:t>System umożliwiający użycie przeciwciał i odczynników innych producentów.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0A41BB0F" w14:textId="5A5BB11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08328E6" w14:textId="77777777" w:rsidTr="008E0FB5">
        <w:tc>
          <w:tcPr>
            <w:tcW w:w="445" w:type="dxa"/>
          </w:tcPr>
          <w:p w14:paraId="42B081B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C8287" w14:textId="4199CCD4" w:rsidR="000B2073" w:rsidRPr="00E663EB" w:rsidRDefault="00E663EB" w:rsidP="00E663EB">
            <w:pPr>
              <w:widowControl w:val="0"/>
              <w:tabs>
                <w:tab w:val="num" w:pos="720"/>
              </w:tabs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 w:rsidRPr="00E663EB">
              <w:rPr>
                <w:rFonts w:eastAsia="Calibri" w:cstheme="minorHAnsi"/>
                <w:color w:val="000000"/>
                <w:kern w:val="1"/>
                <w:lang w:eastAsia="hi-IN" w:bidi="hi-IN"/>
              </w:rPr>
              <w:t>Możliwość jednoczesnego barwienia do 48 szkiełek (12 szkiełek na statyw x 4 statywy)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45D827FF" w14:textId="0AA488C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8D54FCB" w14:textId="77777777" w:rsidTr="008E0FB5">
        <w:tc>
          <w:tcPr>
            <w:tcW w:w="445" w:type="dxa"/>
          </w:tcPr>
          <w:p w14:paraId="12C4A911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6BCC8" w14:textId="0F305567" w:rsidR="000B2073" w:rsidRPr="002F70AA" w:rsidRDefault="00E663EB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B1020B">
              <w:rPr>
                <w:rFonts w:eastAsia="Calibri" w:cstheme="minorHAnsi"/>
                <w:color w:val="000000"/>
              </w:rPr>
              <w:t>Możliwość stosowania 42 odczynników w jednym cyklu pracy urządzenia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3AD502B3" w14:textId="651F3B1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42D7E4A" w14:textId="77777777" w:rsidTr="008E0FB5">
        <w:tc>
          <w:tcPr>
            <w:tcW w:w="445" w:type="dxa"/>
          </w:tcPr>
          <w:p w14:paraId="4A62CC2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ED0DB" w14:textId="4625A192" w:rsidR="000B2073" w:rsidRPr="00E663EB" w:rsidRDefault="00E663EB" w:rsidP="00E663EB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</w:rPr>
            </w:pPr>
            <w:r w:rsidRPr="00B1020B">
              <w:rPr>
                <w:rFonts w:eastAsia="Calibri" w:cstheme="minorHAnsi"/>
                <w:color w:val="000000"/>
              </w:rPr>
              <w:t>Możliwość równoczesnego barwienia 36 różnych antygenów.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43DF2F7C" w14:textId="373FC054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E5A0612" w14:textId="77777777" w:rsidTr="008E0FB5">
        <w:tc>
          <w:tcPr>
            <w:tcW w:w="445" w:type="dxa"/>
          </w:tcPr>
          <w:p w14:paraId="5EFD5CB9" w14:textId="4432A09E" w:rsidR="000B2073" w:rsidRPr="00E2329E" w:rsidRDefault="00AB427D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2D5944" w14:textId="09EBBB4B" w:rsidR="000B2073" w:rsidRPr="00E663EB" w:rsidRDefault="00E663EB" w:rsidP="00E663EB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</w:rPr>
            </w:pPr>
            <w:r w:rsidRPr="00B1020B">
              <w:rPr>
                <w:rFonts w:eastAsia="Calibri" w:cstheme="minorHAnsi"/>
                <w:color w:val="000000"/>
              </w:rPr>
              <w:t>Możliwość wykonywania barwień pojedynczych, podwójnych, potrójnych, fluorescencyjnych na tkankach parafinowych, trepanobioptatach, cytospinach, rozmazach cytologicznych.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7EC673EB" w14:textId="6BFF6224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B407AA1" w14:textId="77777777" w:rsidTr="008E0FB5">
        <w:tc>
          <w:tcPr>
            <w:tcW w:w="445" w:type="dxa"/>
          </w:tcPr>
          <w:p w14:paraId="7EA79237" w14:textId="314CE96D" w:rsidR="000B2073" w:rsidRPr="00E2329E" w:rsidRDefault="00AB427D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1323A" w14:textId="6AE8B7BB" w:rsidR="000B2073" w:rsidRPr="00E663EB" w:rsidRDefault="00E663EB" w:rsidP="00E663EB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</w:rPr>
            </w:pPr>
            <w:r w:rsidRPr="00B1020B">
              <w:rPr>
                <w:rFonts w:eastAsia="Calibri" w:cstheme="minorHAnsi"/>
                <w:color w:val="000000"/>
              </w:rPr>
              <w:t xml:space="preserve">Identyfikacja szkiełek i odczynników za pomocą </w:t>
            </w:r>
            <w:proofErr w:type="spellStart"/>
            <w:r w:rsidRPr="00B1020B">
              <w:rPr>
                <w:rFonts w:eastAsia="Calibri" w:cstheme="minorHAnsi"/>
                <w:color w:val="000000"/>
              </w:rPr>
              <w:lastRenderedPageBreak/>
              <w:t>barkodów</w:t>
            </w:r>
            <w:proofErr w:type="spellEnd"/>
            <w:r w:rsidRPr="00B1020B">
              <w:rPr>
                <w:rFonts w:eastAsia="Calibri" w:cstheme="minorHAnsi"/>
                <w:color w:val="000000"/>
              </w:rPr>
              <w:t>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2C10CACA" w14:textId="3F64F92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0B2073" w:rsidRPr="002F70AA" w14:paraId="2851B4C3" w14:textId="77777777" w:rsidTr="008E0FB5">
        <w:tc>
          <w:tcPr>
            <w:tcW w:w="445" w:type="dxa"/>
          </w:tcPr>
          <w:p w14:paraId="13AD44C3" w14:textId="1B7BDC7F" w:rsidR="000B2073" w:rsidRPr="00E2329E" w:rsidRDefault="00AB427D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3B13F" w14:textId="039188BD" w:rsidR="000B2073" w:rsidRPr="00E25F18" w:rsidRDefault="00E25F18" w:rsidP="00E25F18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</w:rPr>
            </w:pPr>
            <w:r w:rsidRPr="00E25F18">
              <w:rPr>
                <w:rFonts w:eastAsia="Calibri" w:cstheme="minorHAnsi"/>
                <w:color w:val="000000"/>
                <w:kern w:val="1"/>
                <w:lang w:eastAsia="hi-IN" w:bidi="hi-IN"/>
              </w:rPr>
              <w:t xml:space="preserve">Skanowanie szkiełek i odczynników zarówno na </w:t>
            </w:r>
            <w:r w:rsidRPr="00E25F18">
              <w:rPr>
                <w:rFonts w:eastAsia="Calibri" w:cstheme="minorHAnsi"/>
                <w:color w:val="000000"/>
              </w:rPr>
              <w:t>pokładzie urządzenia przed jego uruchomieniem jak i w trakcie pracy aparatu poza jego pokładem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4F23B7DF" w14:textId="1FB6898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286230F" w14:textId="77777777" w:rsidTr="008E0FB5">
        <w:tc>
          <w:tcPr>
            <w:tcW w:w="445" w:type="dxa"/>
          </w:tcPr>
          <w:p w14:paraId="61907301" w14:textId="5535C26A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98E937" w14:textId="4167BDF4" w:rsidR="000B2073" w:rsidRPr="00E25F18" w:rsidRDefault="00E25F18" w:rsidP="00E25F18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 w:rsidRPr="00E25F18">
              <w:rPr>
                <w:rFonts w:eastAsia="Calibri" w:cstheme="minorHAnsi"/>
                <w:color w:val="000000"/>
                <w:kern w:val="1"/>
                <w:lang w:eastAsia="hi-IN" w:bidi="hi-IN"/>
              </w:rPr>
              <w:t>Możliwość wykorzystania odczynników również w metodzie manualnej, bez potrzeby dalszej optymalizacji protokołów.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6E37ECD9" w14:textId="38C6193E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7FC3C8B" w14:textId="77777777" w:rsidTr="008E0FB5">
        <w:trPr>
          <w:trHeight w:val="473"/>
        </w:trPr>
        <w:tc>
          <w:tcPr>
            <w:tcW w:w="445" w:type="dxa"/>
          </w:tcPr>
          <w:p w14:paraId="1EFBFBC0" w14:textId="0D634BB3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5AD9F" w14:textId="7EA2770D" w:rsidR="000B2073" w:rsidRPr="0035126C" w:rsidRDefault="0035126C" w:rsidP="0035126C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 w:rsidRPr="0035126C">
              <w:rPr>
                <w:rFonts w:eastAsia="Calibri" w:cstheme="minorHAnsi"/>
                <w:color w:val="000000"/>
                <w:kern w:val="1"/>
                <w:lang w:eastAsia="hi-IN" w:bidi="hi-IN"/>
              </w:rPr>
              <w:t>Możliwość tworzenia własnych protokołów barwienia przez użytkownika dla np. odczynników innych producentów.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4312816E" w14:textId="22C33146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0B2073" w14:paraId="2377A108" w14:textId="77777777" w:rsidTr="008E0FB5">
        <w:tc>
          <w:tcPr>
            <w:tcW w:w="445" w:type="dxa"/>
          </w:tcPr>
          <w:p w14:paraId="62AB6355" w14:textId="1B110A6B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E8E9D" w14:textId="09147E32" w:rsidR="000B2073" w:rsidRPr="0035126C" w:rsidRDefault="0035126C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B1020B">
              <w:rPr>
                <w:rFonts w:eastAsia="Calibri" w:cstheme="minorHAnsi"/>
                <w:color w:val="000000"/>
              </w:rPr>
              <w:t>Możliwość rejestracji danych pacjenta, jednostki zlecającej, numeru bloczka, numeru szkiełka, rodzaju tkanki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1D821BF7" w14:textId="3546046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9F56111" w14:textId="77777777" w:rsidTr="008E0FB5">
        <w:tc>
          <w:tcPr>
            <w:tcW w:w="445" w:type="dxa"/>
          </w:tcPr>
          <w:p w14:paraId="3F6982A1" w14:textId="07122185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C52258" w14:textId="292E3B6C" w:rsidR="000B2073" w:rsidRPr="00E2329E" w:rsidRDefault="0035126C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B1020B">
              <w:rPr>
                <w:rFonts w:eastAsia="Calibri" w:cstheme="minorHAnsi"/>
                <w:color w:val="000000"/>
              </w:rPr>
              <w:t>Możliwość rejestracji danych pacjenta, jednostki zlecającej, numeru bloczka, numeru szkiełka, rodzaju tkanki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1EC36B3A" w14:textId="5A2493B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AC93F61" w14:textId="77777777" w:rsidTr="008E0FB5">
        <w:tc>
          <w:tcPr>
            <w:tcW w:w="445" w:type="dxa"/>
          </w:tcPr>
          <w:p w14:paraId="6599B093" w14:textId="5CBE20D4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7EAB7" w14:textId="3350CC58" w:rsidR="000B2073" w:rsidRPr="0035126C" w:rsidRDefault="0035126C" w:rsidP="0035126C">
            <w:pPr>
              <w:tabs>
                <w:tab w:val="num" w:pos="720"/>
              </w:tabs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 w:rsidRPr="0035126C">
              <w:rPr>
                <w:rFonts w:eastAsia="Calibri" w:cstheme="minorHAnsi"/>
                <w:color w:val="000000"/>
                <w:kern w:val="1"/>
                <w:lang w:eastAsia="hi-IN" w:bidi="hi-IN"/>
              </w:rPr>
              <w:t xml:space="preserve">Możliwość stosowania butelek na odczynniki o pojemnościach: 5ml, 12ml, 25ml i 50 ml. 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34945D3A" w14:textId="48432C85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0EE0BD1" w14:textId="77777777" w:rsidTr="008E0FB5">
        <w:tc>
          <w:tcPr>
            <w:tcW w:w="445" w:type="dxa"/>
          </w:tcPr>
          <w:p w14:paraId="559146C0" w14:textId="2D92319F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41DC6" w14:textId="7E1D03D9" w:rsidR="000B2073" w:rsidRPr="0035126C" w:rsidRDefault="0035126C" w:rsidP="0035126C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 w:rsidRPr="0035126C">
              <w:rPr>
                <w:rFonts w:eastAsia="Calibri" w:cstheme="minorHAnsi"/>
                <w:color w:val="000000"/>
                <w:kern w:val="1"/>
                <w:lang w:eastAsia="hi-IN" w:bidi="hi-IN"/>
              </w:rPr>
              <w:t>Możliwość programowania pracy urządzenia z 5 różnych stanowisk komputerowych w jednostce naukowej.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53070F98" w14:textId="540FB2C5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5082D5B" w14:textId="77777777" w:rsidTr="008E0FB5">
        <w:tc>
          <w:tcPr>
            <w:tcW w:w="445" w:type="dxa"/>
          </w:tcPr>
          <w:p w14:paraId="57482359" w14:textId="2CEF4512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0DFAF" w14:textId="21059258" w:rsidR="000B2073" w:rsidRPr="0035126C" w:rsidRDefault="0035126C" w:rsidP="0035126C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>
              <w:rPr>
                <w:rFonts w:eastAsia="Calibri" w:cstheme="minorHAnsi"/>
                <w:color w:val="000000"/>
                <w:kern w:val="1"/>
                <w:lang w:eastAsia="hi-IN" w:bidi="hi-IN"/>
              </w:rPr>
              <w:t>T</w:t>
            </w:r>
            <w:r w:rsidRPr="0035126C">
              <w:rPr>
                <w:rFonts w:eastAsia="Calibri" w:cstheme="minorHAnsi"/>
                <w:color w:val="000000"/>
                <w:kern w:val="1"/>
                <w:lang w:eastAsia="hi-IN" w:bidi="hi-IN"/>
              </w:rPr>
              <w:t>emperatura pracy: temperatura otoczenia, co pozwala na stosowanie do barwień przeciwciał wrażliwych na wyższe temperatury.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3C11E197" w14:textId="30050DCF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7012BF9" w14:textId="77777777" w:rsidTr="008E0FB5">
        <w:tc>
          <w:tcPr>
            <w:tcW w:w="445" w:type="dxa"/>
          </w:tcPr>
          <w:p w14:paraId="75C0CB2E" w14:textId="22835B86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3F9CB9" w14:textId="06758A87" w:rsidR="000B2073" w:rsidRPr="0035126C" w:rsidRDefault="0035126C" w:rsidP="0035126C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 w:rsidRPr="0035126C">
              <w:rPr>
                <w:rFonts w:eastAsia="Calibri" w:cstheme="minorHAnsi"/>
                <w:color w:val="000000"/>
                <w:kern w:val="1"/>
                <w:lang w:eastAsia="hi-IN" w:bidi="hi-IN"/>
              </w:rPr>
              <w:t>Bezpłatne oprogramowanie w języku polskim.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236C262C" w14:textId="4CEF7904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1A4851C" w14:textId="77777777" w:rsidTr="008E0FB5">
        <w:tc>
          <w:tcPr>
            <w:tcW w:w="445" w:type="dxa"/>
          </w:tcPr>
          <w:p w14:paraId="5300A3FB" w14:textId="4D055F4E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FBAAF" w14:textId="77770E1A" w:rsidR="000B2073" w:rsidRPr="0035126C" w:rsidRDefault="0035126C" w:rsidP="0035126C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 w:rsidRPr="0035126C">
              <w:rPr>
                <w:rFonts w:eastAsia="Calibri" w:cstheme="minorHAnsi"/>
                <w:color w:val="000000"/>
                <w:kern w:val="1"/>
                <w:lang w:eastAsia="hi-IN" w:bidi="hi-IN"/>
              </w:rPr>
              <w:t>Możliwość zaprogramowania aparatu na opóźniony start.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3CC9B7FF" w14:textId="1A027ED9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4A0C0F0" w14:textId="77777777" w:rsidTr="008E0FB5">
        <w:tc>
          <w:tcPr>
            <w:tcW w:w="445" w:type="dxa"/>
          </w:tcPr>
          <w:p w14:paraId="3F9343FC" w14:textId="75DC744C" w:rsidR="000B2073" w:rsidRPr="002F70AA" w:rsidRDefault="00AB427D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3F8F6" w14:textId="52A54FE1" w:rsidR="000B2073" w:rsidRPr="0035126C" w:rsidRDefault="004E0806" w:rsidP="0035126C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>
              <w:rPr>
                <w:rFonts w:eastAsia="Calibri" w:cstheme="minorHAnsi"/>
                <w:color w:val="000000"/>
                <w:kern w:val="1"/>
                <w:lang w:eastAsia="hi-IN" w:bidi="hi-IN"/>
              </w:rPr>
              <w:t xml:space="preserve">Sprzęt umożliwia segregację odpadów pochodzących z procesu technologicznego na odpady szkodliwe i nieszkodliwe. 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2092A3C0" w14:textId="6CC90FF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8C71F6A" w14:textId="77777777" w:rsidTr="008E0FB5">
        <w:tc>
          <w:tcPr>
            <w:tcW w:w="445" w:type="dxa"/>
          </w:tcPr>
          <w:p w14:paraId="161675E8" w14:textId="7B962D8B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B5FA07" w14:textId="1BD99593" w:rsidR="000B2073" w:rsidRPr="002F70AA" w:rsidRDefault="0035126C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B1020B">
              <w:rPr>
                <w:rFonts w:eastAsia="Calibri" w:cstheme="minorHAnsi"/>
                <w:color w:val="000000"/>
              </w:rPr>
              <w:t>Konserwacja aparatu nie dłuższa niż 40 min. bez użycia środków zawierających chlor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3E45D9F3" w14:textId="78774FD9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5818D30" w14:textId="77777777" w:rsidTr="008E0FB5">
        <w:tc>
          <w:tcPr>
            <w:tcW w:w="445" w:type="dxa"/>
          </w:tcPr>
          <w:p w14:paraId="2A0CDAB5" w14:textId="7576B015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F2A3E" w14:textId="47555DB4" w:rsidR="000B2073" w:rsidRPr="0035126C" w:rsidRDefault="0035126C" w:rsidP="0035126C">
            <w:pPr>
              <w:widowControl w:val="0"/>
              <w:suppressAutoHyphens/>
              <w:spacing w:line="100" w:lineRule="atLeast"/>
              <w:rPr>
                <w:rFonts w:eastAsia="SimSun" w:cstheme="minorHAnsi"/>
                <w:kern w:val="1"/>
                <w:lang w:eastAsia="hi-IN" w:bidi="hi-IN"/>
              </w:rPr>
            </w:pPr>
            <w:r w:rsidRPr="0035126C">
              <w:rPr>
                <w:rFonts w:eastAsia="SimSun" w:cstheme="minorHAnsi"/>
                <w:kern w:val="1"/>
                <w:lang w:eastAsia="hi-IN" w:bidi="hi-IN"/>
              </w:rPr>
              <w:t>Wymiary nie większe niż (Wys. x Szer x Gł):  70 cm x 90 cm x 70 cm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0E747A39" w14:textId="143F2A4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C5F272E" w14:textId="77777777" w:rsidTr="008E0FB5">
        <w:tc>
          <w:tcPr>
            <w:tcW w:w="445" w:type="dxa"/>
          </w:tcPr>
          <w:p w14:paraId="761231EB" w14:textId="7CC59F6F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E927" w14:textId="7BFA4C58" w:rsidR="000B2073" w:rsidRPr="0035126C" w:rsidRDefault="0035126C" w:rsidP="0035126C">
            <w:pPr>
              <w:widowControl w:val="0"/>
              <w:suppressAutoHyphens/>
              <w:spacing w:line="100" w:lineRule="atLeast"/>
              <w:rPr>
                <w:rFonts w:cstheme="minorHAnsi"/>
              </w:rPr>
            </w:pPr>
            <w:r w:rsidRPr="00B1020B">
              <w:rPr>
                <w:rFonts w:cstheme="minorHAnsi"/>
              </w:rPr>
              <w:t>Waga</w:t>
            </w:r>
            <w:r>
              <w:rPr>
                <w:rFonts w:cstheme="minorHAnsi"/>
              </w:rPr>
              <w:t xml:space="preserve"> nie więcej niż </w:t>
            </w:r>
            <w:r w:rsidRPr="00B1020B">
              <w:rPr>
                <w:rFonts w:cstheme="minorHAnsi"/>
              </w:rPr>
              <w:t xml:space="preserve"> 67 kg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512A3C7B" w14:textId="56449AD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</w:tbl>
    <w:p w14:paraId="07947CBC" w14:textId="77777777" w:rsidR="000755A2" w:rsidRDefault="000755A2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053FAE51" w14:textId="77777777" w:rsidR="008E0FB5" w:rsidRDefault="008E0FB5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16DF120F" w14:textId="77777777" w:rsidR="008E0FB5" w:rsidRDefault="008E0FB5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3D0A49F9" w14:textId="77777777" w:rsidR="008E0FB5" w:rsidRDefault="008E0FB5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6BCD7989" w14:textId="77777777" w:rsidR="008E0FB5" w:rsidRDefault="008E0FB5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76095189" w14:textId="77777777" w:rsidR="00A522EB" w:rsidRPr="002F70AA" w:rsidRDefault="00A522EB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079019A4" w14:textId="4CE9BF75" w:rsidR="00221F43" w:rsidRPr="002F70AA" w:rsidRDefault="00521E41" w:rsidP="00521E41">
      <w:pPr>
        <w:pStyle w:val="Podtytu"/>
        <w:spacing w:after="120"/>
        <w:jc w:val="left"/>
        <w:rPr>
          <w:rFonts w:ascii="Verdana" w:eastAsia="Verdana" w:hAnsi="Verdana"/>
          <w:color w:val="000000"/>
          <w:spacing w:val="4"/>
          <w:sz w:val="20"/>
        </w:rPr>
      </w:pPr>
      <w:r w:rsidRPr="002F70AA">
        <w:rPr>
          <w:rFonts w:ascii="Verdana" w:hAnsi="Verdana" w:cs="Arial"/>
          <w:sz w:val="20"/>
        </w:rPr>
        <w:t>III. Minimalne parametry gwarancji i serwisu:</w:t>
      </w:r>
    </w:p>
    <w:tbl>
      <w:tblPr>
        <w:tblStyle w:val="Tabelasiatki1jasna1"/>
        <w:tblW w:w="8217" w:type="dxa"/>
        <w:tblLayout w:type="fixed"/>
        <w:tblLook w:val="06A0" w:firstRow="1" w:lastRow="0" w:firstColumn="1" w:lastColumn="0" w:noHBand="1" w:noVBand="1"/>
      </w:tblPr>
      <w:tblGrid>
        <w:gridCol w:w="5807"/>
        <w:gridCol w:w="2410"/>
      </w:tblGrid>
      <w:tr w:rsidR="00521E41" w:rsidRPr="002F70AA" w14:paraId="0A14C829" w14:textId="77777777" w:rsidTr="000B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484A8E54" w14:textId="3786C681" w:rsidR="00521E41" w:rsidRPr="002F70AA" w:rsidRDefault="00521E41" w:rsidP="00293791">
            <w:pPr>
              <w:spacing w:after="280" w:line="280" w:lineRule="exact"/>
              <w:jc w:val="center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hAnsi="Verdana"/>
                <w:sz w:val="18"/>
                <w:szCs w:val="18"/>
              </w:rPr>
              <w:t>Parametry</w:t>
            </w:r>
          </w:p>
        </w:tc>
        <w:tc>
          <w:tcPr>
            <w:tcW w:w="2410" w:type="dxa"/>
          </w:tcPr>
          <w:p w14:paraId="6F4312A4" w14:textId="77777777" w:rsidR="00521E41" w:rsidRPr="002F70AA" w:rsidRDefault="00521E41" w:rsidP="002937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 w:val="0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Oferta Wykonawcy</w:t>
            </w:r>
          </w:p>
          <w:p w14:paraId="7B2F0D85" w14:textId="77777777" w:rsidR="00521E41" w:rsidRPr="002F70AA" w:rsidRDefault="00521E41" w:rsidP="002937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 w:val="0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Potwierdzenie spełnienia wymagania</w:t>
            </w:r>
          </w:p>
          <w:p w14:paraId="57268F8A" w14:textId="77777777" w:rsidR="00521E41" w:rsidRPr="002F70AA" w:rsidRDefault="00521E41" w:rsidP="00293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b w:val="0"/>
                <w:bCs w:val="0"/>
                <w:i/>
                <w:iCs/>
                <w:sz w:val="18"/>
                <w:szCs w:val="18"/>
              </w:rPr>
              <w:t xml:space="preserve">(Tak albo Nie - niepotrzebne skreślić) </w:t>
            </w:r>
          </w:p>
          <w:p w14:paraId="7D5D9472" w14:textId="77777777" w:rsidR="00521E41" w:rsidRPr="002F70AA" w:rsidRDefault="00521E41" w:rsidP="00293791">
            <w:pPr>
              <w:spacing w:after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b w:val="0"/>
                <w:bCs w:val="0"/>
                <w:i/>
                <w:iCs/>
                <w:sz w:val="18"/>
                <w:szCs w:val="18"/>
              </w:rPr>
              <w:t>Kolumnę wypełnia Wykonawca</w:t>
            </w:r>
          </w:p>
        </w:tc>
      </w:tr>
      <w:tr w:rsidR="00521E41" w:rsidRPr="002F70AA" w14:paraId="5A2C09C1" w14:textId="77777777" w:rsidTr="000B207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835CBDC" w14:textId="26263D91" w:rsidR="00521E41" w:rsidRPr="002F70AA" w:rsidRDefault="00521E41" w:rsidP="00521E41">
            <w:pPr>
              <w:spacing w:after="120" w:line="276" w:lineRule="auto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Pełna instrukcja obsługi w języku polskim lub angielskim</w:t>
            </w:r>
            <w:r w:rsidR="00716314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w formie </w:t>
            </w:r>
            <w:r w:rsidR="00C93E8E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elektronicznej</w:t>
            </w:r>
            <w:r w:rsidR="00716314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/papierowej</w:t>
            </w:r>
          </w:p>
        </w:tc>
        <w:tc>
          <w:tcPr>
            <w:tcW w:w="2410" w:type="dxa"/>
            <w:vAlign w:val="center"/>
          </w:tcPr>
          <w:p w14:paraId="42DAAD02" w14:textId="7BE99729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F70AA" w14:paraId="0A32C849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4877AB4" w14:textId="04EBB1AD" w:rsidR="00EA63C5" w:rsidRPr="002F70AA" w:rsidRDefault="00521E41" w:rsidP="00EA63C5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Gwarancja min. </w:t>
            </w:r>
            <w:r w:rsidR="00E8104C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48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miesięcy na cały oferowany</w:t>
            </w:r>
            <w:r w:rsidR="00ED0D3E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sprzęt wraz z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system</w:t>
            </w:r>
            <w:r w:rsidR="00EA63C5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.</w:t>
            </w:r>
          </w:p>
          <w:p w14:paraId="27135368" w14:textId="0B280B19" w:rsidR="00521E41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bookmarkStart w:id="0" w:name="_Hlk163126944"/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W okresie gwarancyjnym Wykonawca przeprowadzi </w:t>
            </w:r>
            <w:r w:rsidR="00E8104C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cztery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pełne przeglądy techniczne dostarczonego sprzętu ( w odstępnie maks. 12 m-cy, przy czym ostatni z nich w ostatnim miesiącu trwania gwarancji) obejmujące dostawę i wymianę materiałów eksploatacyjnych </w:t>
            </w:r>
            <w:bookmarkEnd w:id="0"/>
          </w:p>
        </w:tc>
        <w:tc>
          <w:tcPr>
            <w:tcW w:w="2410" w:type="dxa"/>
            <w:vAlign w:val="center"/>
          </w:tcPr>
          <w:p w14:paraId="2B7387F0" w14:textId="4B590079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F70AA" w14:paraId="4ED3968D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74337AC" w14:textId="77777777" w:rsidR="00EA63C5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Serwis pierwszego kontaktu w języku polskim</w:t>
            </w:r>
          </w:p>
          <w:p w14:paraId="68BBB1A6" w14:textId="6184E682" w:rsidR="00EA63C5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Czas reakcji autoryzowanego serwisu od momentu zgłoszenia w dowolnej formie (e-mail lub zgłoszenie serwisowe) w przypadku awarii do 48 h</w:t>
            </w:r>
            <w:r w:rsidR="00F077EE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, z zastrzeżeniem że serwis gwarancyjny będzie świadczony zgodnie z załącznikiem nr 4 do Umowy.</w:t>
            </w:r>
          </w:p>
          <w:p w14:paraId="2816551B" w14:textId="422B5CF3" w:rsidR="00FD0C44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Maksymalny czas usunięcia awarii: 14 dni </w:t>
            </w:r>
            <w:r w:rsidR="004B07E9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roboczych 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od momentu </w:t>
            </w:r>
            <w:r w:rsidR="004B07E9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diagnozy problemu/usterki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w dowolnej formie (e-mail lub zgłoszenie serwisowe) </w:t>
            </w:r>
            <w:r w:rsidR="00FD0C44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Maksymalna liczba napraw powodująca wymianę podzespołu na nowy: </w:t>
            </w:r>
            <w:r w:rsidR="00FD0C44" w:rsidRPr="00851BD9">
              <w:rPr>
                <w:rFonts w:ascii="Verdana" w:hAnsi="Verdana" w:cs="Arial"/>
                <w:b w:val="0"/>
                <w:bCs w:val="0"/>
                <w:strike/>
                <w:color w:val="FF0000"/>
                <w:sz w:val="18"/>
                <w:szCs w:val="18"/>
              </w:rPr>
              <w:t>2</w:t>
            </w:r>
            <w:r w:rsidR="00851BD9">
              <w:rPr>
                <w:rFonts w:ascii="Verdana" w:hAnsi="Verdana" w:cs="Arial"/>
                <w:b w:val="0"/>
                <w:bCs w:val="0"/>
                <w:strike/>
                <w:color w:val="FF0000"/>
                <w:sz w:val="18"/>
                <w:szCs w:val="18"/>
              </w:rPr>
              <w:t xml:space="preserve"> </w:t>
            </w:r>
            <w:r w:rsidR="00851BD9" w:rsidRPr="00851BD9">
              <w:rPr>
                <w:rFonts w:ascii="Verdana" w:hAnsi="Verdana" w:cs="Arial"/>
                <w:b w:val="0"/>
                <w:bCs w:val="0"/>
                <w:color w:val="FF0000"/>
                <w:sz w:val="18"/>
                <w:szCs w:val="18"/>
              </w:rPr>
              <w:t>3</w:t>
            </w:r>
            <w:r w:rsidR="00902CB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(zgodnie z zapisami zał. nr 4 do umowy)</w:t>
            </w:r>
          </w:p>
        </w:tc>
        <w:tc>
          <w:tcPr>
            <w:tcW w:w="2410" w:type="dxa"/>
            <w:vAlign w:val="center"/>
          </w:tcPr>
          <w:p w14:paraId="7BCBA706" w14:textId="5038E54F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F70AA" w14:paraId="2CEDBA03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B56EBF1" w14:textId="763C95F0" w:rsidR="00521E41" w:rsidRDefault="00521E41" w:rsidP="00521E41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Szkolenie obsługowe wykonywane przez inżyniera serwisowego oraz aplikacyjne</w:t>
            </w:r>
            <w:r w:rsidR="00AD20AA"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dla </w:t>
            </w:r>
            <w:r w:rsidR="00A755FE"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minimum 5 osób, </w:t>
            </w:r>
            <w:r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wykon</w:t>
            </w:r>
            <w:r w:rsidR="007938D2"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ane</w:t>
            </w:r>
            <w:r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przez specjalistę aplikacyjnego </w:t>
            </w:r>
            <w:r w:rsidR="00E8104C"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dystrybutora sprzetu</w:t>
            </w:r>
            <w:r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(</w:t>
            </w:r>
            <w:r w:rsidR="00D41F41"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Wykonawca uzgodni planowany termin realizacji przeprowadzenia szkolenia z obsługi ww. Sprzętu z Zamawiającym</w:t>
            </w:r>
            <w:r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)</w:t>
            </w:r>
            <w:r w:rsid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.</w:t>
            </w:r>
          </w:p>
          <w:p w14:paraId="7D4ADFD5" w14:textId="5BFFB0C4" w:rsidR="008E0FB5" w:rsidRPr="002F70AA" w:rsidRDefault="008E0FB5" w:rsidP="00521E41">
            <w:pPr>
              <w:spacing w:after="120" w:line="276" w:lineRule="auto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Przeprowadzenie kwalifikacji procesowej na dostarczonym przez Wykonawcę </w:t>
            </w:r>
            <w:r w:rsidR="00DC0E8D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startowym </w:t>
            </w:r>
            <w:r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zestawie odczynników umożliwiającym przeprowadzenie pełnego procesu </w:t>
            </w:r>
            <w:r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lastRenderedPageBreak/>
              <w:t>technologicznego wraz z dostarczeniem protokołów dokumentujących przeprowadzoną kwalifikację.</w:t>
            </w:r>
          </w:p>
        </w:tc>
        <w:tc>
          <w:tcPr>
            <w:tcW w:w="2410" w:type="dxa"/>
            <w:vAlign w:val="center"/>
          </w:tcPr>
          <w:p w14:paraId="3C79EFB5" w14:textId="112CBAF8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</w:tbl>
    <w:p w14:paraId="4AD755FE" w14:textId="77777777" w:rsidR="00521E41" w:rsidRPr="002F70AA" w:rsidRDefault="00521E41" w:rsidP="00221F43">
      <w:pPr>
        <w:spacing w:after="120" w:line="280" w:lineRule="exact"/>
        <w:ind w:left="720"/>
        <w:contextualSpacing/>
        <w:jc w:val="both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</w:p>
    <w:p w14:paraId="1A9BB118" w14:textId="79EC5FCD" w:rsidR="00D41F41" w:rsidRPr="002F70AA" w:rsidRDefault="00D41F41" w:rsidP="00D41F41">
      <w:pPr>
        <w:spacing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Przedmiot zamówienia obejmuje Transport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rozładunek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i instalację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w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siedzib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ie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Zamawiającego (Sieć Badawcza Łukasiewicz – PORT Polski Ośrodek Rozwoju Technologii, 54-066 Wrocław, ul. Stabłowicka 147</w:t>
      </w:r>
      <w:r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, budynek C pokój</w:t>
      </w:r>
      <w:r w:rsidR="008E1C0E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:</w:t>
      </w:r>
      <w:r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1.</w:t>
      </w:r>
      <w:r w:rsidR="004B07E9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08</w:t>
      </w:r>
      <w:r w:rsidR="008E1C0E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F0746D1" w14:textId="77777777" w:rsidR="00D41F41" w:rsidRPr="002F70AA" w:rsidRDefault="00D41F41" w:rsidP="008E0FB5">
      <w:pPr>
        <w:spacing w:after="120" w:line="280" w:lineRule="exact"/>
        <w:contextualSpacing/>
        <w:jc w:val="both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</w:p>
    <w:p w14:paraId="1461BF31" w14:textId="51F82246" w:rsidR="00923C41" w:rsidRPr="002F70AA" w:rsidRDefault="00221F43" w:rsidP="00CC1694">
      <w:pPr>
        <w:suppressAutoHyphens/>
        <w:spacing w:after="0" w:line="276" w:lineRule="auto"/>
        <w:ind w:left="-284" w:right="-369" w:firstLine="1"/>
        <w:jc w:val="both"/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</w:pPr>
      <w:r w:rsidRPr="002F70AA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>Formularz oferty musi być opatrzony</w:t>
      </w:r>
      <w:r w:rsidR="004B07E9" w:rsidRPr="002F70AA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 xml:space="preserve"> podpisem</w:t>
      </w:r>
      <w:r w:rsidRPr="002F70AA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 xml:space="preserve"> przez osobę lub osoby uprawnione do reprezentowania Wykonawcy kwalifikowanym podpisem elektronicznym </w:t>
      </w:r>
    </w:p>
    <w:p w14:paraId="7594AB05" w14:textId="77777777" w:rsidR="007A18EF" w:rsidRPr="002F70AA" w:rsidRDefault="007A18EF" w:rsidP="00FD1A32">
      <w:pPr>
        <w:suppressAutoHyphens/>
        <w:spacing w:after="0" w:line="276" w:lineRule="auto"/>
        <w:ind w:right="-369"/>
        <w:jc w:val="both"/>
        <w:rPr>
          <w:rFonts w:ascii="Verdana" w:hAnsi="Verdana"/>
        </w:rPr>
      </w:pPr>
    </w:p>
    <w:sectPr w:rsidR="007A18EF" w:rsidRPr="002F70AA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0E15" w14:textId="77777777" w:rsidR="00A02B4A" w:rsidRDefault="00A02B4A" w:rsidP="00116F1F">
      <w:pPr>
        <w:spacing w:after="0" w:line="240" w:lineRule="auto"/>
      </w:pPr>
      <w:r>
        <w:separator/>
      </w:r>
    </w:p>
  </w:endnote>
  <w:endnote w:type="continuationSeparator" w:id="0">
    <w:p w14:paraId="4C4BFA2A" w14:textId="77777777" w:rsidR="00A02B4A" w:rsidRDefault="00A02B4A" w:rsidP="0011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FDC9E7" w14:textId="77777777" w:rsidR="007E1CFA" w:rsidRDefault="007E1CFA" w:rsidP="007E1CFA">
            <w:pPr>
              <w:pStyle w:val="Stopka"/>
              <w:rPr>
                <w:noProof/>
              </w:rPr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0"/>
              <w:gridCol w:w="5460"/>
            </w:tblGrid>
            <w:tr w:rsidR="007E1CFA" w:rsidRPr="00692205" w14:paraId="5323084E" w14:textId="77777777" w:rsidTr="00ED671A">
              <w:trPr>
                <w:trHeight w:val="426"/>
              </w:trPr>
              <w:tc>
                <w:tcPr>
                  <w:tcW w:w="2268" w:type="dxa"/>
                  <w:tcBorders>
                    <w:right w:val="single" w:sz="12" w:space="0" w:color="44546A" w:themeColor="text2"/>
                  </w:tcBorders>
                  <w:vAlign w:val="center"/>
                </w:tcPr>
                <w:p w14:paraId="6A37A7C3" w14:textId="77777777" w:rsidR="007E1CFA" w:rsidRPr="004C35DC" w:rsidRDefault="007E1CFA" w:rsidP="007E1CFA">
                  <w:pPr>
                    <w:pStyle w:val="Stopka"/>
                    <w:jc w:val="center"/>
                    <w:rPr>
                      <w:color w:val="595959" w:themeColor="text1" w:themeTint="A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71D3BF" wp14:editId="10D4FC6A">
                        <wp:extent cx="1990658" cy="619125"/>
                        <wp:effectExtent l="0" t="0" r="0" b="0"/>
                        <wp:docPr id="1402456145" name="Obraz 1" descr="Obraz zawierający symbol, Grafika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2456145" name="Obraz 1" descr="Obraz zawierający symbol, Grafika, design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3445" cy="641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42" w:type="dxa"/>
                  <w:tcBorders>
                    <w:left w:val="single" w:sz="12" w:space="0" w:color="44546A" w:themeColor="text2"/>
                  </w:tcBorders>
                  <w:vAlign w:val="center"/>
                </w:tcPr>
                <w:p w14:paraId="742BE5FD" w14:textId="77777777" w:rsidR="007E1CFA" w:rsidRPr="004C35DC" w:rsidRDefault="007E1CFA" w:rsidP="007E1CFA">
                  <w:pPr>
                    <w:pStyle w:val="Stopka"/>
                    <w:rPr>
                      <w:b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FB1DA9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Projekt pn. „Zintegrowana platforma do analiz histopatologicznych dla </w:t>
                  </w:r>
                  <w:proofErr w:type="spellStart"/>
                  <w:r w:rsidRPr="00FB1DA9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Biobanku</w:t>
                  </w:r>
                  <w:proofErr w:type="spellEnd"/>
                  <w:r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 Łukasiewicz - PORT</w:t>
                  </w:r>
                  <w:r w:rsidRPr="00FB1DA9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” finansowany ze środków </w:t>
                  </w:r>
                  <w:proofErr w:type="spellStart"/>
                  <w:r w:rsidRPr="00FB1DA9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MNiSW</w:t>
                  </w:r>
                  <w:proofErr w:type="spellEnd"/>
                  <w:r w:rsidRPr="00FB1DA9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 na podstawie umowy nr </w:t>
                  </w:r>
                  <w:r w:rsidRPr="00D16FF2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7392/IA/SN/2023</w:t>
                  </w:r>
                  <w:r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.</w:t>
                  </w:r>
                </w:p>
              </w:tc>
            </w:tr>
          </w:tbl>
          <w:p w14:paraId="020279AC" w14:textId="77777777" w:rsidR="007E1CFA" w:rsidRDefault="007E1CFA" w:rsidP="007E1CFA">
            <w:pPr>
              <w:pStyle w:val="Stopka"/>
            </w:pPr>
          </w:p>
          <w:p w14:paraId="34026D17" w14:textId="77777777" w:rsidR="007E1CFA" w:rsidRPr="00D40690" w:rsidRDefault="007E1CFA" w:rsidP="007E1CFA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19</w:t>
            </w:r>
            <w:r w:rsidRPr="00D40690">
              <w:fldChar w:fldCharType="end"/>
            </w:r>
          </w:p>
        </w:sdtContent>
      </w:sdt>
    </w:sdtContent>
  </w:sdt>
  <w:p w14:paraId="2E5CF7A4" w14:textId="43832F10" w:rsidR="00175E21" w:rsidRPr="007E1CFA" w:rsidRDefault="007E1CFA" w:rsidP="007E1CFA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3360" behindDoc="1" locked="1" layoutInCell="1" allowOverlap="1" wp14:anchorId="55E4208F" wp14:editId="2BC1F4A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114606" name="Obraz 280114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4AD46BCF" wp14:editId="5238D1A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4E0CF" w14:textId="77777777" w:rsidR="007E1CFA" w:rsidRPr="00880786" w:rsidRDefault="007E1CFA" w:rsidP="007E1CFA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494158E3" w14:textId="77777777" w:rsidR="007E1CFA" w:rsidRPr="00880786" w:rsidRDefault="007E1CFA" w:rsidP="007E1CFA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6AFBE7AF" w14:textId="77777777" w:rsidR="007E1CFA" w:rsidRPr="00880786" w:rsidRDefault="007E1CFA" w:rsidP="007E1CFA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5CF42201" w14:textId="77777777" w:rsidR="007E1CFA" w:rsidRPr="00880786" w:rsidRDefault="007E1CFA" w:rsidP="007E1CFA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1CC95CE7" w14:textId="77777777" w:rsidR="007E1CFA" w:rsidRPr="00880786" w:rsidRDefault="007E1CFA" w:rsidP="007E1CFA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46BC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74.9pt;width:623.1pt;height:44.9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" filled="f" stroked="f">
              <o:lock v:ext="edit" aspectratio="t"/>
              <v:textbox inset="0,0,0,0">
                <w:txbxContent>
                  <w:p w14:paraId="6E54E0CF" w14:textId="77777777" w:rsidR="007E1CFA" w:rsidRPr="00880786" w:rsidRDefault="007E1CFA" w:rsidP="007E1CFA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494158E3" w14:textId="77777777" w:rsidR="007E1CFA" w:rsidRPr="00880786" w:rsidRDefault="007E1CFA" w:rsidP="007E1CFA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6AFBE7AF" w14:textId="77777777" w:rsidR="007E1CFA" w:rsidRPr="00880786" w:rsidRDefault="007E1CFA" w:rsidP="007E1CFA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5CF42201" w14:textId="77777777" w:rsidR="007E1CFA" w:rsidRPr="00880786" w:rsidRDefault="007E1CFA" w:rsidP="007E1CFA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1CC95CE7" w14:textId="77777777" w:rsidR="007E1CFA" w:rsidRPr="00880786" w:rsidRDefault="007E1CFA" w:rsidP="007E1CFA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446D" w14:textId="77777777" w:rsidR="00175E21" w:rsidRPr="00D06D36" w:rsidRDefault="002A388E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BE01" w14:textId="77777777" w:rsidR="00A02B4A" w:rsidRDefault="00A02B4A" w:rsidP="00116F1F">
      <w:pPr>
        <w:spacing w:after="0" w:line="240" w:lineRule="auto"/>
      </w:pPr>
      <w:r>
        <w:separator/>
      </w:r>
    </w:p>
  </w:footnote>
  <w:footnote w:type="continuationSeparator" w:id="0">
    <w:p w14:paraId="30C9BE26" w14:textId="77777777" w:rsidR="00A02B4A" w:rsidRDefault="00A02B4A" w:rsidP="0011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2D7" w14:textId="479030EE" w:rsidR="00175E21" w:rsidRDefault="002A388E">
    <w:pPr>
      <w:pStyle w:val="Nagwek1"/>
    </w:pPr>
    <w:r w:rsidRPr="005D102F"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4F327A93" wp14:editId="01B1FBB9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63E96"/>
    <w:multiLevelType w:val="hybridMultilevel"/>
    <w:tmpl w:val="7590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7099"/>
    <w:multiLevelType w:val="hybridMultilevel"/>
    <w:tmpl w:val="D102CBE6"/>
    <w:lvl w:ilvl="0" w:tplc="0415000D">
      <w:start w:val="1"/>
      <w:numFmt w:val="bullet"/>
      <w:lvlText w:val=""/>
      <w:lvlJc w:val="left"/>
      <w:pPr>
        <w:ind w:left="1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4" w15:restartNumberingAfterBreak="0">
    <w:nsid w:val="146D45C0"/>
    <w:multiLevelType w:val="hybridMultilevel"/>
    <w:tmpl w:val="1C007464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A01CCD56">
      <w:start w:val="1"/>
      <w:numFmt w:val="lowerLetter"/>
      <w:lvlText w:val="%2)"/>
      <w:lvlJc w:val="left"/>
      <w:pPr>
        <w:ind w:left="1440" w:hanging="360"/>
      </w:pPr>
      <w:rPr>
        <w:rFonts w:ascii="Verdana" w:eastAsiaTheme="minorHAnsi" w:hAnsi="Verdana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2814"/>
    <w:multiLevelType w:val="hybridMultilevel"/>
    <w:tmpl w:val="F6187AA8"/>
    <w:lvl w:ilvl="0" w:tplc="0F5448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81F72"/>
    <w:multiLevelType w:val="hybridMultilevel"/>
    <w:tmpl w:val="0950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84832"/>
    <w:multiLevelType w:val="hybridMultilevel"/>
    <w:tmpl w:val="D1BCB0E6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 w15:restartNumberingAfterBreak="0">
    <w:nsid w:val="32517BDF"/>
    <w:multiLevelType w:val="hybridMultilevel"/>
    <w:tmpl w:val="557E4D5C"/>
    <w:lvl w:ilvl="0" w:tplc="91804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6282A"/>
    <w:multiLevelType w:val="hybridMultilevel"/>
    <w:tmpl w:val="F790183C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56A09"/>
    <w:multiLevelType w:val="hybridMultilevel"/>
    <w:tmpl w:val="F01023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E0F"/>
    <w:multiLevelType w:val="hybridMultilevel"/>
    <w:tmpl w:val="2FCC096A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61CBC"/>
    <w:multiLevelType w:val="hybridMultilevel"/>
    <w:tmpl w:val="318E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E6B2C"/>
    <w:multiLevelType w:val="hybridMultilevel"/>
    <w:tmpl w:val="913E95E4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6734E"/>
    <w:multiLevelType w:val="hybridMultilevel"/>
    <w:tmpl w:val="AD2E3AD4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239F6"/>
    <w:multiLevelType w:val="hybridMultilevel"/>
    <w:tmpl w:val="8E168592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2256B"/>
    <w:multiLevelType w:val="hybridMultilevel"/>
    <w:tmpl w:val="8C5874D0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D98A2398">
      <w:start w:val="1"/>
      <w:numFmt w:val="lowerLetter"/>
      <w:lvlText w:val="%2)"/>
      <w:lvlJc w:val="left"/>
      <w:pPr>
        <w:ind w:left="1440" w:hanging="360"/>
      </w:pPr>
      <w:rPr>
        <w:rFonts w:ascii="Verdana" w:eastAsiaTheme="minorHAnsi" w:hAnsi="Verdana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E516E"/>
    <w:multiLevelType w:val="hybridMultilevel"/>
    <w:tmpl w:val="7334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A011E"/>
    <w:multiLevelType w:val="hybridMultilevel"/>
    <w:tmpl w:val="C5722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C566A"/>
    <w:multiLevelType w:val="hybridMultilevel"/>
    <w:tmpl w:val="B3FE9A5E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B0DE9"/>
    <w:multiLevelType w:val="hybridMultilevel"/>
    <w:tmpl w:val="CD92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83F39"/>
    <w:multiLevelType w:val="hybridMultilevel"/>
    <w:tmpl w:val="67162074"/>
    <w:lvl w:ilvl="0" w:tplc="0415000D">
      <w:start w:val="1"/>
      <w:numFmt w:val="bullet"/>
      <w:lvlText w:val=""/>
      <w:lvlJc w:val="left"/>
      <w:pPr>
        <w:ind w:left="1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75F24"/>
    <w:multiLevelType w:val="hybridMultilevel"/>
    <w:tmpl w:val="837222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644D0"/>
    <w:multiLevelType w:val="hybridMultilevel"/>
    <w:tmpl w:val="414C7F16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F087B"/>
    <w:multiLevelType w:val="hybridMultilevel"/>
    <w:tmpl w:val="AF12C8FE"/>
    <w:lvl w:ilvl="0" w:tplc="EE802C52">
      <w:numFmt w:val="bullet"/>
      <w:lvlText w:val="•"/>
      <w:lvlJc w:val="left"/>
      <w:pPr>
        <w:ind w:left="1312" w:hanging="360"/>
      </w:pPr>
      <w:rPr>
        <w:rFonts w:ascii="Verdana" w:eastAsia="Calibri" w:hAnsi="Verdana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B3492"/>
    <w:multiLevelType w:val="hybridMultilevel"/>
    <w:tmpl w:val="F010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139D1"/>
    <w:multiLevelType w:val="hybridMultilevel"/>
    <w:tmpl w:val="68BEBA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343FE0"/>
    <w:multiLevelType w:val="hybridMultilevel"/>
    <w:tmpl w:val="49C20A9C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64988">
    <w:abstractNumId w:val="5"/>
  </w:num>
  <w:num w:numId="2" w16cid:durableId="1671637639">
    <w:abstractNumId w:val="20"/>
  </w:num>
  <w:num w:numId="3" w16cid:durableId="107585637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560941870">
    <w:abstractNumId w:val="17"/>
  </w:num>
  <w:num w:numId="5" w16cid:durableId="1081371303">
    <w:abstractNumId w:val="2"/>
  </w:num>
  <w:num w:numId="6" w16cid:durableId="264265557">
    <w:abstractNumId w:val="3"/>
  </w:num>
  <w:num w:numId="7" w16cid:durableId="1933782089">
    <w:abstractNumId w:val="7"/>
  </w:num>
  <w:num w:numId="8" w16cid:durableId="878591885">
    <w:abstractNumId w:val="19"/>
  </w:num>
  <w:num w:numId="9" w16cid:durableId="1244215902">
    <w:abstractNumId w:val="9"/>
  </w:num>
  <w:num w:numId="10" w16cid:durableId="302733986">
    <w:abstractNumId w:val="15"/>
  </w:num>
  <w:num w:numId="11" w16cid:durableId="1912882303">
    <w:abstractNumId w:val="4"/>
  </w:num>
  <w:num w:numId="12" w16cid:durableId="382801644">
    <w:abstractNumId w:val="16"/>
  </w:num>
  <w:num w:numId="13" w16cid:durableId="1530799474">
    <w:abstractNumId w:val="23"/>
  </w:num>
  <w:num w:numId="14" w16cid:durableId="1400324597">
    <w:abstractNumId w:val="22"/>
  </w:num>
  <w:num w:numId="15" w16cid:durableId="167142998">
    <w:abstractNumId w:val="27"/>
  </w:num>
  <w:num w:numId="16" w16cid:durableId="615717465">
    <w:abstractNumId w:val="21"/>
  </w:num>
  <w:num w:numId="17" w16cid:durableId="51580237">
    <w:abstractNumId w:val="24"/>
  </w:num>
  <w:num w:numId="18" w16cid:durableId="1417435155">
    <w:abstractNumId w:val="12"/>
  </w:num>
  <w:num w:numId="19" w16cid:durableId="1889993001">
    <w:abstractNumId w:val="13"/>
  </w:num>
  <w:num w:numId="20" w16cid:durableId="776490324">
    <w:abstractNumId w:val="11"/>
  </w:num>
  <w:num w:numId="21" w16cid:durableId="441220719">
    <w:abstractNumId w:val="14"/>
  </w:num>
  <w:num w:numId="22" w16cid:durableId="16280384">
    <w:abstractNumId w:val="25"/>
  </w:num>
  <w:num w:numId="23" w16cid:durableId="1395086051">
    <w:abstractNumId w:val="10"/>
  </w:num>
  <w:num w:numId="24" w16cid:durableId="450901230">
    <w:abstractNumId w:val="26"/>
  </w:num>
  <w:num w:numId="25" w16cid:durableId="383410707">
    <w:abstractNumId w:val="18"/>
  </w:num>
  <w:num w:numId="26" w16cid:durableId="1378747712">
    <w:abstractNumId w:val="8"/>
  </w:num>
  <w:num w:numId="27" w16cid:durableId="112408132">
    <w:abstractNumId w:val="6"/>
  </w:num>
  <w:num w:numId="28" w16cid:durableId="49638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43"/>
    <w:rsid w:val="000755A2"/>
    <w:rsid w:val="00096B82"/>
    <w:rsid w:val="000B2073"/>
    <w:rsid w:val="000C36F5"/>
    <w:rsid w:val="000D1366"/>
    <w:rsid w:val="000F68D3"/>
    <w:rsid w:val="00116F1F"/>
    <w:rsid w:val="00134401"/>
    <w:rsid w:val="0014716F"/>
    <w:rsid w:val="00173F62"/>
    <w:rsid w:val="00175E21"/>
    <w:rsid w:val="001B6997"/>
    <w:rsid w:val="00221F43"/>
    <w:rsid w:val="00230D30"/>
    <w:rsid w:val="002A388E"/>
    <w:rsid w:val="002F70AA"/>
    <w:rsid w:val="003029E8"/>
    <w:rsid w:val="00320A32"/>
    <w:rsid w:val="00331965"/>
    <w:rsid w:val="00333C60"/>
    <w:rsid w:val="0035126C"/>
    <w:rsid w:val="00405DED"/>
    <w:rsid w:val="00427554"/>
    <w:rsid w:val="00453E80"/>
    <w:rsid w:val="00463296"/>
    <w:rsid w:val="0048096F"/>
    <w:rsid w:val="004B07E9"/>
    <w:rsid w:val="004C70CA"/>
    <w:rsid w:val="004E0806"/>
    <w:rsid w:val="005132A7"/>
    <w:rsid w:val="00521E41"/>
    <w:rsid w:val="00535046"/>
    <w:rsid w:val="00554847"/>
    <w:rsid w:val="005E7A55"/>
    <w:rsid w:val="005F0B3E"/>
    <w:rsid w:val="00643FCF"/>
    <w:rsid w:val="006807E9"/>
    <w:rsid w:val="006C2ED4"/>
    <w:rsid w:val="00716314"/>
    <w:rsid w:val="00733087"/>
    <w:rsid w:val="007378F0"/>
    <w:rsid w:val="00761257"/>
    <w:rsid w:val="00764C0B"/>
    <w:rsid w:val="007938D2"/>
    <w:rsid w:val="007A18EF"/>
    <w:rsid w:val="007E1CFA"/>
    <w:rsid w:val="00804B2D"/>
    <w:rsid w:val="00851BD9"/>
    <w:rsid w:val="0085229C"/>
    <w:rsid w:val="00885E82"/>
    <w:rsid w:val="00891209"/>
    <w:rsid w:val="008E0FB5"/>
    <w:rsid w:val="008E1C0E"/>
    <w:rsid w:val="008E4DB3"/>
    <w:rsid w:val="00902CB9"/>
    <w:rsid w:val="00923C41"/>
    <w:rsid w:val="009307D7"/>
    <w:rsid w:val="009665BE"/>
    <w:rsid w:val="00972A17"/>
    <w:rsid w:val="009A600E"/>
    <w:rsid w:val="009A748F"/>
    <w:rsid w:val="009E54C1"/>
    <w:rsid w:val="00A02B4A"/>
    <w:rsid w:val="00A13385"/>
    <w:rsid w:val="00A47ADF"/>
    <w:rsid w:val="00A522EB"/>
    <w:rsid w:val="00A671FC"/>
    <w:rsid w:val="00A730F2"/>
    <w:rsid w:val="00A755FE"/>
    <w:rsid w:val="00AB427D"/>
    <w:rsid w:val="00AD20AA"/>
    <w:rsid w:val="00AF5F2B"/>
    <w:rsid w:val="00B77DE1"/>
    <w:rsid w:val="00BB6123"/>
    <w:rsid w:val="00BD34C2"/>
    <w:rsid w:val="00BD71EE"/>
    <w:rsid w:val="00BF588C"/>
    <w:rsid w:val="00C34CE9"/>
    <w:rsid w:val="00C63457"/>
    <w:rsid w:val="00C93E8E"/>
    <w:rsid w:val="00CB6560"/>
    <w:rsid w:val="00CC1694"/>
    <w:rsid w:val="00CC2449"/>
    <w:rsid w:val="00D41F41"/>
    <w:rsid w:val="00DA226F"/>
    <w:rsid w:val="00DC0E8D"/>
    <w:rsid w:val="00DC7C55"/>
    <w:rsid w:val="00E0446B"/>
    <w:rsid w:val="00E1317E"/>
    <w:rsid w:val="00E2329E"/>
    <w:rsid w:val="00E25F18"/>
    <w:rsid w:val="00E663EB"/>
    <w:rsid w:val="00E75C8C"/>
    <w:rsid w:val="00E8104C"/>
    <w:rsid w:val="00E926EB"/>
    <w:rsid w:val="00EA63C5"/>
    <w:rsid w:val="00EC44A4"/>
    <w:rsid w:val="00ED0D3E"/>
    <w:rsid w:val="00F077EE"/>
    <w:rsid w:val="00F108AA"/>
    <w:rsid w:val="00F45CB7"/>
    <w:rsid w:val="00F673BE"/>
    <w:rsid w:val="00FD0C44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FC665A"/>
  <w15:chartTrackingRefBased/>
  <w15:docId w15:val="{E93D313B-0923-4305-91AC-C60F084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F43"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  <w:jc w:val="both"/>
    </w:pPr>
    <w:rPr>
      <w:color w:val="000000"/>
      <w:spacing w:val="4"/>
      <w:sz w:val="20"/>
    </w:rPr>
  </w:style>
  <w:style w:type="character" w:customStyle="1" w:styleId="NagwekZnak">
    <w:name w:val="Nagłówek Znak"/>
    <w:basedOn w:val="Domylnaczcionkaakapitu"/>
    <w:link w:val="Nagwek1"/>
    <w:uiPriority w:val="99"/>
    <w:rsid w:val="00221F43"/>
    <w:rPr>
      <w:color w:val="000000"/>
      <w:spacing w:val="4"/>
      <w:sz w:val="20"/>
    </w:rPr>
  </w:style>
  <w:style w:type="paragraph" w:customStyle="1" w:styleId="LukStopka-adres">
    <w:name w:val="Luk_Stopka-adres"/>
    <w:basedOn w:val="Normalny"/>
    <w:qFormat/>
    <w:rsid w:val="00221F43"/>
    <w:pPr>
      <w:spacing w:after="0" w:line="170" w:lineRule="exact"/>
    </w:pPr>
    <w:rPr>
      <w:noProof/>
      <w:color w:val="808080"/>
      <w:spacing w:val="4"/>
      <w:kern w:val="0"/>
      <w:sz w:val="14"/>
      <w:szCs w:val="14"/>
      <w14:ligatures w14:val="none"/>
    </w:rPr>
  </w:style>
  <w:style w:type="table" w:customStyle="1" w:styleId="Tabelasiatki1jasna1">
    <w:name w:val="Tabela siatki 1 — jasna1"/>
    <w:basedOn w:val="Standardowy"/>
    <w:uiPriority w:val="46"/>
    <w:rsid w:val="00221F4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21F4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221F43"/>
    <w:pPr>
      <w:spacing w:after="280" w:line="240" w:lineRule="auto"/>
      <w:jc w:val="both"/>
    </w:pPr>
    <w:rPr>
      <w:color w:val="000000"/>
      <w:spacing w:val="4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221F43"/>
    <w:rPr>
      <w:color w:val="000000"/>
      <w:spacing w:val="4"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21F43"/>
  </w:style>
  <w:style w:type="paragraph" w:styleId="Tekstkomentarza">
    <w:name w:val="annotation text"/>
    <w:basedOn w:val="Normalny"/>
    <w:link w:val="TekstkomentarzaZnak1"/>
    <w:uiPriority w:val="99"/>
    <w:unhideWhenUsed/>
    <w:rsid w:val="00221F4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21F43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8096F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333C6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kern w:val="0"/>
      <w:sz w:val="24"/>
      <w:szCs w:val="2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333C60"/>
    <w:rPr>
      <w:rFonts w:ascii="Bookman Old Style" w:eastAsia="Times New Roman" w:hAnsi="Bookman Old Style" w:cs="Times New Roman"/>
      <w:b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E5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4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DED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05DE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D34C2"/>
    <w:pPr>
      <w:spacing w:after="0" w:line="240" w:lineRule="auto"/>
    </w:pPr>
  </w:style>
  <w:style w:type="character" w:customStyle="1" w:styleId="AkapitzlistZnak">
    <w:name w:val="Akapit z listą Znak"/>
    <w:aliases w:val="CW_Lista Znak"/>
    <w:link w:val="Akapitzlist"/>
    <w:uiPriority w:val="34"/>
    <w:rsid w:val="00E75C8C"/>
  </w:style>
  <w:style w:type="character" w:styleId="Uwydatnienie">
    <w:name w:val="Emphasis"/>
    <w:basedOn w:val="Domylnaczcionkaakapitu"/>
    <w:uiPriority w:val="20"/>
    <w:qFormat/>
    <w:rsid w:val="00E75C8C"/>
    <w:rPr>
      <w:i/>
      <w:iCs/>
    </w:rPr>
  </w:style>
  <w:style w:type="table" w:styleId="Tabela-Siatka">
    <w:name w:val="Table Grid"/>
    <w:basedOn w:val="Standardowy"/>
    <w:uiPriority w:val="59"/>
    <w:rsid w:val="00521E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9665B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E6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398AD-9BAD-4C76-A3FC-0F717C9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Chodaczek | Łukasiewicz - PORT</dc:creator>
  <cp:keywords/>
  <dc:description/>
  <cp:lastModifiedBy>Joanna Oczkowicz | Łukasiewicz – PORT</cp:lastModifiedBy>
  <cp:revision>2</cp:revision>
  <dcterms:created xsi:type="dcterms:W3CDTF">2024-05-21T06:56:00Z</dcterms:created>
  <dcterms:modified xsi:type="dcterms:W3CDTF">2024-05-21T06:56:00Z</dcterms:modified>
</cp:coreProperties>
</file>