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95" w:rsidRDefault="004A0A95" w:rsidP="004A0A95">
      <w:pPr>
        <w:rPr>
          <w:rFonts w:asciiTheme="minorHAnsi" w:hAnsiTheme="minorHAnsi" w:cstheme="minorHAnsi"/>
          <w:sz w:val="20"/>
          <w:szCs w:val="20"/>
        </w:rPr>
      </w:pPr>
    </w:p>
    <w:p w:rsidR="00173DF6" w:rsidRPr="00F03F8A" w:rsidRDefault="00173DF6" w:rsidP="00173DF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F03F8A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:rsidR="00F03F8A" w:rsidRPr="00F03F8A" w:rsidRDefault="00F03F8A" w:rsidP="00173DF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173DF6" w:rsidRPr="00F03F8A" w:rsidRDefault="00F03F8A" w:rsidP="00173DF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03F8A">
        <w:rPr>
          <w:rFonts w:ascii="Calibri" w:hAnsi="Calibri" w:cs="Calibri"/>
          <w:b/>
          <w:bCs/>
          <w:sz w:val="22"/>
          <w:szCs w:val="22"/>
        </w:rPr>
        <w:t>ZESTAWIENIE PARAMETRÓW WYMAGANYCH</w:t>
      </w:r>
    </w:p>
    <w:p w:rsidR="0022417B" w:rsidRP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  <w:r w:rsidRPr="00173DF6">
        <w:rPr>
          <w:rFonts w:asciiTheme="minorHAnsi" w:hAnsiTheme="minorHAnsi" w:cstheme="minorHAnsi"/>
          <w:b/>
          <w:sz w:val="20"/>
          <w:szCs w:val="20"/>
        </w:rPr>
        <w:t>Zadanie 1</w:t>
      </w:r>
    </w:p>
    <w:p w:rsidR="00173DF6" w:rsidRP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879"/>
        <w:gridCol w:w="2700"/>
      </w:tblGrid>
      <w:tr w:rsidR="00F03F8A" w:rsidRPr="00AB2EA2" w:rsidTr="00E414E0">
        <w:trPr>
          <w:trHeight w:val="525"/>
          <w:jc w:val="center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F8A" w:rsidRPr="005B0954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Wideogastroskop</w:t>
            </w:r>
            <w:proofErr w:type="spellEnd"/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ultrasonograficzny (EUS) wraz z ultrasonografem –</w:t>
            </w:r>
          </w:p>
          <w:p w:rsidR="00F03F8A" w:rsidRPr="00AB2EA2" w:rsidRDefault="00F03F8A" w:rsidP="00F03F8A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PRODUCENT </w:t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…………………………………….……….….</w:t>
            </w:r>
          </w:p>
          <w:p w:rsidR="00F03F8A" w:rsidRPr="00AB2EA2" w:rsidRDefault="00F03F8A" w:rsidP="00F03F8A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MODEL </w:t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…………………………………….…………..</w:t>
            </w:r>
          </w:p>
          <w:p w:rsidR="00F03F8A" w:rsidRPr="00AB2EA2" w:rsidRDefault="00F03F8A" w:rsidP="00F03F8A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KRAJ POCHODZENIA </w:t>
            </w: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F03F8A" w:rsidRPr="00AB2EA2" w:rsidRDefault="00F03F8A" w:rsidP="00F03F8A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NAZWA KATALOGOWA </w:t>
            </w:r>
            <w:r w:rsidRPr="00AB2EA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F03F8A" w:rsidRPr="00AB2EA2" w:rsidRDefault="00F03F8A" w:rsidP="00F03F8A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ROK PRODUKCJI</w:t>
            </w: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………………. nie wcześniej niż 2024 r. (fabrycznie nowy)</w:t>
            </w:r>
          </w:p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391"/>
          <w:jc w:val="center"/>
        </w:trPr>
        <w:tc>
          <w:tcPr>
            <w:tcW w:w="10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TECHNICZNE I INNE WARUNKI</w:t>
            </w: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Parametr/Warunek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OPISAĆ PARAMETR TECHNICZNY W OFEROWANYM PRZEDMIOCIE ZAMÓWIENIA</w:t>
            </w:r>
          </w:p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EA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UWAGA</w:t>
            </w:r>
            <w:r w:rsidRPr="00AB2E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  <w:r w:rsidRPr="00AB2E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F8A" w:rsidRPr="00AB2EA2" w:rsidRDefault="00F03F8A" w:rsidP="00F03F8A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F8A" w:rsidRPr="00AB2EA2" w:rsidRDefault="00F03F8A" w:rsidP="00F03F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WIDEOGASTROSKOP ULTRASONOGRAFICZNY (EUS) – 1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Obrazowanie w standardzie HDTV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Pełna kompatybilność z posiadanymi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przez Zamawiającego </w:t>
            </w:r>
            <w:r w:rsidRPr="00AB2EA2">
              <w:rPr>
                <w:rFonts w:ascii="Calibri" w:hAnsi="Calibri" w:cs="Calibri"/>
                <w:sz w:val="18"/>
                <w:szCs w:val="18"/>
              </w:rPr>
              <w:t>procesorami wizyjnymi serii EPK-i5000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Chip CCD wbudowany w końcówkę endoskopu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Średnica kanału roboczego 4,0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Średnica tuby wziernika 12,8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Średnica odcinka sztywnego na końcu dystalnym –optyka:14,3mm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Kąt widzenia 120 stopni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Głębia ostrego widzenia 3-100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Funkcja rotacji (180 stopni) konektora z procesem wizyjnym zmniejszającym ryzyko uszkodzenia endoskopu podczas zabiegu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Podłączenie do procesora wizyjnego i źródła światła za pomocą jednego konektora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4 dowolne programowalne przyciski rękojeści endoskopu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eastAsia="Tahoma" w:hAnsi="Calibri" w:cs="Calibri"/>
                <w:sz w:val="18"/>
                <w:szCs w:val="18"/>
              </w:rPr>
              <w:t xml:space="preserve"> Kąt obserwacji elementu wizyjnego 45 stopni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pStyle w:val="Normalny1"/>
              <w:widowControl w:val="0"/>
              <w:snapToGrid w:val="0"/>
              <w:spacing w:after="0" w:line="240" w:lineRule="auto"/>
              <w:rPr>
                <w:rStyle w:val="Domylnaczcionkaakapitu1"/>
                <w:rFonts w:eastAsia="Tahoma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eastAsia="Tahoma" w:cs="Calibri"/>
                <w:sz w:val="18"/>
                <w:szCs w:val="18"/>
              </w:rPr>
              <w:t>Zagięcia końcówki:</w:t>
            </w:r>
          </w:p>
          <w:p w:rsidR="00F03F8A" w:rsidRPr="00AB2EA2" w:rsidRDefault="00F03F8A" w:rsidP="00F03F8A">
            <w:pPr>
              <w:pStyle w:val="Normalny1"/>
              <w:widowControl w:val="0"/>
              <w:numPr>
                <w:ilvl w:val="0"/>
                <w:numId w:val="7"/>
              </w:numPr>
              <w:tabs>
                <w:tab w:val="left" w:pos="230"/>
              </w:tabs>
              <w:snapToGrid w:val="0"/>
              <w:spacing w:after="0" w:line="240" w:lineRule="auto"/>
              <w:ind w:left="0" w:firstLine="0"/>
              <w:rPr>
                <w:rStyle w:val="Domylnaczcionkaakapitu1"/>
                <w:rFonts w:eastAsia="Tahoma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eastAsia="Tahoma" w:cs="Calibri"/>
                <w:sz w:val="18"/>
                <w:szCs w:val="18"/>
              </w:rPr>
              <w:t>góra /dół: 160/130 stopni</w:t>
            </w:r>
          </w:p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eastAsia="Tahoma" w:hAnsi="Calibri" w:cs="Calibri"/>
                <w:sz w:val="18"/>
                <w:szCs w:val="18"/>
              </w:rPr>
              <w:t>lewo/prawo: 120/120 stopni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eastAsia="Tahoma" w:hAnsi="Calibri" w:cs="Calibri"/>
                <w:sz w:val="18"/>
                <w:szCs w:val="18"/>
              </w:rPr>
              <w:t xml:space="preserve">Światłowód łączący konektor procesu wizyjnego oraz USG z rękojeścią wyposażony w gumowy kompensator </w:t>
            </w:r>
            <w:proofErr w:type="spellStart"/>
            <w:r w:rsidRPr="00AB2EA2">
              <w:rPr>
                <w:rStyle w:val="Domylnaczcionkaakapitu1"/>
                <w:rFonts w:ascii="Calibri" w:eastAsia="Tahoma" w:hAnsi="Calibri" w:cs="Calibri"/>
                <w:sz w:val="18"/>
                <w:szCs w:val="18"/>
              </w:rPr>
              <w:t>naprężeń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Kąt skanowania wiązki USG 150 stopni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eastAsia="Tahoma" w:hAnsi="Calibri" w:cs="Calibri"/>
                <w:sz w:val="18"/>
                <w:szCs w:val="18"/>
              </w:rPr>
              <w:t xml:space="preserve">Funkcja </w:t>
            </w:r>
            <w:proofErr w:type="spellStart"/>
            <w:r w:rsidRPr="00AB2EA2">
              <w:rPr>
                <w:rFonts w:ascii="Calibri" w:eastAsia="Tahoma" w:hAnsi="Calibri" w:cs="Calibri"/>
                <w:sz w:val="18"/>
                <w:szCs w:val="18"/>
              </w:rPr>
              <w:t>elastografii</w:t>
            </w:r>
            <w:proofErr w:type="spellEnd"/>
            <w:r w:rsidRPr="00AB2EA2">
              <w:rPr>
                <w:rFonts w:ascii="Calibri" w:eastAsia="Tahoma" w:hAnsi="Calibri" w:cs="Calibri"/>
                <w:sz w:val="18"/>
                <w:szCs w:val="18"/>
              </w:rPr>
              <w:t xml:space="preserve"> tkankowej w czasie rzeczywistym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eastAsia="Tahoma" w:hAnsi="Calibri" w:cs="Calibri"/>
                <w:sz w:val="18"/>
                <w:szCs w:val="18"/>
              </w:rPr>
              <w:t xml:space="preserve">Częstotliwość akustyczna 5-13 </w:t>
            </w:r>
            <w:proofErr w:type="spellStart"/>
            <w:r w:rsidRPr="00AB2EA2">
              <w:rPr>
                <w:rStyle w:val="Domylnaczcionkaakapitu1"/>
                <w:rFonts w:ascii="Calibri" w:eastAsia="Tahoma" w:hAnsi="Calibri" w:cs="Calibri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AB2EA2">
              <w:rPr>
                <w:rStyle w:val="Domylnaczcionkaakapitu1"/>
                <w:rFonts w:ascii="Calibri" w:eastAsia="Tahoma" w:hAnsi="Calibri" w:cs="Calibri"/>
                <w:sz w:val="18"/>
                <w:szCs w:val="18"/>
                <w:lang w:val="en-US"/>
              </w:rPr>
              <w:t>Obrazowanie</w:t>
            </w:r>
            <w:proofErr w:type="spellEnd"/>
            <w:r w:rsidRPr="00AB2EA2">
              <w:rPr>
                <w:rStyle w:val="Domylnaczcionkaakapitu1"/>
                <w:rFonts w:ascii="Calibri" w:eastAsia="Tahoma" w:hAnsi="Calibri" w:cs="Calibri"/>
                <w:sz w:val="18"/>
                <w:szCs w:val="18"/>
                <w:lang w:val="en-US"/>
              </w:rPr>
              <w:t>: B mode/</w:t>
            </w:r>
            <w:proofErr w:type="spellStart"/>
            <w:r w:rsidRPr="00AB2EA2">
              <w:rPr>
                <w:rStyle w:val="Domylnaczcionkaakapitu1"/>
                <w:rFonts w:ascii="Calibri" w:eastAsia="Tahoma" w:hAnsi="Calibri" w:cs="Calibri"/>
                <w:sz w:val="18"/>
                <w:szCs w:val="18"/>
                <w:lang w:val="en-US"/>
              </w:rPr>
              <w:t>colour</w:t>
            </w:r>
            <w:proofErr w:type="spellEnd"/>
            <w:r w:rsidRPr="00AB2EA2">
              <w:rPr>
                <w:rStyle w:val="Domylnaczcionkaakapitu1"/>
                <w:rFonts w:ascii="Calibri" w:eastAsia="Tahoma" w:hAnsi="Calibri" w:cs="Calibri"/>
                <w:sz w:val="18"/>
                <w:szCs w:val="18"/>
                <w:lang w:val="en-US"/>
              </w:rPr>
              <w:t xml:space="preserve"> Doppler/pulse </w:t>
            </w:r>
            <w:proofErr w:type="spellStart"/>
            <w:r w:rsidRPr="00AB2EA2">
              <w:rPr>
                <w:rStyle w:val="Domylnaczcionkaakapitu1"/>
                <w:rFonts w:ascii="Calibri" w:eastAsia="Tahoma" w:hAnsi="Calibri" w:cs="Calibri"/>
                <w:sz w:val="18"/>
                <w:szCs w:val="18"/>
                <w:lang w:val="en-US"/>
              </w:rPr>
              <w:t>doppler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Style w:val="Domylnaczcionkaakapitu1"/>
                <w:rFonts w:ascii="Calibri" w:hAnsi="Calibri" w:cs="Calibri"/>
                <w:bCs/>
                <w:sz w:val="18"/>
                <w:szCs w:val="18"/>
              </w:rPr>
              <w:t>Długość robocza 1250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eastAsia="Tahoma" w:hAnsi="Calibri" w:cs="Calibri"/>
                <w:sz w:val="18"/>
                <w:szCs w:val="18"/>
              </w:rPr>
              <w:t>Długość całkowita do 1566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eastAsia="Batang" w:hAnsi="Calibri" w:cs="Calibri"/>
                <w:color w:val="000000"/>
                <w:sz w:val="18"/>
                <w:szCs w:val="18"/>
              </w:rPr>
              <w:t>Możliwość obrazowania w wąskich pasmach światła w filtracji min 3 zakresów widma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eastAsia="Batang" w:hAnsi="Calibri" w:cs="Calibri"/>
                <w:color w:val="000000"/>
                <w:sz w:val="18"/>
                <w:szCs w:val="18"/>
              </w:rPr>
              <w:t>System z zastosowaniem zabezpieczenia wtyku z podłączeniem do procesora i źródła światła za pomocą jednego konektora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eastAsia="Batang" w:hAnsi="Calibri" w:cs="Calibri"/>
                <w:color w:val="000000"/>
                <w:sz w:val="18"/>
                <w:szCs w:val="18"/>
              </w:rPr>
              <w:t xml:space="preserve">Możliwość mycia i dezynfekcji automatycznie w środkach chemicznych różnych producentów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Aparat w pełni zanurzalny z zastosowaniem nakładek uszczelniających dla bezpieczeństwa styków elektrycznych przez działaniem środków dezynfekcyjnych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Pełna kompatybilność z posiadanymi </w:t>
            </w:r>
            <w:r w:rsidR="00E414E0">
              <w:rPr>
                <w:rFonts w:ascii="Calibri" w:hAnsi="Calibri" w:cs="Calibri"/>
                <w:sz w:val="18"/>
                <w:szCs w:val="18"/>
              </w:rPr>
              <w:t xml:space="preserve">przez Zamawiającego </w:t>
            </w:r>
            <w:r w:rsidRPr="00AB2EA2">
              <w:rPr>
                <w:rFonts w:ascii="Calibri" w:hAnsi="Calibri" w:cs="Calibri"/>
                <w:sz w:val="18"/>
                <w:szCs w:val="18"/>
              </w:rPr>
              <w:t xml:space="preserve">myjniami dezynfektorami serii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EndoCleaner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Pełna kompatybilność z posiadanym </w:t>
            </w:r>
            <w:r w:rsidR="00E414E0">
              <w:rPr>
                <w:rFonts w:ascii="Calibri" w:hAnsi="Calibri" w:cs="Calibri"/>
                <w:sz w:val="18"/>
                <w:szCs w:val="18"/>
              </w:rPr>
              <w:t xml:space="preserve">przez Zamawiającego </w:t>
            </w:r>
            <w:r w:rsidRPr="00AB2EA2">
              <w:rPr>
                <w:rFonts w:ascii="Calibri" w:hAnsi="Calibri" w:cs="Calibri"/>
                <w:sz w:val="18"/>
                <w:szCs w:val="18"/>
              </w:rPr>
              <w:t xml:space="preserve">systemem archiwizacji badań endoskopowych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EndoBox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3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Pełna kompatybilność z posiadanym </w:t>
            </w:r>
            <w:r w:rsidR="00E414E0">
              <w:rPr>
                <w:rFonts w:ascii="Calibri" w:hAnsi="Calibri" w:cs="Calibri"/>
                <w:sz w:val="18"/>
                <w:szCs w:val="18"/>
              </w:rPr>
              <w:t xml:space="preserve">przez Zamawiającego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insuflatorem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CO2 bez konieczności adaptacji przyłączy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F8A" w:rsidRPr="00AB2EA2" w:rsidRDefault="00F03F8A" w:rsidP="00F03F8A">
            <w:pPr>
              <w:spacing w:after="5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F8A" w:rsidRPr="00AB2EA2" w:rsidRDefault="00F03F8A" w:rsidP="00F03F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CENTRALA ULTRASONOGRAFICZNA USG KLASY KLINICZNEJ – 1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Kliniczny, cyfrowy, aparat ultrasonograficzny klasy Premium z kolorowym Dopplerem.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Przetwornik cyfrowy min. 12-bitowy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Cyfrowy system formowania wiązki ultradźwiękowej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Ilość niezależnych aktywnych kanałów przetwarzania min. 4 000 000</w:t>
            </w:r>
            <w:r w:rsidRPr="00AB2EA2">
              <w:rPr>
                <w:rFonts w:ascii="Calibri" w:hAnsi="Calibri" w:cs="Calibri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Ilość aktywnych gniazd głowic obrazowych min. 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Dynamika systemu min. 290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Monitor LCD o wysokiej rozdzielczości bez przeplotu. Przekątna ekranu min. 21 cali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Konsola aparatu ruchoma w dwóch płaszczyznach: </w:t>
            </w:r>
            <w:r w:rsidRPr="00AB2EA2">
              <w:rPr>
                <w:rFonts w:ascii="Calibri" w:hAnsi="Calibri" w:cs="Calibri"/>
                <w:sz w:val="18"/>
                <w:szCs w:val="18"/>
              </w:rPr>
              <w:br/>
              <w:t>góra-dół, lewo-prawo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Dotykowy, programowalny panel sterujący LCD wbudowany w konsolę. Przekątna min. 10 cali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Zakres częstotliwości pracy min. od 2 MHz do 20 MHz.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Liczba obrazów pamięci dynamicznej (tzw.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Cineloop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>) min. 19 000 obrazów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Możliwość regulacji prędkości odtwarzania w pętli pamięci dynamicznej obrazów (tzw.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Cineloop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Możliwość uzyskania sekwencji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Cineloop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w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tybie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4B tj. 4 niezależnych sekwencji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Cineloop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jednocześnie na jednym obrazie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Pamięć dynamiczna dla trybu M-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mode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lub D-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mode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min. 200 s</w:t>
            </w:r>
            <w:r w:rsidRPr="00AB2EA2"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Regulacja głębokości pola obrazowania min. 1 - 35 cm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Ilość ustawień wstępnych (tzw.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Presetów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>) programowanych przez użytkownika min. 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Obrazowanie i prezentacja obrazu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Kombinacje prezentowanych jednocześnie obrazów. Min.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B, </w:t>
            </w: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B + B, 4 B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M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B + M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 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B + D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B + C (Color Doppler)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B + PD (Power Doppler)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4 B (Color Doppler)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val="en-US"/>
              </w:rPr>
              <w:t>4 B (Power Doppler)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autoSpaceDE/>
              <w:autoSpaceDN/>
              <w:ind w:left="330" w:hanging="18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B +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Color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+ 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Odświeżanie obrazu dla trybu B min. 1100 obrazów/s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Odświeżanie obrazu B + kolor (CD) min. 300 obrazów/s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eastAsia="ar-SA"/>
              </w:rPr>
              <w:t>Obrazowanie harmoniczne min. 8 pasm częstotliwości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Obrazowanie w trybie Doppler Kolorowy (CD)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Zakres prędkości Dopplera Kolorowego (CD) min.: +/- 4,0 m/s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Obrazowanie w trybie Power Doppler (PD) i Power Doppler Kierunkowy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Obrazowanie w rozszerzonym trybie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Color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Obrazowanie w trybie Dopplera Pulsacyjnego PWD oraz HPRF PWD (o wysokiej częstotliwości powtarzania)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Zakres prędkości Dopplera pulsacyjnego (PWD)</w:t>
            </w:r>
          </w:p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 (przy zerowym kącie bramki) min.: +/- 10,0 m/s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Regulacja bramki dopplerowskiej min. 0,5 mm do 20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Możliwość odchylenia wiązki Dopplerowskiej min. +/- 30 stopni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Możliwość korekcji kąta bramki dopplerowskiej min. +/- 80 stopni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Automatyczna korekcja kąta bramki dopplerowskiej za pomocą jednego przycisku w zakresie min. +/- 80 stopni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Możliwość jednoczesnego (w czasie rzeczywistym) uzyskania dwóch spectrów przepływu z dwóch niezależnych bramek dopplerowskich (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tzw.dual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doppler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Obrazowanie typu „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Compound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Liczba wiązek tworzących obraz w obrazowaniu typu „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Compound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” min. 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System obrazowania wyostrzający kontury i redukujący artefakty szumowe – dostępny na wszystkich głowicach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Obrazowanie w trybie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Triplex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– (B+CD/PD +PWD)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Jednoczesne obrazowanie B + B/CD (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Color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>/Power Doppler) w czasie rzeczywistym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Automatyczna optymalizacja obrazu B i spektrum dopplerowskiego za pomocą jednego przycisku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Możliwość zmian map koloru w 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Color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 Dopplerze</w:t>
            </w: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br/>
              <w:t xml:space="preserve"> min. 30 map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Możliwość regulacji wzmocnienia GAIN w czasie rzeczywistym i po zamrożeniu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Obrazowanie 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elastograficzne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 w czasie rzeczywistym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Obrazowanie kontrastowe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Elastografia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Shear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Wave</w:t>
            </w:r>
            <w:proofErr w:type="spellEnd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 xml:space="preserve"> dostępna dla głowicy </w:t>
            </w:r>
            <w:proofErr w:type="spellStart"/>
            <w:r w:rsidRPr="00AB2EA2">
              <w:rPr>
                <w:rFonts w:ascii="Calibri" w:hAnsi="Calibri" w:cs="Calibri"/>
                <w:bCs/>
                <w:sz w:val="18"/>
                <w:szCs w:val="18"/>
              </w:rPr>
              <w:t>convex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Archiwizacja obrazów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Wewnętrzny system archiwizacji danych (dane pacjenta, obrazy, sekwencje)z dyskiem HDD o pojemności min. 500 GB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Zainstalowany moduł DICOM 3.0 umożliwiający zapis i przesyłanie obrazów w standardzie DICOM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PenDrvie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lub płyty CD/DVD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Możliwość jednoczesnego zapisu obrazu na wewnętrznym dysku HDD i nośniku typu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PenDrive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oraz wydruku obrazu na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printerze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>. Wszystkie 3 akcje dostępne po naciśnięciu jednego przycisku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Videoprinter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czarno-biały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Wbudowane wyjście USB 2.0 do podłączenia nośników typu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Wbudowana karta sieciowa Ethernet 10/100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Możliwość podłączenia aparatu do dowolnego komputera PC kablem sieciowych 100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Mbps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w celu wysyłania danych (obrazy, raporty)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Funkcje użytkowe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Powiększenie obrazu w czasie rzeczywistym min. x8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Powiększenie obrazu po zamrożeniu min. x8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Ilość pomiarów możliwych na jednym obrazie min. 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Przełączanie głowic z klawiatury. Możliwość przypisania głowic do poszczególnych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presetów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  <w:lang w:eastAsia="ar-SA"/>
              </w:rPr>
              <w:t>Podświetlany pulpit sterowniczy w min. 2 kolorach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Pełne oprogramowanie do badań: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Brzusznych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Ginekologiczno-położniczych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Małych narządów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Naczyniowych 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Śródoperacyjnych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Mięśniowo-szkieletowych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Ortopedycznych</w:t>
            </w:r>
          </w:p>
          <w:p w:rsidR="00F03F8A" w:rsidRPr="00AB2EA2" w:rsidRDefault="00F03F8A" w:rsidP="00F03F8A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ind w:left="488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Kardiologicznych</w:t>
            </w:r>
          </w:p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Pediatrycznych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Współpraca z oferowanym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wideogastroskopem</w:t>
            </w:r>
            <w:proofErr w:type="spellEnd"/>
            <w:r w:rsidRPr="00AB2EA2">
              <w:rPr>
                <w:rFonts w:ascii="Calibri" w:hAnsi="Calibri" w:cs="Calibri"/>
                <w:sz w:val="18"/>
                <w:szCs w:val="18"/>
              </w:rPr>
              <w:t xml:space="preserve"> ultrasonograficznym EUS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 xml:space="preserve">Pełna współpraca z posiadanym systemem archiwizacji badań endoskopowych </w:t>
            </w:r>
            <w:proofErr w:type="spellStart"/>
            <w:r w:rsidRPr="00AB2EA2">
              <w:rPr>
                <w:rFonts w:ascii="Calibri" w:hAnsi="Calibri" w:cs="Calibri"/>
                <w:sz w:val="18"/>
                <w:szCs w:val="18"/>
              </w:rPr>
              <w:t>EndoBox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Wyposażenie dodatkowe</w:t>
            </w:r>
            <w:r w:rsidR="00E414E0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Głowica </w:t>
            </w:r>
            <w:proofErr w:type="spellStart"/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convex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Zakres częstotliwości MHz min. 1,0-5,0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Kąt skanowania min. 70°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Szerokość skanu/promień min.50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B2EA2">
              <w:rPr>
                <w:rFonts w:ascii="Calibri" w:hAnsi="Calibri" w:cs="Calibri"/>
                <w:b/>
                <w:bCs/>
                <w:sz w:val="18"/>
                <w:szCs w:val="18"/>
              </w:rPr>
              <w:t>Głowica liniowa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AB2EA2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Zakres częstotliwości MHz min. 2,0-12,0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5B0954" w:rsidTr="00E414E0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E414E0" w:rsidRDefault="00F03F8A" w:rsidP="00E414E0">
            <w:pPr>
              <w:pStyle w:val="Akapitzlist"/>
              <w:numPr>
                <w:ilvl w:val="0"/>
                <w:numId w:val="12"/>
              </w:numPr>
              <w:spacing w:after="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AB2EA2" w:rsidRDefault="00F03F8A" w:rsidP="00F03F8A">
            <w:pPr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Szerokość skanu/promień min.38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223170" w:rsidRDefault="00F03F8A" w:rsidP="00F03F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2EA2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5B0954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</w:tbl>
    <w:p w:rsid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F03F8A" w:rsidRPr="00173DF6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006"/>
        <w:gridCol w:w="3669"/>
      </w:tblGrid>
      <w:tr w:rsidR="00F03F8A" w:rsidTr="00F03F8A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F03F8A" w:rsidTr="00F03F8A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F03F8A" w:rsidTr="00F03F8A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Default="00F03F8A" w:rsidP="00F03F8A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F03F8A" w:rsidTr="00F03F8A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73DF6" w:rsidRP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F03F8A" w:rsidRDefault="00F03F8A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F03F8A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  <w:r w:rsidRPr="00173DF6">
        <w:rPr>
          <w:rFonts w:asciiTheme="minorHAnsi" w:hAnsiTheme="minorHAnsi" w:cstheme="minorHAnsi"/>
          <w:b/>
          <w:sz w:val="20"/>
          <w:szCs w:val="20"/>
        </w:rPr>
        <w:t>Zadanie 2</w:t>
      </w:r>
    </w:p>
    <w:p w:rsidR="00865265" w:rsidRDefault="00865265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528"/>
        <w:gridCol w:w="1312"/>
        <w:gridCol w:w="2700"/>
      </w:tblGrid>
      <w:tr w:rsidR="00865265" w:rsidTr="00865265">
        <w:trPr>
          <w:trHeight w:val="525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Aparat USG  </w:t>
            </w:r>
          </w:p>
          <w:p w:rsidR="00865265" w:rsidRDefault="00865265">
            <w:pPr>
              <w:spacing w:line="256" w:lineRule="auto"/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 xml:space="preserve">PRODUCENT 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ab/>
              <w:t>- …………………………………….……….….</w:t>
            </w:r>
          </w:p>
          <w:p w:rsidR="00865265" w:rsidRDefault="00865265">
            <w:pPr>
              <w:spacing w:line="256" w:lineRule="auto"/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 xml:space="preserve">MODEL 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ab/>
              <w:t>- …………………………………….…………..</w:t>
            </w:r>
          </w:p>
          <w:p w:rsidR="00865265" w:rsidRDefault="00865265">
            <w:pPr>
              <w:tabs>
                <w:tab w:val="left" w:pos="142"/>
              </w:tabs>
              <w:spacing w:line="256" w:lineRule="auto"/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  <w:lang w:eastAsia="en-US"/>
              </w:rPr>
              <w:t xml:space="preserve">KRAJ POCHODZENIA 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  <w:lang w:eastAsia="en-US"/>
              </w:rPr>
              <w:tab/>
              <w:t>- ………………………….…………………......</w:t>
            </w:r>
          </w:p>
          <w:p w:rsidR="00865265" w:rsidRDefault="00865265">
            <w:pPr>
              <w:tabs>
                <w:tab w:val="left" w:pos="142"/>
              </w:tabs>
              <w:spacing w:line="256" w:lineRule="auto"/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  <w:lang w:eastAsia="en-US"/>
              </w:rPr>
              <w:t xml:space="preserve">NAZWA KATALOGOWA 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  <w:lang w:eastAsia="en-US"/>
              </w:rPr>
              <w:tab/>
              <w:t>- ………………………….…………………......</w:t>
            </w:r>
          </w:p>
          <w:p w:rsidR="00865265" w:rsidRDefault="00865265">
            <w:pPr>
              <w:spacing w:line="256" w:lineRule="auto"/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>ROK PRODUKCJI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ab/>
              <w:t>- ………………. nie wcześniej niż 2024 r. (fabrycznie nowy)</w:t>
            </w:r>
          </w:p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865265">
        <w:trPr>
          <w:trHeight w:val="391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>PARAMETRY TECHNICZNE I INNE WARUNKI</w:t>
            </w: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Parametr/Warunek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Parametr wymagany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  <w:t>OPISAĆ PARAMETR TECHNICZNY W OFEROWANYM PRZEDMIOCIE ZAMÓWIENIA</w:t>
            </w:r>
          </w:p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UWAGA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– W przypadku określenia przez Zamawiającego parametru granicznego (np. min/max) Wykonawca wpisuje konkretną liczbę w oferowanym przedmiocie zamówienia.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65265" w:rsidRP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Poziom hałasu emitowanego przez ultrasonograf poniżej 35dB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  <w:lang w:eastAsia="en-US"/>
              </w:rPr>
            </w:pPr>
          </w:p>
        </w:tc>
      </w:tr>
      <w:tr w:rsidR="00865265" w:rsidRP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Min. 12- bitowy przetwornik z systemem cyfrowego formow</w:t>
            </w:r>
            <w:r w:rsidR="00241A6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 xml:space="preserve">nia wiązki ultradźwiękowej min 12 wiązek jednocześnie. Ponad 121 kanałów </w:t>
            </w:r>
            <w:proofErr w:type="spellStart"/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Tx</w:t>
            </w:r>
            <w:proofErr w:type="spellEnd"/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Rx</w:t>
            </w:r>
            <w:proofErr w:type="spellEnd"/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, Li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czba kanałów cyfrowych ponad </w:t>
            </w: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8 250 000,</w:t>
            </w:r>
          </w:p>
          <w:p w:rsidR="00865265" w:rsidRPr="00F056CD" w:rsidRDefault="00865265" w:rsidP="00F056CD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056C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procesor</w:t>
            </w:r>
            <w:r w:rsidR="00241A6E" w:rsidRPr="00F056C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, karta graficzna, </w:t>
            </w:r>
            <w:r w:rsidR="00F056C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</w:t>
            </w:r>
            <w:r w:rsidRPr="00F056C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amięć RAM 16 GB DDR4 SDRAM, 1x HDMI o rozdzielczości min 1920x1080 </w:t>
            </w:r>
            <w:proofErr w:type="spellStart"/>
            <w:r w:rsidRPr="00F056C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px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  <w:lang w:eastAsia="en-US"/>
              </w:rPr>
            </w:pPr>
          </w:p>
        </w:tc>
      </w:tr>
      <w:tr w:rsidR="00865265" w:rsidRP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Aparat wypos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ażony w min 4 porty USB (min 2 </w:t>
            </w: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w technologii 3.0), min 2 umiejscowione na pulpicie aparatu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  <w:lang w:eastAsia="en-US"/>
              </w:rPr>
            </w:pPr>
          </w:p>
        </w:tc>
      </w:tr>
      <w:tr w:rsidR="00865265" w:rsidRP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Regulowany pulpit aparatu góra/dół w zakresie min 18cm i obrót lewo/prawo min 30°.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  <w:lang w:eastAsia="en-US"/>
              </w:rPr>
            </w:pPr>
          </w:p>
        </w:tc>
      </w:tr>
      <w:tr w:rsidR="00865265" w:rsidRP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Klawiatura alfanumeryczna wysuwana z pod panelu sterowania oraz dostępna na ekranie dotykowym w wersji cyfrowej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  <w:lang w:eastAsia="en-US"/>
              </w:rPr>
            </w:pPr>
          </w:p>
        </w:tc>
      </w:tr>
      <w:tr w:rsidR="00865265" w:rsidRP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 xml:space="preserve">Dynamika systemu min 370 </w:t>
            </w:r>
            <w:proofErr w:type="spellStart"/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865265" w:rsidRDefault="00865265" w:rsidP="0086526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Aparat wyposażony w min 3 jednakowe gniazda do podłączenia głowic obrazowych (gniazda i konektory głowic-</w:t>
            </w:r>
            <w:proofErr w:type="spellStart"/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bezpinowe</w:t>
            </w:r>
            <w:proofErr w:type="spellEnd"/>
            <w:r w:rsidRPr="00865265">
              <w:rPr>
                <w:rFonts w:asciiTheme="minorHAnsi" w:hAnsiTheme="minorHAnsi" w:cstheme="minorHAnsi"/>
                <w:sz w:val="18"/>
                <w:szCs w:val="18"/>
              </w:rPr>
              <w:t xml:space="preserve"> )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 w:rsidP="00865265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 xml:space="preserve">Monitor kolorowy LED o przekątnej ekranu min 21,5” i rozdzielczości min. 1920 x1080 </w:t>
            </w:r>
            <w:proofErr w:type="spellStart"/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px</w:t>
            </w:r>
            <w:proofErr w:type="spellEnd"/>
            <w:r w:rsidRPr="00865265">
              <w:rPr>
                <w:rFonts w:asciiTheme="minorHAnsi" w:hAnsiTheme="minorHAnsi" w:cstheme="minorHAnsi"/>
                <w:sz w:val="18"/>
                <w:szCs w:val="18"/>
              </w:rPr>
              <w:t xml:space="preserve">,  panel dotykowy pojemnościowy o przekątnej min 14”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865265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6526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Możliwość osobnej regulacji obrazowania monitora (jasność/kontrast) bez wchodzenia w ustawienia systemowe ultrasonografu przy pomocy fizycznego joysticka umiejscowionego z tyłu monitora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B13A0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Cyfrowe TGC min 9 stref, dostępne z poziomu panelu dotykowego (brak fizycznych suwaków) z możliwością zapamiętywania min 5 ustawień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Aparat wyposażony w fabrycznie wbudowany dysk SSD na system i bazę danych o pojemności powyżej 500 GB z możliwością rozbudowy o dodatkowy dysk SSD o pojemności powyżej 500 GB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Zakres częstotliwości pracy ultrasonografu min 1-22 MHz (wyznaczony możliwymi do podłączenia głowicami dostępnymi w dniu składania oferty)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5" w:rsidRPr="00241A6E" w:rsidRDefault="00241A6E" w:rsidP="00241A6E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Możliwość zaprogramowania min. 3 funkcji (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np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print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/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send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/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saved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) pod jednym wybranym klawiszem funkcyjnym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241A6E" w:rsidTr="00157E2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E" w:rsidRDefault="00241A6E" w:rsidP="00241A6E">
            <w:pPr>
              <w:pStyle w:val="Akapitzlist"/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E" w:rsidRPr="00241A6E" w:rsidRDefault="00241A6E" w:rsidP="00241A6E">
            <w:pPr>
              <w:spacing w:line="256" w:lineRule="auto"/>
              <w:rPr>
                <w:rFonts w:asciiTheme="minorHAnsi" w:hAnsiTheme="minorHAnsi" w:cstheme="minorHAnsi"/>
                <w:b/>
                <w:smallCaps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Tryby Obrazowania</w:t>
            </w: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Technologia obrazowania wieloczęstotliwościowego wykorzystująca sposób obrazowania na kilku częstotliwościach  jednocześnie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Opcja pozwalająca na powiększenie obrazu USG na cały ekran dla trybów 2D, CW, PD oraz CD tak, aby obraz USG wypełniał więcej niż 80% powierzchni ekranu.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uppressAutoHyphens/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</w:pPr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Tryby obrazowania:</w:t>
            </w:r>
          </w:p>
          <w:p w:rsidR="00865265" w:rsidRPr="00241A6E" w:rsidRDefault="00865265" w:rsidP="00241A6E">
            <w:pPr>
              <w:suppressAutoHyphens/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</w:pPr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- 2D</w:t>
            </w:r>
          </w:p>
          <w:p w:rsidR="00865265" w:rsidRPr="00241A6E" w:rsidRDefault="00865265" w:rsidP="00241A6E">
            <w:pPr>
              <w:suppressAutoHyphens/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</w:pPr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- M-</w:t>
            </w:r>
            <w:proofErr w:type="spellStart"/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Mode</w:t>
            </w:r>
            <w:proofErr w:type="spellEnd"/>
          </w:p>
          <w:p w:rsidR="00865265" w:rsidRPr="00241A6E" w:rsidRDefault="00865265" w:rsidP="00241A6E">
            <w:pPr>
              <w:suppressAutoHyphens/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</w:pPr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- Kolor M-</w:t>
            </w:r>
            <w:proofErr w:type="spellStart"/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mode</w:t>
            </w:r>
            <w:proofErr w:type="spellEnd"/>
          </w:p>
          <w:p w:rsidR="00865265" w:rsidRPr="00241A6E" w:rsidRDefault="00865265" w:rsidP="00241A6E">
            <w:pPr>
              <w:suppressAutoHyphens/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</w:pPr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- Doppler pulsacyjny i HPRF</w:t>
            </w:r>
          </w:p>
          <w:p w:rsidR="00865265" w:rsidRPr="00241A6E" w:rsidRDefault="00865265" w:rsidP="00241A6E">
            <w:pPr>
              <w:suppressAutoHyphens/>
              <w:spacing w:line="256" w:lineRule="auto"/>
              <w:jc w:val="both"/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</w:pPr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- Doppler kolorowy CD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Kombinacje prezentowanych jednocześnie obrazów. Min.</w:t>
            </w:r>
          </w:p>
          <w:p w:rsidR="00865265" w:rsidRPr="00241A6E" w:rsidRDefault="00865265" w:rsidP="00241A6E">
            <w:pPr>
              <w:widowControl/>
              <w:numPr>
                <w:ilvl w:val="0"/>
                <w:numId w:val="15"/>
              </w:numPr>
              <w:autoSpaceDE/>
              <w:spacing w:line="256" w:lineRule="auto"/>
              <w:ind w:left="330" w:hanging="180"/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B, </w:t>
            </w:r>
            <w:r w:rsidRPr="00241A6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B + B, 4 B</w:t>
            </w:r>
          </w:p>
          <w:p w:rsidR="00865265" w:rsidRPr="00241A6E" w:rsidRDefault="00865265" w:rsidP="00241A6E">
            <w:pPr>
              <w:widowControl/>
              <w:numPr>
                <w:ilvl w:val="0"/>
                <w:numId w:val="15"/>
              </w:numPr>
              <w:autoSpaceDE/>
              <w:spacing w:line="256" w:lineRule="auto"/>
              <w:ind w:left="330" w:hanging="180"/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B + M</w:t>
            </w:r>
          </w:p>
          <w:p w:rsidR="00865265" w:rsidRPr="00241A6E" w:rsidRDefault="00865265" w:rsidP="00241A6E">
            <w:pPr>
              <w:widowControl/>
              <w:numPr>
                <w:ilvl w:val="0"/>
                <w:numId w:val="15"/>
              </w:numPr>
              <w:autoSpaceDE/>
              <w:spacing w:line="256" w:lineRule="auto"/>
              <w:ind w:left="330" w:hanging="180"/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B + D</w:t>
            </w:r>
          </w:p>
          <w:p w:rsidR="00865265" w:rsidRPr="00241A6E" w:rsidRDefault="00865265" w:rsidP="00241A6E">
            <w:pPr>
              <w:widowControl/>
              <w:numPr>
                <w:ilvl w:val="0"/>
                <w:numId w:val="15"/>
              </w:numPr>
              <w:autoSpaceDE/>
              <w:spacing w:line="256" w:lineRule="auto"/>
              <w:ind w:left="330" w:hanging="180"/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B + C (Color Doppler)</w:t>
            </w:r>
          </w:p>
          <w:p w:rsidR="00865265" w:rsidRPr="00241A6E" w:rsidRDefault="00865265" w:rsidP="00241A6E">
            <w:pPr>
              <w:widowControl/>
              <w:numPr>
                <w:ilvl w:val="0"/>
                <w:numId w:val="15"/>
              </w:numPr>
              <w:autoSpaceDE/>
              <w:spacing w:line="256" w:lineRule="auto"/>
              <w:ind w:left="330" w:hanging="180"/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B + PD (Power Doppler)</w:t>
            </w:r>
          </w:p>
          <w:p w:rsidR="00865265" w:rsidRPr="00241A6E" w:rsidRDefault="00865265" w:rsidP="00241A6E">
            <w:pPr>
              <w:widowControl/>
              <w:numPr>
                <w:ilvl w:val="0"/>
                <w:numId w:val="15"/>
              </w:numPr>
              <w:autoSpaceDE/>
              <w:spacing w:line="256" w:lineRule="auto"/>
              <w:ind w:left="330" w:hanging="180"/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4 B (Color Doppler)</w:t>
            </w:r>
          </w:p>
          <w:p w:rsidR="00865265" w:rsidRPr="00241A6E" w:rsidRDefault="00865265" w:rsidP="00241A6E">
            <w:pPr>
              <w:widowControl/>
              <w:numPr>
                <w:ilvl w:val="0"/>
                <w:numId w:val="15"/>
              </w:numPr>
              <w:autoSpaceDE/>
              <w:spacing w:line="256" w:lineRule="auto"/>
              <w:ind w:left="330" w:hanging="180"/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4 B (Power Doppler)</w:t>
            </w:r>
          </w:p>
          <w:p w:rsidR="00865265" w:rsidRPr="00241A6E" w:rsidRDefault="00865265" w:rsidP="00241A6E">
            <w:pPr>
              <w:widowControl/>
              <w:numPr>
                <w:ilvl w:val="0"/>
                <w:numId w:val="15"/>
              </w:numPr>
              <w:autoSpaceDE/>
              <w:spacing w:line="256" w:lineRule="auto"/>
              <w:ind w:left="330" w:hanging="180"/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 +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Color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+ 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Oprogramowanie służące do szczegółowego obrazowania drobnych struktur (różniących się w niewielkim stopniu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echogenicznością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 od otaczających tkanek), dający możliwość dokładnej wizualizacji włókien mięśniowych, przyczepów, ścięgien lub innych struktur anatomicznych. Dostępny na głowicach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convex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 oraz linia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Funkcja obrazowania wykorzystująca pełne pasmo częstotliwości pracy głowicy (równoczesna praca na niskich, średnich jak i wysokich częstotliwościach)-możliwość włączenia i wyłączenia funkcji przy pomocy jednego przycisku. Technologia analogiczna do technologii HDR znanej z fotografii cyfrowej, służąca do znaczącej poprawy wizualizacji obszarów cienistych, badanych struktur takich jak głowa płodu (w 3 trymestrze) lub kręgosłup.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Wysokoczuły dwukierunkowy Power Doppler- przepływ</w:t>
            </w:r>
            <w:r w:rsidR="00241A6E">
              <w:rPr>
                <w:rFonts w:asciiTheme="minorHAnsi" w:hAnsiTheme="minorHAnsi" w:cstheme="minorHAnsi"/>
                <w:sz w:val="18"/>
                <w:szCs w:val="18"/>
              </w:rPr>
              <w:t>ow</w:t>
            </w: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y oznaczone dwoma kolorami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Wielkość bramki Dopplerowskiej [mm] – min. 0,5 - 25,0 mm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bCs/>
                <w:sz w:val="18"/>
                <w:szCs w:val="18"/>
              </w:rPr>
              <w:t>Automatyczna korekcja kąta bramki dopplerowskiej za pomocą jednego przycisku w zakresie min +/-80°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bCs/>
                <w:sz w:val="18"/>
                <w:szCs w:val="18"/>
              </w:rPr>
              <w:t>Możliwość korekcji kąta bramki dopplerowskiej min +/-80°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bCs/>
                <w:sz w:val="18"/>
                <w:szCs w:val="18"/>
              </w:rPr>
              <w:t>Możliwość odchylenia wiązki Dopplerowskiej min +/-30°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Zakres częstotliwość PRF dla Dopplera pulsacyjnego min 1,05 – 35 KHz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Zakres prędkości Dopplera Pulsacyjnego  dla zerowego kąta min +/- 14m/s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Prędkość odświeżania dla CD min.  620 klatek/sek.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Częstotliwość odświeżania obrazu (</w:t>
            </w:r>
            <w:proofErr w:type="spellStart"/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Frame</w:t>
            </w:r>
            <w:proofErr w:type="spellEnd"/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rate</w:t>
            </w:r>
            <w:proofErr w:type="spellEnd"/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 xml:space="preserve">) w 2D </w:t>
            </w: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 min 4900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</w:pPr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Jednoczesna prezentacja 2D/</w:t>
            </w:r>
            <w:proofErr w:type="spellStart"/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Color</w:t>
            </w:r>
            <w:proofErr w:type="spellEnd"/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 xml:space="preserve"> Doppler i 2D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</w:pPr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Jednoczesna prezentacja 2D i M-</w:t>
            </w:r>
            <w:proofErr w:type="spellStart"/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Mode</w:t>
            </w:r>
            <w:proofErr w:type="spellEnd"/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 xml:space="preserve"> w różnych proporcjach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Głębokość obrazowania  aparatu regulowana w zakresie min od 2 cm do 50 cm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Możliwość regulacji wielkości wyświetlanego obrazu diagnostycznego w czasie rzeczywistym bez użycia funkcji Zoom, m</w:t>
            </w:r>
            <w:r w:rsidRPr="00241A6E">
              <w:rPr>
                <w:rFonts w:asciiTheme="minorHAnsi" w:hAnsiTheme="minorHAnsi" w:cstheme="minorHAnsi"/>
                <w:bCs/>
                <w:sz w:val="18"/>
                <w:szCs w:val="18"/>
              </w:rPr>
              <w:t>ożliwość regulacji wzmocnienia obrazu w czasie rzeczywistym i po zamrożeniu min 29x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Ultrasonograf wyposażony w sztuczną inteligencję, uczący się poprawności wykonywania automatycznych obrysów narządów względem użytkownika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Automatyczne dopasowanie obrazu dla trybu 2D,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Color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 Doppler,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Pulse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Wave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 Doppler (m.in. optymalizacja wzmocnienia na poszczególnych głębokościach, automatyczne ustawienie bramki Dopplera Kolorowego, Automatycznego pochylenia bramki Dopplera Kolorowego, Automatyczne ustawienie położenia i wielkości bramki Dopplera Pulsacyjnego – SV, automatyczne dopasowanie spektrum, korekcja kąta w Kolorowym Dopplerze) uruchamiana za pomocą jednego przycisku.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Obrazowanie</w:t>
            </w:r>
            <w:r w:rsidRPr="00241A6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układzie wiązek ultradźwięków wysyłanych pod wieloma kątami i z różnymi częstotliwościami (tzw. skrzyżowane ultradźwięki) – min 7 kątów i 6 ustawień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Opcja przestrzennej lokalizacji toru biopsyjnego, dla najdokładniejszej metody wykonywania biopsji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Oprogramowanie do badań min: brzusznych, ginekologicznych,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mięśniowoszkieletowe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położnicze, pediatrycznych, małych narządów w tym piersi,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transkranialne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urologicznych, naczyniowych,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Automatyczne pomiary płodu min BPD, HC, AC, FL, NT, AFI, HUM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Pseudotrójwymiarowy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 tryb wizualizacji przepływu krwi, służący do intuicyjnej pomocy zrozumienia struktury przepływu krwi i małych naczyń krwionośnych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Możliwość stworzenia własnej formuły obliczeniowej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Oprogramowaie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do wizualizacji bardzo wolnych i mikro przepływów, inny niż Power Doppler i Power Doppler kierunkowy, metoda dopplerowska - dostępna na zaoferowanej głowicy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convex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oraz liniowej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Funkcja powiększenia kursora pomiarowego na osobnym obrazie (wyświetlanym jednocześnie z obrazem emitowanym przez głowicę)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Pamięć dynamiczna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cine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min 85 000 obrazów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Archiwizacja obrazów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241A6E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Videoprinter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czarno biały do zdjęć i raportów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Możliwość ukrycia danych pacjenta przy archiwizacji na zewnętrzne nośniki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Otwarty moduł komunikacji DICOM 3,0 do przesyłania obrazów i danych, min. klasy DICOM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print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store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worklist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Rejestracja „klipów” sekwencji obrazów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Zapis obrazów w formatach: DICOM, JPG, BMP i TIFF oraz pętli obrazowych (AVI) w systemie aparatu z możliwością ekspo</w:t>
            </w:r>
            <w:r w:rsidR="00F056C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rtu na zewnętrzne nośniki typu pend</w:t>
            </w: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rive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Wbudowana karta sieciowa Ethernet 10/100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Mbps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F056CD" w:rsidTr="00121FAE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CD" w:rsidRDefault="00F056CD" w:rsidP="00F056CD">
            <w:pPr>
              <w:pStyle w:val="Akapitzlist"/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CD" w:rsidRDefault="00F056CD" w:rsidP="00F056CD">
            <w:pPr>
              <w:spacing w:line="256" w:lineRule="auto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  <w:r w:rsidRPr="00241A6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Głowice </w:t>
            </w: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Głowica Liniowa, </w:t>
            </w: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szerokopasmowa</w:t>
            </w:r>
          </w:p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Zakres częstotliwości pracy 3-14 MHz</w:t>
            </w:r>
          </w:p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Liczba elementów 256</w:t>
            </w:r>
          </w:p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Pole skanowania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241A6E">
                <w:rPr>
                  <w:rFonts w:asciiTheme="minorHAnsi" w:hAnsiTheme="minorHAnsi" w:cstheme="minorHAnsi"/>
                  <w:sz w:val="18"/>
                  <w:szCs w:val="18"/>
                </w:rPr>
                <w:t>50 mm</w:t>
              </w:r>
            </w:smartTag>
          </w:p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Obrazowanie harmoniczne min 6 częstotliwości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Możliwość zastosowania przystawki biopsyjnej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F056CD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Głowica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</w:t>
            </w:r>
            <w:r w:rsidR="00865265" w:rsidRPr="00241A6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onvex</w:t>
            </w:r>
            <w:proofErr w:type="spellEnd"/>
            <w:r w:rsidR="00865265" w:rsidRPr="00241A6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865265"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szerokopasmowa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Zakres częstotliwości pracy 1-7 MHz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Liczba elementów 192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Kąt skanowania min 90 stopni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Obrazowanie harmoniczne min 6 częstotliwości </w:t>
            </w:r>
          </w:p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Możliwość zastosowania przystawki biopsyjnej (wielokrotnego użytku) 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Możliwość pracy z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elastografią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typu SWE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F84F8A" w:rsidP="00241A6E">
            <w:pPr>
              <w:pStyle w:val="Bezodstpw"/>
              <w:spacing w:before="120" w:after="120" w:line="25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Głowica liniowa</w:t>
            </w:r>
          </w:p>
          <w:p w:rsidR="00865265" w:rsidRPr="00241A6E" w:rsidRDefault="00865265" w:rsidP="00241A6E">
            <w:pPr>
              <w:pStyle w:val="Bezodstpw"/>
              <w:spacing w:before="120" w:after="120"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241A6E">
              <w:rPr>
                <w:rFonts w:cstheme="minorHAnsi"/>
                <w:sz w:val="18"/>
                <w:szCs w:val="18"/>
              </w:rPr>
              <w:t>Zakres częstotliwości pracy 2-9 MHz</w:t>
            </w:r>
          </w:p>
          <w:p w:rsidR="00865265" w:rsidRPr="00241A6E" w:rsidRDefault="00865265" w:rsidP="00241A6E">
            <w:pPr>
              <w:pStyle w:val="Bezodstpw"/>
              <w:spacing w:before="120" w:after="120"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241A6E">
              <w:rPr>
                <w:rFonts w:cstheme="minorHAnsi"/>
                <w:sz w:val="18"/>
                <w:szCs w:val="18"/>
              </w:rPr>
              <w:t xml:space="preserve"> Liczba elementów 192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Pole skanowania 44 mm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F84F8A" w:rsidTr="005763EB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A" w:rsidRDefault="00F84F8A" w:rsidP="00F84F8A">
            <w:pPr>
              <w:pStyle w:val="Akapitzlist"/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8A" w:rsidRDefault="00F84F8A" w:rsidP="00F84F8A">
            <w:pPr>
              <w:spacing w:line="256" w:lineRule="auto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  <w:r w:rsidRPr="00241A6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Możliwości  rozbudowy </w:t>
            </w: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Opcja rozbudowy o funkcję informującą o postępie porodu dzięki automatycznemu pomiarowi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Aop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(kąt progresji) i kierunku głowy płodu.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Elastografia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akustyczna (typu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Shear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Wave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), moduł określający sztywność tkanek na podstawie analizy prędkości fali poprzecznej </w:t>
            </w:r>
            <w:r w:rsidRPr="00241A6E">
              <w:rPr>
                <w:rFonts w:asciiTheme="minorHAnsi" w:hAnsiTheme="minorHAnsi" w:cstheme="minorHAnsi"/>
                <w:spacing w:val="-1"/>
                <w:sz w:val="18"/>
                <w:szCs w:val="18"/>
                <w:lang w:eastAsia="en-US"/>
              </w:rPr>
              <w:t xml:space="preserve">z </w:t>
            </w: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regulacją pola analizy oraz prezentacją elastyczności tkanek za pomocą kolorów w czasie rzeczywistym - dostępne na sondach: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convex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, linia. Możliwość uzyskania wyników </w:t>
            </w:r>
            <w:r w:rsidRPr="00241A6E">
              <w:rPr>
                <w:rFonts w:asciiTheme="minorHAnsi" w:hAnsiTheme="minorHAnsi" w:cstheme="minorHAnsi"/>
                <w:spacing w:val="-1"/>
                <w:sz w:val="18"/>
                <w:szCs w:val="18"/>
                <w:lang w:eastAsia="en-US"/>
              </w:rPr>
              <w:t xml:space="preserve">pomiarowych wyrażonych w </w:t>
            </w:r>
            <w:proofErr w:type="spellStart"/>
            <w:r w:rsidRPr="00241A6E">
              <w:rPr>
                <w:rFonts w:asciiTheme="minorHAnsi" w:hAnsiTheme="minorHAnsi" w:cstheme="minorHAnsi"/>
                <w:spacing w:val="-1"/>
                <w:sz w:val="18"/>
                <w:szCs w:val="18"/>
                <w:lang w:eastAsia="en-US"/>
              </w:rPr>
              <w:t>kPa</w:t>
            </w:r>
            <w:proofErr w:type="spellEnd"/>
            <w:r w:rsidRPr="00241A6E">
              <w:rPr>
                <w:rFonts w:asciiTheme="minorHAnsi" w:hAnsiTheme="minorHAnsi" w:cs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241A6E">
              <w:rPr>
                <w:rFonts w:asciiTheme="minorHAnsi" w:hAnsiTheme="minorHAnsi" w:cstheme="minorHAnsi"/>
                <w:spacing w:val="-3"/>
                <w:sz w:val="18"/>
                <w:szCs w:val="18"/>
                <w:lang w:eastAsia="en-US"/>
              </w:rPr>
              <w:t>lub m/</w:t>
            </w:r>
            <w:proofErr w:type="spellStart"/>
            <w:r w:rsidRPr="00241A6E">
              <w:rPr>
                <w:rFonts w:asciiTheme="minorHAnsi" w:hAnsiTheme="minorHAnsi" w:cstheme="minorHAnsi"/>
                <w:spacing w:val="-3"/>
                <w:sz w:val="18"/>
                <w:szCs w:val="18"/>
                <w:lang w:eastAsia="en-US"/>
              </w:rPr>
              <w:t>sek</w:t>
            </w:r>
            <w:proofErr w:type="spellEnd"/>
            <w:r w:rsidRPr="00241A6E">
              <w:rPr>
                <w:rFonts w:asciiTheme="minorHAnsi" w:hAnsiTheme="minorHAnsi" w:cstheme="minorHAnsi"/>
                <w:spacing w:val="-3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Oprogramowanie do badania piersi w trybie B-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Mode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dające możliwość wykonania analizy morfologicznej z automatycznym oraz półautomatycznym obrysem ewentualnych zmian nowotworowych, możliwość klasyfikacji nowotworowej ze skalą BI-RADS (piersi) oraz szereg funkcjonalności m.in. do kilku proponowanych obrysów zmiany nowotworowej, uwidocznionych na panelu dotykowym oraz dedykowany raport z badania piersi dostępne 2 metody klasyfikacji piersi BI-RADS 2003/ BI-RADS 2013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Pomiary Z-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score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Moduł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Elastografii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uciskowej (typu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strain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) obliczający i wyświetlający sztywność względną tkanki w czasie rzeczywistym. Funkcja posiadająca wskaźnik prawidłowej siły ucisku wyświetlany na ekranie. Możliwość wykonywania obliczeń odległości i powierzchni oraz oprogramowanie umożliwiające porównywanie elastyczności min. 2 miejsc – wyliczające parametr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strain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ratio.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Aplikacja dedykowana do analizy stopnia stłuszczenia wątroby metodą pomiaru </w:t>
            </w:r>
            <w:proofErr w:type="spellStart"/>
            <w:r w:rsidRPr="00241A6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atenuacji</w:t>
            </w:r>
            <w:proofErr w:type="spellEnd"/>
            <w:r w:rsidRPr="00241A6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fali ultradźwiękowej oraz aplikacja dedykowana do pomiaru stopnia </w:t>
            </w:r>
            <w:proofErr w:type="spellStart"/>
            <w:r w:rsidRPr="00241A6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stłusczenia</w:t>
            </w:r>
            <w:proofErr w:type="spellEnd"/>
            <w:r w:rsidRPr="00241A6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wątroby poprzez analizę stopnia rozproszenia wstecznego fali ultradźwiękowej przechodzącej przez badany obszar tkanki.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Aplikacja do automatycznego  wyliczania indexu wątrobowo-nerkowego do ilościowej oceny stłuszczenia wątroby poprzez porównanie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echogeniczności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miąższu wątroby z korą nerki (aparat w sposób automatyczny dokonuje analizy obrazu i wstawia markery pomiarowe w strukturę wątroby oraz nerki).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Opcja rozbudowy o funkcję do pół automatycznego pomiaru objętości kości ramienia lub uda z 3 punktów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Opcja rozbudowy o oprogramowanie umożliwiające strumieniowe i sieciowe przesyłanie obrazów diagnostycznych wraz z dźwiękiem na komputery, tablety znajdujące się w innych placówkach w celu współpracy/konsultacji online.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Opcja rozbudowy o moduł umożliwiający bezprzewodowe przesyłanie obrazów na telefony i tablety za pomocą sieci WIFI z wykorzystaniem kodu QR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Opcja rozbudowy o funkcję automatycznego pomiaru kompleksu IMT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Opcja rozbudowy o funkcję oprogramowania do badania tarczycy w trybie B-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Mode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dającą możliwość wykonania analizy morfologicznej z automatycznym oraz półautomatycznym obrysem ewentualnych zmian nowotworowych, możliwością klasyfikacji nowotworowej ze skalą TI-RADS (Tarczyca) oraz szereg funkcjonalności m.in. do kilku proponowanych obrysów zmiany nowotworowej, uwidocznionych na panelu dotykowym oraz dedykowany raport z tarczycy min 3 metody klasyfikacji tarczyc K-TIRADS, ATA, EU-TIRADS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Opcja rozbudowy o oprogramowanie służące do wykonywania w sposób w pełni automatyczny pomiarów mięśnia sercowego w trybach 2D/ M-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mode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 / PW/ CW oraz Dopplera tkankowego z użyciem EKG lub bez zapisu EKG, automatycznie wykrywającego fazę skurczu oraz rozkurczu. Oprogramowanie te ma w sposób automatyczny wykrywać przekrój anatomiczny serca i wybierać właściwy pomiar dla danego trybu pracy. Pomiary minimum: tryb B (LAX):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IVSd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LVIDd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LVPWd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IVSs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LVIDs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LVPWs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RVIDd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Ao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Diam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LA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Diam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; (A4C / A2C): LA Volume, LV Volume wraz z wyliczeniem frakcji wyrzutowej, dla trybu M: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IVSd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LVIDd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LVPWd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IVSs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LVIDs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LVPWs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Ao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Diam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, LA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Diam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; dla trybów Dopplerowskich (CW/PW): RVOT, LVOT, MV, MR, AV, AR, PV, PR, dla Dopplera tkankowego E’, A’, S’.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Opcja rozbudowy o oprogramowanie do automatycznego wyznaczania frakcji wyrzutowej lewej komory z projekcji A2C oraz A4C, automatyczne rozpoznanie   projekcji i wyznaczenie objętości LV dla skurczu i rozkurczu za pomocą jednego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klikniecia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. Analiza możliwa z sygnałem EKG oraz bez sygnału EKG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Opcja rozbudowy o software do automatycznej detekcji nerwów, kości, mięśni i naczyń w czasie rzeczywistym, każda ze struktur obrysowywana innym kolorem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Opcja rozbudowy o obrazowanie panoramiczne z możliwością wykonania pomiarów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F84F8A" w:rsidRPr="00F84F8A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84F8A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bookmarkStart w:id="0" w:name="_GoBack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F84F8A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4F8A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Opcja rozbudowy o oprogramowanie do kontrastów (CEUS)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F84F8A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84F8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84F8A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bookmarkEnd w:id="0"/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Możliwość rozbudowy o automatyczne badanie według   IOTA ADNEX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B13A05" w:rsidTr="005111BC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05" w:rsidRDefault="00B13A0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05" w:rsidRDefault="00B13A05" w:rsidP="00B13A05">
            <w:pPr>
              <w:spacing w:line="256" w:lineRule="auto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  <w:r w:rsidRPr="00241A6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Możliwe do podłączenia głowice</w:t>
            </w: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Głowica liniowa, szerokopasmowa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Zakres częstotliwości pracy 3-22MHz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Liczba elementów min 192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Pole skanowania max 26mm</w:t>
            </w:r>
          </w:p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Obrazowanie harmoniczne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Głowica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microconvex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szerokopasmowa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Zakres częstotliwości pracy 3-12 MHz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Liczba elementów 128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Kąt skanowania 93 stopni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Obrazowanie harmoniczne</w:t>
            </w:r>
          </w:p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Możliwość zastosowania przystawki biopsyjnej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"/>
              <w:spacing w:before="120" w:after="120"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241A6E">
              <w:rPr>
                <w:rFonts w:cstheme="minorHAnsi"/>
                <w:sz w:val="18"/>
                <w:szCs w:val="18"/>
              </w:rPr>
              <w:t xml:space="preserve">Głowica Liniowa, </w:t>
            </w:r>
          </w:p>
          <w:p w:rsidR="00865265" w:rsidRPr="00241A6E" w:rsidRDefault="00865265" w:rsidP="00241A6E">
            <w:pPr>
              <w:pStyle w:val="Bezodstpw"/>
              <w:spacing w:before="120" w:after="120"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241A6E">
              <w:rPr>
                <w:rFonts w:cstheme="minorHAnsi"/>
                <w:sz w:val="18"/>
                <w:szCs w:val="18"/>
              </w:rPr>
              <w:t>Zakres częstotliwości pracy 2-9MHz</w:t>
            </w:r>
          </w:p>
          <w:p w:rsidR="00865265" w:rsidRPr="00241A6E" w:rsidRDefault="00865265" w:rsidP="00241A6E">
            <w:pPr>
              <w:pStyle w:val="Bezodstpw"/>
              <w:spacing w:before="120" w:after="120"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241A6E">
              <w:rPr>
                <w:rFonts w:cstheme="minorHAnsi"/>
                <w:sz w:val="18"/>
                <w:szCs w:val="18"/>
              </w:rPr>
              <w:t>Liczba elementów 192</w:t>
            </w:r>
          </w:p>
          <w:p w:rsidR="00865265" w:rsidRPr="00241A6E" w:rsidRDefault="00865265" w:rsidP="00241A6E">
            <w:pPr>
              <w:pStyle w:val="Bezodstpw"/>
              <w:spacing w:before="120" w:after="120"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241A6E">
              <w:rPr>
                <w:rFonts w:cstheme="minorHAnsi"/>
                <w:sz w:val="18"/>
                <w:szCs w:val="18"/>
              </w:rPr>
              <w:t>Pole skanowania 44</w:t>
            </w:r>
          </w:p>
          <w:p w:rsidR="00865265" w:rsidRPr="00241A6E" w:rsidRDefault="00865265" w:rsidP="00241A6E">
            <w:pPr>
              <w:pStyle w:val="Bezodstpw"/>
              <w:spacing w:before="120" w:after="120" w:line="256" w:lineRule="auto"/>
              <w:jc w:val="both"/>
              <w:rPr>
                <w:rFonts w:cstheme="minorHAnsi"/>
                <w:sz w:val="18"/>
                <w:szCs w:val="18"/>
              </w:rPr>
            </w:pPr>
            <w:r w:rsidRPr="00241A6E">
              <w:rPr>
                <w:rFonts w:cstheme="minorHAnsi"/>
                <w:sz w:val="18"/>
                <w:szCs w:val="18"/>
              </w:rPr>
              <w:t xml:space="preserve">Obrazowanie harmoniczne </w:t>
            </w:r>
          </w:p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Możliwość zastosowania przystawki biopsyjnej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Głowica kardiologiczna pediatryczna, szerokopasmowa 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Zakres częstotliwości pracy 3-8 MHz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Liczba elementów min 96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Kąt skanowania min 90°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Głowica kardiologiczna neonatologiczna, szerokopasmowa 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Zakres częstotliwości pracy 4-12 MHz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Liczba elementów min 96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Kąt skanowania min 90°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Głowica </w:t>
            </w:r>
            <w:proofErr w:type="spellStart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endowaginalna</w:t>
            </w:r>
            <w:proofErr w:type="spellEnd"/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1A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szerokopasmowa </w:t>
            </w:r>
          </w:p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Zakres częstotliwości pracy 2-11 MHz</w:t>
            </w:r>
          </w:p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Liczba elementów min 192</w:t>
            </w:r>
          </w:p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Kąt skanowania min 200 stopni</w:t>
            </w:r>
          </w:p>
          <w:p w:rsidR="00865265" w:rsidRPr="00241A6E" w:rsidRDefault="00865265" w:rsidP="00241A6E">
            <w:pPr>
              <w:pStyle w:val="Bezodstpw1"/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Obrazowanie harmoniczne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865265" w:rsidTr="00B13A05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 w:rsidP="00865265">
            <w:pPr>
              <w:pStyle w:val="Akapitzlist"/>
              <w:numPr>
                <w:ilvl w:val="0"/>
                <w:numId w:val="14"/>
              </w:numPr>
              <w:spacing w:after="58" w:line="25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B13A0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Głowica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</w:t>
            </w:r>
            <w:r w:rsidR="00865265"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onvex</w:t>
            </w:r>
            <w:proofErr w:type="spellEnd"/>
            <w:r w:rsidR="00865265"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</w:t>
            </w:r>
            <w:r w:rsidR="00865265" w:rsidRPr="00241A6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r w:rsidR="00865265"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szerokopasmowa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Zakres częstotliwości pracy 1-8 MHz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Liczba elementów 192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Kąt skanowania 70 stopni</w:t>
            </w:r>
          </w:p>
          <w:p w:rsidR="00865265" w:rsidRPr="00241A6E" w:rsidRDefault="00865265" w:rsidP="00241A6E">
            <w:pPr>
              <w:spacing w:before="120" w:after="120" w:line="25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41A6E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Możliwość rozbudowy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65" w:rsidRPr="00241A6E" w:rsidRDefault="00865265">
            <w:pPr>
              <w:pStyle w:val="Bezodstpw1"/>
              <w:spacing w:before="120" w:after="12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A6E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Default="0086526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eastAsia="en-US"/>
              </w:rPr>
            </w:pPr>
          </w:p>
        </w:tc>
      </w:tr>
    </w:tbl>
    <w:p w:rsidR="00865265" w:rsidRDefault="00865265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F03F8A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006"/>
        <w:gridCol w:w="3669"/>
      </w:tblGrid>
      <w:tr w:rsidR="00F03F8A" w:rsidTr="00F03F8A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F03F8A" w:rsidTr="00F03F8A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F8A" w:rsidRDefault="00F03F8A" w:rsidP="00F03F8A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F03F8A" w:rsidTr="00F03F8A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Default="00F03F8A" w:rsidP="00F03F8A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F03F8A" w:rsidTr="00F03F8A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03F8A" w:rsidRDefault="00F03F8A" w:rsidP="00F03F8A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03F8A" w:rsidRPr="00173DF6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173DF6" w:rsidRP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173DF6" w:rsidRP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F03F8A" w:rsidRDefault="00F03F8A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173DF6" w:rsidRP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173DF6" w:rsidRDefault="00173DF6" w:rsidP="004A0A95">
      <w:pPr>
        <w:rPr>
          <w:rFonts w:asciiTheme="minorHAnsi" w:hAnsiTheme="minorHAnsi" w:cstheme="minorHAnsi"/>
          <w:b/>
          <w:sz w:val="20"/>
          <w:szCs w:val="20"/>
        </w:rPr>
      </w:pPr>
      <w:r w:rsidRPr="00173DF6">
        <w:rPr>
          <w:rFonts w:asciiTheme="minorHAnsi" w:hAnsiTheme="minorHAnsi" w:cstheme="minorHAnsi"/>
          <w:b/>
          <w:sz w:val="20"/>
          <w:szCs w:val="20"/>
        </w:rPr>
        <w:t>Zadanie 3</w:t>
      </w:r>
    </w:p>
    <w:p w:rsidR="00F03F8A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961"/>
        <w:gridCol w:w="1879"/>
        <w:gridCol w:w="2700"/>
      </w:tblGrid>
      <w:tr w:rsidR="00F03F8A" w:rsidRPr="00F03F8A" w:rsidTr="00F03F8A">
        <w:trPr>
          <w:trHeight w:val="525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Napęd ortopedyczny 2 </w:t>
            </w:r>
            <w:proofErr w:type="spellStart"/>
            <w:r w:rsidRPr="00F03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kpl</w:t>
            </w:r>
            <w:proofErr w:type="spellEnd"/>
            <w:r w:rsidRPr="00F03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</w:p>
          <w:p w:rsidR="00F03F8A" w:rsidRPr="00F03F8A" w:rsidRDefault="00F03F8A" w:rsidP="00F03F8A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PRODUCENT </w:t>
            </w:r>
            <w:r w:rsidRPr="00F03F8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…………………………………….……….….</w:t>
            </w:r>
          </w:p>
          <w:p w:rsidR="00F03F8A" w:rsidRPr="00F03F8A" w:rsidRDefault="00F03F8A" w:rsidP="00F03F8A">
            <w:pPr>
              <w:ind w:left="2022" w:hanging="1985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MODEL </w:t>
            </w:r>
            <w:r w:rsidRPr="00F03F8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</w:r>
            <w:r w:rsidRPr="00F03F8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…………………………………….…………..</w:t>
            </w:r>
          </w:p>
          <w:p w:rsidR="00F03F8A" w:rsidRPr="00F03F8A" w:rsidRDefault="00F03F8A" w:rsidP="00F03F8A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03F8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KRAJ POCHODZENIA </w:t>
            </w:r>
            <w:r w:rsidRPr="00F03F8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F03F8A" w:rsidRPr="00F03F8A" w:rsidRDefault="00F03F8A" w:rsidP="00F03F8A">
            <w:pPr>
              <w:tabs>
                <w:tab w:val="left" w:pos="142"/>
              </w:tabs>
              <w:ind w:firstLine="37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03F8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NAZWA KATALOGOWA </w:t>
            </w:r>
            <w:r w:rsidRPr="00F03F8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ab/>
              <w:t>- ………………………….…………………......</w:t>
            </w:r>
          </w:p>
          <w:p w:rsidR="00F03F8A" w:rsidRPr="00F03F8A" w:rsidRDefault="00F03F8A" w:rsidP="00F03F8A">
            <w:pPr>
              <w:ind w:left="2163" w:hanging="2126"/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ROK PRODUKCJI</w:t>
            </w:r>
            <w:r w:rsidRPr="00F03F8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ab/>
              <w:t>- ………………. nie wcześniej niż 2024 r. (fabrycznie nowy)</w:t>
            </w:r>
          </w:p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F03F8A" w:rsidTr="00F03F8A">
        <w:trPr>
          <w:trHeight w:val="391"/>
          <w:jc w:val="center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PARAMETRY TECHNICZNE I INNE WARUNKI</w:t>
            </w: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Parametr/Warunek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OPISAĆ PARAMETR TECHNICZNY W OFEROWANYM PRZEDMIOCIE ZAMÓWIENIA</w:t>
            </w:r>
          </w:p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UWAGA</w:t>
            </w:r>
            <w:r w:rsidRPr="00F03F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W przypadku określenia przez Zamawiającego parametru granicznego (np. min/max) Wykonawca wpisuje konkretną liczbę w oferowanym przedmiocie zamówienia.</w:t>
            </w:r>
            <w:r w:rsidRPr="00F03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3F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Wiertarka ortopedyczna do dużych kości 2 </w:t>
            </w:r>
            <w:proofErr w:type="spellStart"/>
            <w:r w:rsidRPr="00F03F8A">
              <w:rPr>
                <w:rFonts w:asciiTheme="minorHAnsi" w:hAnsiTheme="minorHAnsi" w:cstheme="minorHAnsi"/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Wiertarka ortopedyczna dwuprzyciskowa z funkcją oscylacji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Metalowa obudowa wiertarki w postaci rękojeści pistoletowej ze stopów metali nierdzewnych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Zabezpieczenie napędu przed przypadkowym uruchomieniem (przycisk blokady na obudowie)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Obroty wiercenia: lewo, prawo i oscylacja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Wbudowane dwa przyciski do niezależnego uruchamiania obrotów lewo/prawo oraz uruchamiania trybu oscylacyjnego napędu (wciśnięte dwa przyciski)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Funkcja blokowania przycisku uruchamiania obrotów w lewą stronę realizowana przełącznikiem w napędzie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Płynna regulacja ruchu obrotowego i oscylacyjnego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Napęd z wbudowaną przekładnią do zwiększania momentu obrotowego napędu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Wybór między trybami pracy napędu: wiercenia i rozwiercania (frezowania) - realizowany przełącznikiem w napędzie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Zakres obrotów wiercenia 0-1200 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obr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/min na wszystkich nasadkach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Maksymalny moment obrotowy w trybie wiercenia 4.8 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Zakres obrotów rozwiercania (frezowania) 0-270 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obr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/min na wszystkich nasadkach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Maksymalny moment obrotowy w trybie rozwiercania (frezowania) 18.5 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Napęd wyposażony w silnik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bezszczotkowy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Napęd niewymagający konserwacji i smarowania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F03F8A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Zabezpieczenie silnika napędu przed przeciążeniem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8A" w:rsidRPr="00F03F8A" w:rsidRDefault="00F03F8A" w:rsidP="00F03F8A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35205E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Kaniulacja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 wzdłuż osi napędu: 4.2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Default="0035205E" w:rsidP="0035205E">
            <w:pPr>
              <w:jc w:val="center"/>
            </w:pPr>
            <w:r w:rsidRPr="00B02C4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35205E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Zatrzaskowy montaż nasadek, akumulatorów, adapterów i ostrzy - bez użycia dodatkowych narzędzi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Default="0035205E" w:rsidP="0035205E">
            <w:pPr>
              <w:jc w:val="center"/>
            </w:pPr>
            <w:r w:rsidRPr="00B02C4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35205E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Możliwość zasilania napędu akumulatorami sterylnymi i niesterylnymi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Default="0035205E" w:rsidP="0035205E">
            <w:pPr>
              <w:jc w:val="center"/>
            </w:pPr>
            <w:r w:rsidRPr="00B02C4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35205E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Zestawy akumulatorowe dołączane od dołu rękojeści napędu - system zatrzaskowy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Default="0035205E" w:rsidP="0035205E">
            <w:pPr>
              <w:jc w:val="center"/>
            </w:pPr>
            <w:r w:rsidRPr="00B02C4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35205E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Napięcie zasilania napędu: 9.6 lub 9.9 V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Default="0035205E" w:rsidP="0035205E">
            <w:pPr>
              <w:jc w:val="center"/>
            </w:pPr>
            <w:r w:rsidRPr="00B02C44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E" w:rsidRPr="00F03F8A" w:rsidRDefault="0035205E" w:rsidP="0035205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Metody sterylizacji – parowa, gazem plazmowym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Sterrad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(technologia posiadana przez Zamawiającego)</w:t>
            </w: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, nadtlenkiem wodoru w postaci gazowej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Steris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(technologia posiadana przez Zamawiającego)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Klasa ochronna obudowy wiertarki IPX9 - ochrona przed zalaniem strugą wody pod ciśnieniem 80-100 barów o temperaturze do +80 °C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Nasadki do wiertarki 2 </w:t>
            </w:r>
            <w:proofErr w:type="spellStart"/>
            <w:r w:rsidRPr="00F03F8A">
              <w:rPr>
                <w:rFonts w:asciiTheme="minorHAnsi" w:hAnsiTheme="minorHAnsi" w:cstheme="minorHAnsi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Nasadka do drutów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Kirschnera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 z zakresem roboczym średnic 0.7-2.0 mm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Nasadka do drutów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Kirschnera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 z zakresem roboczym średnic 2.0-3.2 mm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Wszystkie nasadki do drutów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Kirschnera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 posiadają zintegrowany trójzakresowy mechanizm optymalizacji aktywnej średnicy roboczej nasadki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Wszystkie nasadki do drutów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Kirschnera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 posiadają mechanizm wstępnie przytrzymujący drut (zapobiega swobodnemu wysunięciu się drutów/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pinów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 z nasadki)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Nasadka wiertarsko-frezerska trójszczękowa kluczykowa Jacobs z zakresem roboczym średnic 0.0-6.4 mm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Nasadka wiertarsko-frezerska typu Hudson zmodyfikowany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Nasadka wiertarsko-frezerska z gniazdem zatrzaskowym typu duży AO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Wszystkie nasadki do wiertarki ortopedycznej pracują zarówno w trybie wiercenia jak i rozwiercania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Piła oscylacyjna 2 </w:t>
            </w:r>
            <w:proofErr w:type="spellStart"/>
            <w:r w:rsidRPr="00F03F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Metalowa obudowa napędu w postaci rękojeści pistoletowej ze stopów metali nierdzewnych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Zabezpieczenie napędu przed przypadkowym uruchomieniem (przycisk blokady na obudowie)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Płynna regulacja ruchu oscylacyjnego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Zakres ruchu oscylacyjnego 0-12 000 cykli/min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Możliwość ustawienia dwóch zakresów prędkości ruchu oscylacyjnego: 0-10 000 i 0-12 000 cykli/min - uruchamiane wbudowanym w napęd przełącznikiem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Skok ostrza (wychylenie kątowe) - 5°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Napęd niewymagający konserwacji i smarowania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Zabezpieczenie silnika napędu przed przeciążeniem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Możliwość zasilania napędu akumulatorami sterylnymi i niesterylnymi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Klasa ochronna obudowy piły IPX9 - ochrona przed zalaniem strugą wody pod ciśnieniem 80-100 barów o temperaturze do +80 °C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Piła posuwisto-zwrotna 2 </w:t>
            </w:r>
            <w:proofErr w:type="spellStart"/>
            <w:r w:rsidRPr="00F03F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Dwa biegi pracy: standard: 0-10 000 cykli/min; szybki 0-13 000 cykli/min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Skok ostrza (wychylenie liniowe) 3.9 mm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Możliwość ustawienia linii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tnacej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 ostrza w 4 pozycjach (2 płaszczyzny)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silniki 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bezszczotkowe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 - nie wymagają konserwacji i smarowania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Zabezpieczenie przed przypadkowym uruchomieniem,( przycisk blokady na rękojeści)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akumulatory dołączane od dołu rękojeści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Klasa ochronna obudowy napędów IPX9 - przed zalaniem strugą wody pod ciśnieniem 80-100 barów o temperaturze do +80 °C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Kontener do automatycznego mycia i sterylizacji zestawu napędów ortopedycznych do dużych kości 2 </w:t>
            </w:r>
            <w:proofErr w:type="spellStart"/>
            <w:r w:rsidRPr="00F03F8A">
              <w:rPr>
                <w:rFonts w:asciiTheme="minorHAnsi" w:hAnsiTheme="minorHAnsi" w:cstheme="minorHAnsi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Dedykowany kontener do sterylizacji napędów i nasadek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Taca sterylizacyjna wyposażona w dedykowane uchwyty (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organizery</w:t>
            </w:r>
            <w:proofErr w:type="spellEnd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) z elastomeru termoplastycznego dopasowane do stabilnego umiejscowienia każdego z elementów zestawu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Wszystkie narożniki tacy usztywnione i zabezpieczone elementami z tworzywa PEEK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Akumulatory niesterylne i pojemniki sterylne do akumulatorów 2 </w:t>
            </w:r>
            <w:proofErr w:type="spellStart"/>
            <w:r w:rsidRPr="00F03F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Akumulator niesterylny duży  4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Typ ogniw akumulatora: Li-</w:t>
            </w:r>
            <w:proofErr w:type="spellStart"/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Ion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Napięcie wyjściowe akumulatora: 9.9V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Pojemność dużego akumulatora niesterylnego min.: 2.2 Ah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Wbudowana w akumulatory kontrolka LED informująca o krytycznym poziomie energii akumulatora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 xml:space="preserve">Akumulatory wyposażone w technologię aktywnej ochrony ogniw - zabezpieczenie przed przypadkowym rozładowaniem (np. zwarcie styków podczas zanurzania akumulatora)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Akumulatory wyposażone w elektroniczny moduł pamięci do rejestracji min. liczby cykli ładowania akumulatora, rzeczywistej pojemności kumulowanej przez ogniwa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Akumulatory wyposażone w elektroniczny moduł pamięci do odczytu danych identyfikacyjnych i parametrów pracy zasilanych napędów w celu komunikacji z opcjonalnym systemem do zdalnej diagnostyki napędów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Akumulatory kompatybilne z posiadaną ładowarką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Dedykowana obudowa sterylna do dużego akumulatora niesterylnego 4 szt.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Dedykowane obudowy sterylne wyposażone w szczelny mechanizm blokujący zabezpieczający pojemnik przed przypadkowym otwarciem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  <w:tr w:rsidR="00865265" w:rsidRPr="00F03F8A" w:rsidTr="00F03F8A">
        <w:trPr>
          <w:trHeight w:val="5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pStyle w:val="Akapitzlist"/>
              <w:numPr>
                <w:ilvl w:val="0"/>
                <w:numId w:val="10"/>
              </w:numPr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Dedykowana osłona do  sterylnego zakładania akumulatora  4 </w:t>
            </w:r>
            <w:proofErr w:type="spellStart"/>
            <w:r w:rsidRPr="00F03F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F8A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65" w:rsidRPr="00F03F8A" w:rsidRDefault="00865265" w:rsidP="00865265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</w:tbl>
    <w:p w:rsidR="00F03F8A" w:rsidRPr="00173DF6" w:rsidRDefault="00F03F8A" w:rsidP="004A0A95">
      <w:pPr>
        <w:rPr>
          <w:rFonts w:asciiTheme="minorHAnsi" w:hAnsiTheme="minorHAnsi" w:cstheme="minorHAnsi"/>
          <w:b/>
          <w:sz w:val="20"/>
          <w:szCs w:val="20"/>
        </w:rPr>
      </w:pPr>
    </w:p>
    <w:p w:rsidR="0022417B" w:rsidRPr="00173DF6" w:rsidRDefault="0022417B" w:rsidP="004A0A9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2006"/>
        <w:gridCol w:w="3669"/>
      </w:tblGrid>
      <w:tr w:rsidR="0022417B" w:rsidTr="0022417B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B" w:rsidRDefault="0022417B">
            <w:pPr>
              <w:adjustRightInd w:val="0"/>
              <w:ind w:left="9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22417B" w:rsidTr="0022417B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B" w:rsidRDefault="0022417B">
            <w:pPr>
              <w:adjustRightInd w:val="0"/>
              <w:ind w:left="1115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B" w:rsidRDefault="0022417B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7B" w:rsidRDefault="0022417B">
            <w:pPr>
              <w:adjustRightInd w:val="0"/>
              <w:ind w:left="28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22417B" w:rsidTr="0022417B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B" w:rsidRDefault="0022417B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B" w:rsidRDefault="0022417B">
            <w:pPr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22417B" w:rsidTr="0022417B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2417B" w:rsidRDefault="0022417B">
            <w:pPr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2417B" w:rsidRPr="005B0954" w:rsidRDefault="0022417B" w:rsidP="004A0A95">
      <w:pPr>
        <w:rPr>
          <w:rFonts w:asciiTheme="minorHAnsi" w:hAnsiTheme="minorHAnsi" w:cstheme="minorHAnsi"/>
          <w:sz w:val="20"/>
          <w:szCs w:val="20"/>
        </w:rPr>
      </w:pPr>
    </w:p>
    <w:sectPr w:rsidR="0022417B" w:rsidRPr="005B0954" w:rsidSect="00E414E0">
      <w:headerReference w:type="default" r:id="rId8"/>
      <w:footerReference w:type="default" r:id="rId9"/>
      <w:pgSz w:w="11906" w:h="16838"/>
      <w:pgMar w:top="1417" w:right="1417" w:bottom="1276" w:left="1417" w:header="708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65" w:rsidRDefault="00865265" w:rsidP="0022417B">
      <w:r>
        <w:separator/>
      </w:r>
    </w:p>
  </w:endnote>
  <w:endnote w:type="continuationSeparator" w:id="0">
    <w:p w:rsidR="00865265" w:rsidRDefault="00865265" w:rsidP="0022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65" w:rsidRPr="00F03F8A" w:rsidRDefault="00865265">
    <w:pPr>
      <w:pStyle w:val="Stopka"/>
      <w:rPr>
        <w:rFonts w:asciiTheme="minorHAnsi" w:hAnsiTheme="minorHAnsi" w:cstheme="minorHAnsi"/>
        <w:b/>
        <w:sz w:val="20"/>
        <w:szCs w:val="20"/>
      </w:rPr>
    </w:pPr>
    <w:r w:rsidRPr="00F03F8A">
      <w:rPr>
        <w:rFonts w:asciiTheme="minorHAnsi" w:hAnsiTheme="minorHAnsi" w:cstheme="minorHAnsi"/>
        <w:b/>
        <w:sz w:val="20"/>
        <w:szCs w:val="20"/>
      </w:rPr>
      <w:t>D25M/251/N/15-34rj/24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65" w:rsidRDefault="00865265" w:rsidP="0022417B">
      <w:r>
        <w:separator/>
      </w:r>
    </w:p>
  </w:footnote>
  <w:footnote w:type="continuationSeparator" w:id="0">
    <w:p w:rsidR="00865265" w:rsidRDefault="00865265" w:rsidP="0022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8A" w:rsidRDefault="00865265" w:rsidP="00F84F8A">
    <w:pPr>
      <w:pStyle w:val="Nagwek"/>
      <w:jc w:val="center"/>
    </w:pPr>
    <w:r>
      <w:rPr>
        <w:noProof/>
      </w:rPr>
      <w:drawing>
        <wp:inline distT="0" distB="0" distL="0" distR="0">
          <wp:extent cx="2730500" cy="35560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265" w:rsidRPr="00D05D1C" w:rsidRDefault="00865265" w:rsidP="00F84F8A">
    <w:pPr>
      <w:pStyle w:val="Nagwek"/>
      <w:jc w:val="center"/>
      <w:rPr>
        <w:noProof/>
      </w:rPr>
    </w:pPr>
    <w:r>
      <w:rPr>
        <w:noProof/>
      </w:rPr>
      <w:t>____________________________________________</w:t>
    </w:r>
    <w:r w:rsidR="00F84F8A">
      <w:rPr>
        <w:noProof/>
      </w:rPr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0CD6"/>
    <w:multiLevelType w:val="hybridMultilevel"/>
    <w:tmpl w:val="56AED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D08CC"/>
    <w:multiLevelType w:val="multilevel"/>
    <w:tmpl w:val="4F26B5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7BC6"/>
    <w:multiLevelType w:val="hybridMultilevel"/>
    <w:tmpl w:val="685275FE"/>
    <w:lvl w:ilvl="0" w:tplc="2312E2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6193C"/>
    <w:multiLevelType w:val="hybridMultilevel"/>
    <w:tmpl w:val="3216E3AA"/>
    <w:lvl w:ilvl="0" w:tplc="B6346C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AE18B8"/>
    <w:multiLevelType w:val="hybridMultilevel"/>
    <w:tmpl w:val="F55A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42A96"/>
    <w:multiLevelType w:val="hybridMultilevel"/>
    <w:tmpl w:val="CABC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66580"/>
    <w:multiLevelType w:val="hybridMultilevel"/>
    <w:tmpl w:val="71BE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4"/>
    <w:rsid w:val="0005726F"/>
    <w:rsid w:val="00071952"/>
    <w:rsid w:val="0008628D"/>
    <w:rsid w:val="000B45A9"/>
    <w:rsid w:val="000E0AA3"/>
    <w:rsid w:val="0012647C"/>
    <w:rsid w:val="00173867"/>
    <w:rsid w:val="00173DF6"/>
    <w:rsid w:val="0017503F"/>
    <w:rsid w:val="001E710A"/>
    <w:rsid w:val="0020797D"/>
    <w:rsid w:val="0022417B"/>
    <w:rsid w:val="00241A6E"/>
    <w:rsid w:val="002716E8"/>
    <w:rsid w:val="00272B05"/>
    <w:rsid w:val="00332E21"/>
    <w:rsid w:val="0035205E"/>
    <w:rsid w:val="0038209F"/>
    <w:rsid w:val="003B6423"/>
    <w:rsid w:val="003D1F6D"/>
    <w:rsid w:val="00407A9F"/>
    <w:rsid w:val="0044062F"/>
    <w:rsid w:val="00464CDD"/>
    <w:rsid w:val="004A0A95"/>
    <w:rsid w:val="004A5473"/>
    <w:rsid w:val="004C3E1F"/>
    <w:rsid w:val="0052532C"/>
    <w:rsid w:val="0053735E"/>
    <w:rsid w:val="00563262"/>
    <w:rsid w:val="005A7B69"/>
    <w:rsid w:val="005B0954"/>
    <w:rsid w:val="005D5C7C"/>
    <w:rsid w:val="00611744"/>
    <w:rsid w:val="006117FA"/>
    <w:rsid w:val="0065373E"/>
    <w:rsid w:val="006F1A5D"/>
    <w:rsid w:val="00750850"/>
    <w:rsid w:val="00776D8B"/>
    <w:rsid w:val="007E09A2"/>
    <w:rsid w:val="007E3656"/>
    <w:rsid w:val="0081075C"/>
    <w:rsid w:val="00832D81"/>
    <w:rsid w:val="00865265"/>
    <w:rsid w:val="0089708F"/>
    <w:rsid w:val="008A6C1B"/>
    <w:rsid w:val="008B08BD"/>
    <w:rsid w:val="00907513"/>
    <w:rsid w:val="00913A43"/>
    <w:rsid w:val="00920B9C"/>
    <w:rsid w:val="00944342"/>
    <w:rsid w:val="00954DAF"/>
    <w:rsid w:val="009E3956"/>
    <w:rsid w:val="009E4DB4"/>
    <w:rsid w:val="009E78E6"/>
    <w:rsid w:val="00A20960"/>
    <w:rsid w:val="00A57F0F"/>
    <w:rsid w:val="00A900BF"/>
    <w:rsid w:val="00AA3C18"/>
    <w:rsid w:val="00AD06CF"/>
    <w:rsid w:val="00AD2740"/>
    <w:rsid w:val="00AE7FFB"/>
    <w:rsid w:val="00B13A05"/>
    <w:rsid w:val="00B8199C"/>
    <w:rsid w:val="00C551F5"/>
    <w:rsid w:val="00C56B70"/>
    <w:rsid w:val="00C76758"/>
    <w:rsid w:val="00C8565C"/>
    <w:rsid w:val="00C91E34"/>
    <w:rsid w:val="00D05D1C"/>
    <w:rsid w:val="00D5525B"/>
    <w:rsid w:val="00DB7E23"/>
    <w:rsid w:val="00DD2496"/>
    <w:rsid w:val="00E34997"/>
    <w:rsid w:val="00E414E0"/>
    <w:rsid w:val="00E523EC"/>
    <w:rsid w:val="00E75DAC"/>
    <w:rsid w:val="00EA2600"/>
    <w:rsid w:val="00EC2BB5"/>
    <w:rsid w:val="00EC4805"/>
    <w:rsid w:val="00F03F8A"/>
    <w:rsid w:val="00F056CD"/>
    <w:rsid w:val="00F26F52"/>
    <w:rsid w:val="00F5137C"/>
    <w:rsid w:val="00F71957"/>
    <w:rsid w:val="00F84F8A"/>
    <w:rsid w:val="00F85767"/>
    <w:rsid w:val="00FE0667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A4B3D6A"/>
  <w15:docId w15:val="{94A9F87C-0339-4F98-8C95-0D68DA1B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4DB4"/>
    <w:pPr>
      <w:ind w:left="720"/>
      <w:contextualSpacing/>
    </w:pPr>
  </w:style>
  <w:style w:type="paragraph" w:customStyle="1" w:styleId="Default">
    <w:name w:val="Default"/>
    <w:rsid w:val="009E4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y">
    <w:name w:val="Domyślny"/>
    <w:rsid w:val="00750850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32D81"/>
    <w:pPr>
      <w:widowControl/>
      <w:autoSpaceDE/>
      <w:autoSpaceDN/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24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1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03F8A"/>
  </w:style>
  <w:style w:type="paragraph" w:customStyle="1" w:styleId="Normalny1">
    <w:name w:val="Normalny1"/>
    <w:rsid w:val="00F03F8A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65265"/>
    <w:pPr>
      <w:spacing w:after="0" w:line="240" w:lineRule="auto"/>
    </w:pPr>
  </w:style>
  <w:style w:type="paragraph" w:customStyle="1" w:styleId="Bezodstpw1">
    <w:name w:val="Bez odstępów1"/>
    <w:rsid w:val="008652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3815-91CB-4218-B637-8E12BDC3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4087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Kuszaj</dc:creator>
  <cp:lastModifiedBy>Beata Martyn-Mrozowska</cp:lastModifiedBy>
  <cp:revision>10</cp:revision>
  <dcterms:created xsi:type="dcterms:W3CDTF">2024-03-12T07:43:00Z</dcterms:created>
  <dcterms:modified xsi:type="dcterms:W3CDTF">2024-04-16T11:43:00Z</dcterms:modified>
</cp:coreProperties>
</file>