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C4DF" w14:textId="77777777" w:rsidR="009026B4" w:rsidRDefault="008B25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73296E0F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1770277E" w14:textId="32DF7B4D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E63131">
        <w:rPr>
          <w:rFonts w:ascii="Arial" w:hAnsi="Arial" w:cs="Arial"/>
          <w:szCs w:val="24"/>
        </w:rPr>
        <w:t>........, dn. ......-......-202</w:t>
      </w:r>
      <w:r w:rsidR="00A14294">
        <w:rPr>
          <w:rFonts w:ascii="Arial" w:hAnsi="Arial" w:cs="Arial"/>
          <w:szCs w:val="24"/>
        </w:rPr>
        <w:t>4</w:t>
      </w:r>
    </w:p>
    <w:p w14:paraId="44A7D1EF" w14:textId="4A7BFC63" w:rsidR="009026B4" w:rsidRDefault="009F31D7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EF3D11">
        <w:rPr>
          <w:rFonts w:ascii="Arial" w:hAnsi="Arial" w:cs="Arial"/>
          <w:szCs w:val="24"/>
        </w:rPr>
        <w:t>6</w:t>
      </w:r>
      <w:r w:rsidR="00E63131">
        <w:rPr>
          <w:rFonts w:ascii="Arial" w:hAnsi="Arial" w:cs="Arial"/>
          <w:szCs w:val="24"/>
        </w:rPr>
        <w:t>.202</w:t>
      </w:r>
      <w:r w:rsidR="00A14294">
        <w:rPr>
          <w:rFonts w:ascii="Arial" w:hAnsi="Arial" w:cs="Arial"/>
          <w:szCs w:val="24"/>
        </w:rPr>
        <w:t>4</w:t>
      </w:r>
    </w:p>
    <w:p w14:paraId="752D8A66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235D51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3ABFECC7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6FEB6DF9" w14:textId="77777777" w:rsidR="009026B4" w:rsidRDefault="009026B4">
      <w:pPr>
        <w:jc w:val="center"/>
        <w:rPr>
          <w:sz w:val="16"/>
          <w:szCs w:val="16"/>
        </w:rPr>
      </w:pPr>
    </w:p>
    <w:p w14:paraId="35E6E7F0" w14:textId="77777777" w:rsidR="00E63131" w:rsidRPr="001A5C8D" w:rsidRDefault="00E63131" w:rsidP="00E63131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118E32E4" w14:textId="77777777" w:rsidR="00EF3D11" w:rsidRPr="005D24B1" w:rsidRDefault="00EF3D11" w:rsidP="00EF3D11">
      <w:pPr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Poprawa infrastruktury drogowej w m. Kłodawa</w:t>
      </w:r>
    </w:p>
    <w:p w14:paraId="00AB9F64" w14:textId="77777777" w:rsidR="00205009" w:rsidRPr="00D04485" w:rsidRDefault="00205009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435CBACC" w14:textId="77777777" w:rsidTr="00C63660">
        <w:trPr>
          <w:trHeight w:val="599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0E76ED" w14:textId="77777777" w:rsidR="009026B4" w:rsidRPr="00E63131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6313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53365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Nazwisko </w:t>
            </w:r>
          </w:p>
          <w:p w14:paraId="15C19212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i imię</w:t>
            </w: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D711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B75951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Posiadane kwalifikacje zawodowe/</w:t>
            </w:r>
          </w:p>
          <w:p w14:paraId="28EA3E7C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uprawnienia</w:t>
            </w:r>
          </w:p>
          <w:p w14:paraId="3D6BEE84" w14:textId="77777777" w:rsidR="009026B4" w:rsidRPr="00E63131" w:rsidRDefault="008B256C">
            <w:pPr>
              <w:jc w:val="center"/>
              <w:rPr>
                <w:rFonts w:ascii="Arial" w:hAnsi="Arial" w:cs="Arial"/>
                <w:sz w:val="20"/>
              </w:rPr>
            </w:pPr>
            <w:r w:rsidRPr="00E63131">
              <w:rPr>
                <w:rFonts w:ascii="Arial" w:hAnsi="Arial" w:cs="Arial"/>
                <w:sz w:val="20"/>
              </w:rPr>
              <w:t>(nazwa uprawnień, numer)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AA252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5F4166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bCs/>
                <w:sz w:val="20"/>
              </w:rPr>
              <w:t>Informacja o podstawie do  dysponowania osobami</w:t>
            </w:r>
            <w:r w:rsidRPr="00E63131">
              <w:rPr>
                <w:rStyle w:val="Zakotwiczenieprzypisudolnego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</w:tr>
      <w:tr w:rsidR="009026B4" w14:paraId="2F19A76C" w14:textId="77777777" w:rsidTr="00E63131">
        <w:trPr>
          <w:trHeight w:val="413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770EA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7A281D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619549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A8E691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A2025F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41CB1C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31DE72D" w14:textId="77777777" w:rsidTr="00C63660">
        <w:trPr>
          <w:trHeight w:val="24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8A132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8CAF2A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8BA58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1A4E0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F639" w14:textId="77777777" w:rsidR="009026B4" w:rsidRPr="00E63131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58C22C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5146DB" w14:paraId="3DDEC18F" w14:textId="77777777" w:rsidTr="00C63660">
        <w:trPr>
          <w:trHeight w:val="266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3A9759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CCD753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6D422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8F9215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E40725" w14:textId="77777777" w:rsidR="005146DB" w:rsidRPr="00E63131" w:rsidRDefault="005146DB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F2F64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A86F111" w14:textId="77777777" w:rsidTr="002B52D2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AC7E8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7F157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67BCA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BCB8D2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B1094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87D1C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617B5E5" w14:textId="77777777" w:rsidTr="002B52D2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8B46AD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23061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AD260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799931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9ABE4FE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7CBAD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0172EC68" w14:textId="77777777" w:rsidTr="001D0AAD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9802A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A99097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1CA9E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ADD8F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69F086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53D084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25B45488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121BBE20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4D59877F" w14:textId="77777777" w:rsidR="00D04485" w:rsidRDefault="00D04485">
      <w:pPr>
        <w:ind w:left="1416" w:firstLine="708"/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7EB003FA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1957CCA" w14:textId="77777777" w:rsidR="009026B4" w:rsidRDefault="008B256C" w:rsidP="00E63131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9026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9311" w14:textId="77777777" w:rsidR="0080500A" w:rsidRDefault="0080500A">
      <w:r>
        <w:separator/>
      </w:r>
    </w:p>
  </w:endnote>
  <w:endnote w:type="continuationSeparator" w:id="0">
    <w:p w14:paraId="22E4380B" w14:textId="77777777" w:rsidR="0080500A" w:rsidRDefault="008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6C7C" w14:textId="77777777" w:rsidR="0080500A" w:rsidRDefault="0080500A">
      <w:r>
        <w:separator/>
      </w:r>
    </w:p>
  </w:footnote>
  <w:footnote w:type="continuationSeparator" w:id="0">
    <w:p w14:paraId="4ACCA69F" w14:textId="77777777" w:rsidR="0080500A" w:rsidRDefault="0080500A">
      <w:r>
        <w:continuationSeparator/>
      </w:r>
    </w:p>
  </w:footnote>
  <w:footnote w:id="1">
    <w:p w14:paraId="17113641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osoba, tj. np. pracownik, osoba zatrudniona na podstawie umowy cywilnoprawnej, osoba udostępniona przez inny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715307">
    <w:abstractNumId w:val="1"/>
  </w:num>
  <w:num w:numId="2" w16cid:durableId="8231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4"/>
    <w:rsid w:val="00123BCB"/>
    <w:rsid w:val="00205009"/>
    <w:rsid w:val="002944C3"/>
    <w:rsid w:val="003D2692"/>
    <w:rsid w:val="00422BCC"/>
    <w:rsid w:val="00442BAB"/>
    <w:rsid w:val="00475CC9"/>
    <w:rsid w:val="00481733"/>
    <w:rsid w:val="00502CB6"/>
    <w:rsid w:val="005146DB"/>
    <w:rsid w:val="00556A8D"/>
    <w:rsid w:val="006465F8"/>
    <w:rsid w:val="006E547E"/>
    <w:rsid w:val="0079211F"/>
    <w:rsid w:val="0079374A"/>
    <w:rsid w:val="0080500A"/>
    <w:rsid w:val="00835530"/>
    <w:rsid w:val="00875C1F"/>
    <w:rsid w:val="008B256C"/>
    <w:rsid w:val="008F4A1C"/>
    <w:rsid w:val="009026B4"/>
    <w:rsid w:val="00964C1A"/>
    <w:rsid w:val="009E5923"/>
    <w:rsid w:val="009F31D7"/>
    <w:rsid w:val="00A002AD"/>
    <w:rsid w:val="00A14294"/>
    <w:rsid w:val="00A819B1"/>
    <w:rsid w:val="00A93369"/>
    <w:rsid w:val="00A94BB0"/>
    <w:rsid w:val="00BA3C21"/>
    <w:rsid w:val="00BD0CC7"/>
    <w:rsid w:val="00C2166B"/>
    <w:rsid w:val="00C63660"/>
    <w:rsid w:val="00CE578A"/>
    <w:rsid w:val="00D04485"/>
    <w:rsid w:val="00DC5BB6"/>
    <w:rsid w:val="00E63131"/>
    <w:rsid w:val="00EF3D11"/>
    <w:rsid w:val="00FB63DA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E3E"/>
  <w15:docId w15:val="{A8248EC1-8472-49E0-B3E0-5F4C340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CE578A"/>
    <w:rPr>
      <w:color w:val="0000FF"/>
      <w:u w:val="single"/>
    </w:rPr>
  </w:style>
  <w:style w:type="character" w:customStyle="1" w:styleId="cpvdrzewo5">
    <w:name w:val="cpv_drzewo_5"/>
    <w:rsid w:val="00CE578A"/>
  </w:style>
  <w:style w:type="character" w:customStyle="1" w:styleId="cpvdrzewo3">
    <w:name w:val="cpv_drzewo_3"/>
    <w:rsid w:val="00CE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57</cp:revision>
  <cp:lastPrinted>2017-02-02T11:47:00Z</cp:lastPrinted>
  <dcterms:created xsi:type="dcterms:W3CDTF">2016-12-16T13:40:00Z</dcterms:created>
  <dcterms:modified xsi:type="dcterms:W3CDTF">2024-06-04T08:33:00Z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