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C619" w14:textId="77777777" w:rsidR="00E758D7" w:rsidRPr="001052CA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7B715CF5" w14:textId="6A479378" w:rsidR="00E758D7" w:rsidRPr="00663E59" w:rsidRDefault="00663E59" w:rsidP="00E758D7">
      <w:pPr>
        <w:pStyle w:val="center"/>
        <w:spacing w:line="312" w:lineRule="auto"/>
        <w:jc w:val="right"/>
        <w:rPr>
          <w:rStyle w:val="bold"/>
          <w:rFonts w:ascii="Arial" w:hAnsi="Arial" w:cs="Arial"/>
          <w:b w:val="0"/>
          <w:lang w:val="en-GB"/>
        </w:rPr>
      </w:pPr>
      <w:r w:rsidRPr="04351604">
        <w:rPr>
          <w:rStyle w:val="bold"/>
          <w:rFonts w:ascii="Arial" w:hAnsi="Arial" w:cs="Arial"/>
          <w:b w:val="0"/>
          <w:lang w:val="en-GB"/>
        </w:rPr>
        <w:t>A</w:t>
      </w:r>
      <w:r w:rsidR="009D6ADB" w:rsidRPr="04351604">
        <w:rPr>
          <w:rStyle w:val="bold"/>
          <w:rFonts w:ascii="Arial" w:hAnsi="Arial" w:cs="Arial"/>
          <w:b w:val="0"/>
          <w:lang w:val="en-GB"/>
        </w:rPr>
        <w:t>ppendix No.</w:t>
      </w:r>
      <w:r w:rsidR="00E758D7" w:rsidRPr="04351604">
        <w:rPr>
          <w:rStyle w:val="bold"/>
          <w:rFonts w:ascii="Arial" w:hAnsi="Arial" w:cs="Arial"/>
          <w:b w:val="0"/>
          <w:lang w:val="en-GB"/>
        </w:rPr>
        <w:t xml:space="preserve"> 2</w:t>
      </w:r>
      <w:r>
        <w:tab/>
      </w:r>
    </w:p>
    <w:p w14:paraId="235AC7F1" w14:textId="31667D0E" w:rsidR="00E758D7" w:rsidRPr="00663E59" w:rsidRDefault="00E758D7" w:rsidP="00E758D7">
      <w:pPr>
        <w:spacing w:after="0" w:line="312" w:lineRule="auto"/>
        <w:rPr>
          <w:rFonts w:ascii="Arial" w:hAnsi="Arial" w:cs="Arial"/>
          <w:b/>
          <w:bCs/>
          <w:lang w:val="en-GB"/>
        </w:rPr>
      </w:pPr>
      <w:r w:rsidRPr="3117E4A7">
        <w:rPr>
          <w:rFonts w:ascii="Arial" w:hAnsi="Arial" w:cs="Arial"/>
          <w:b/>
          <w:bCs/>
          <w:lang w:val="en-GB"/>
        </w:rPr>
        <w:t xml:space="preserve">Handling mark: </w:t>
      </w:r>
      <w:r w:rsidR="658A6DFD" w:rsidRPr="3117E4A7">
        <w:rPr>
          <w:rFonts w:ascii="Arial" w:hAnsi="Arial" w:cs="Arial"/>
          <w:b/>
          <w:bCs/>
          <w:lang w:val="en-GB"/>
        </w:rPr>
        <w:t>CZ</w:t>
      </w:r>
      <w:r w:rsidR="524E7BC0" w:rsidRPr="3117E4A7">
        <w:rPr>
          <w:rFonts w:ascii="Arial" w:hAnsi="Arial" w:cs="Arial"/>
          <w:b/>
          <w:bCs/>
          <w:lang w:val="en-GB"/>
        </w:rPr>
        <w:t>-272-</w:t>
      </w:r>
      <w:r w:rsidR="00A419A0">
        <w:rPr>
          <w:rFonts w:ascii="Arial" w:hAnsi="Arial" w:cs="Arial"/>
          <w:b/>
          <w:bCs/>
          <w:lang w:val="en-GB"/>
        </w:rPr>
        <w:t>17</w:t>
      </w:r>
      <w:r w:rsidR="524E7BC0" w:rsidRPr="3117E4A7">
        <w:rPr>
          <w:rFonts w:ascii="Arial" w:hAnsi="Arial" w:cs="Arial"/>
          <w:b/>
          <w:bCs/>
          <w:lang w:val="en-GB"/>
        </w:rPr>
        <w:t>/22</w:t>
      </w:r>
    </w:p>
    <w:p w14:paraId="1EA0158D" w14:textId="77777777" w:rsidR="00E758D7" w:rsidRPr="00663E59" w:rsidRDefault="00E758D7" w:rsidP="00E758D7">
      <w:pPr>
        <w:pStyle w:val="center"/>
        <w:spacing w:line="312" w:lineRule="auto"/>
        <w:jc w:val="left"/>
        <w:rPr>
          <w:rStyle w:val="bold"/>
          <w:rFonts w:ascii="Arial" w:hAnsi="Arial" w:cs="Arial"/>
          <w:lang w:val="en-GB"/>
        </w:rPr>
      </w:pPr>
    </w:p>
    <w:p w14:paraId="7E678C66" w14:textId="77777777" w:rsidR="00E758D7" w:rsidRPr="00663E59" w:rsidRDefault="00E758D7" w:rsidP="00E758D7">
      <w:pPr>
        <w:pStyle w:val="center"/>
        <w:spacing w:line="312" w:lineRule="auto"/>
        <w:rPr>
          <w:rStyle w:val="bold"/>
          <w:rFonts w:ascii="Arial" w:hAnsi="Arial" w:cs="Arial"/>
          <w:lang w:val="en-GB"/>
        </w:rPr>
      </w:pPr>
    </w:p>
    <w:p w14:paraId="65821E83" w14:textId="77777777" w:rsidR="00E758D7" w:rsidRPr="00663E59" w:rsidRDefault="00E758D7" w:rsidP="00E758D7">
      <w:pPr>
        <w:pStyle w:val="center"/>
        <w:spacing w:line="312" w:lineRule="auto"/>
        <w:rPr>
          <w:rStyle w:val="bold"/>
          <w:rFonts w:ascii="Arial" w:hAnsi="Arial" w:cs="Arial"/>
          <w:lang w:val="en-GB"/>
        </w:rPr>
      </w:pPr>
    </w:p>
    <w:p w14:paraId="4BD9725D" w14:textId="2C7592C7" w:rsidR="00E758D7" w:rsidRDefault="00663E59" w:rsidP="00E758D7">
      <w:pPr>
        <w:pStyle w:val="center"/>
        <w:spacing w:line="312" w:lineRule="auto"/>
        <w:rPr>
          <w:rStyle w:val="bold"/>
          <w:rFonts w:ascii="Arial" w:hAnsi="Arial" w:cs="Arial"/>
          <w:lang w:val="en-GB"/>
        </w:rPr>
      </w:pPr>
      <w:r>
        <w:rPr>
          <w:rStyle w:val="bold"/>
          <w:rFonts w:ascii="Arial" w:hAnsi="Arial" w:cs="Arial"/>
          <w:lang w:val="en-GB"/>
        </w:rPr>
        <w:t xml:space="preserve">TENDER </w:t>
      </w:r>
      <w:r w:rsidRPr="00663E59">
        <w:rPr>
          <w:rStyle w:val="bold"/>
          <w:rFonts w:ascii="Arial" w:hAnsi="Arial" w:cs="Arial"/>
          <w:lang w:val="en-GB"/>
        </w:rPr>
        <w:t>F</w:t>
      </w:r>
      <w:r>
        <w:rPr>
          <w:rStyle w:val="bold"/>
          <w:rFonts w:ascii="Arial" w:hAnsi="Arial" w:cs="Arial"/>
          <w:lang w:val="en-GB"/>
        </w:rPr>
        <w:t>ORM</w:t>
      </w:r>
    </w:p>
    <w:p w14:paraId="4F3DC381" w14:textId="0F82130B" w:rsidR="00663E59" w:rsidRDefault="00663E59" w:rsidP="00E758D7">
      <w:pPr>
        <w:pStyle w:val="center"/>
        <w:spacing w:line="312" w:lineRule="auto"/>
        <w:rPr>
          <w:rStyle w:val="bold"/>
          <w:rFonts w:ascii="Arial" w:hAnsi="Arial" w:cs="Arial"/>
          <w:lang w:val="en-GB"/>
        </w:rPr>
      </w:pPr>
    </w:p>
    <w:p w14:paraId="3A13C12C" w14:textId="1754F9F6" w:rsidR="00663E59" w:rsidRPr="004227EE" w:rsidRDefault="00663E59" w:rsidP="00A419A0">
      <w:pPr>
        <w:pStyle w:val="center"/>
        <w:spacing w:line="312" w:lineRule="auto"/>
        <w:jc w:val="both"/>
        <w:rPr>
          <w:rFonts w:ascii="Arial" w:hAnsi="Arial" w:cs="Arial"/>
          <w:b/>
          <w:lang w:val="en-GB"/>
        </w:rPr>
      </w:pPr>
      <w:r w:rsidRPr="004227EE">
        <w:rPr>
          <w:rStyle w:val="bold"/>
          <w:rFonts w:ascii="Arial" w:hAnsi="Arial" w:cs="Arial"/>
          <w:lang w:val="en-GB"/>
        </w:rPr>
        <w:t xml:space="preserve">concerns </w:t>
      </w:r>
      <w:r w:rsidR="00C45789" w:rsidRPr="004227EE">
        <w:rPr>
          <w:rStyle w:val="bold"/>
          <w:rFonts w:ascii="Arial" w:hAnsi="Arial" w:cs="Arial"/>
          <w:lang w:val="en-GB"/>
        </w:rPr>
        <w:t xml:space="preserve">proceedings for the supply </w:t>
      </w:r>
      <w:bookmarkStart w:id="0" w:name="_Hlk110259246"/>
      <w:r w:rsidR="00C45789" w:rsidRPr="004227EE">
        <w:rPr>
          <w:rStyle w:val="bold"/>
          <w:rFonts w:ascii="Arial" w:hAnsi="Arial" w:cs="Arial"/>
          <w:lang w:val="en-GB"/>
        </w:rPr>
        <w:t xml:space="preserve">of </w:t>
      </w:r>
      <w:r w:rsidR="00A419A0">
        <w:rPr>
          <w:rStyle w:val="bold"/>
          <w:rFonts w:ascii="Arial" w:hAnsi="Arial" w:cs="Arial"/>
          <w:lang w:val="en-GB"/>
        </w:rPr>
        <w:t xml:space="preserve">additional </w:t>
      </w:r>
      <w:r w:rsidR="00C45789" w:rsidRPr="004227EE">
        <w:rPr>
          <w:rStyle w:val="bold"/>
          <w:rFonts w:ascii="Arial" w:hAnsi="Arial" w:cs="Arial"/>
          <w:lang w:val="en-GB"/>
        </w:rPr>
        <w:t xml:space="preserve">specialized software under the project named: </w:t>
      </w:r>
      <w:r w:rsidRPr="00663E59">
        <w:rPr>
          <w:rFonts w:ascii="Arial" w:eastAsia="Arial" w:hAnsi="Arial" w:cs="Arial"/>
          <w:b/>
          <w:lang w:val="en-GB"/>
        </w:rPr>
        <w:t>"</w:t>
      </w:r>
      <w:r w:rsidR="00D32878" w:rsidRPr="004227EE">
        <w:rPr>
          <w:rFonts w:ascii="Arial" w:eastAsia="Arial" w:hAnsi="Arial" w:cs="Arial"/>
          <w:b/>
          <w:lang w:val="en-GB"/>
        </w:rPr>
        <w:t>Centre</w:t>
      </w:r>
      <w:r w:rsidR="00C45789" w:rsidRPr="004227EE">
        <w:rPr>
          <w:rFonts w:ascii="Arial" w:eastAsia="Arial" w:hAnsi="Arial" w:cs="Arial"/>
          <w:b/>
          <w:lang w:val="en-GB"/>
        </w:rPr>
        <w:t xml:space="preserve"> for </w:t>
      </w:r>
      <w:r w:rsidR="00490DD2">
        <w:rPr>
          <w:rFonts w:ascii="Arial" w:eastAsia="Arial" w:hAnsi="Arial" w:cs="Arial"/>
          <w:b/>
          <w:lang w:val="en-GB"/>
        </w:rPr>
        <w:t>S</w:t>
      </w:r>
      <w:r w:rsidR="00D32878" w:rsidRPr="004227EE">
        <w:rPr>
          <w:rFonts w:ascii="Arial" w:eastAsia="Arial" w:hAnsi="Arial" w:cs="Arial"/>
          <w:b/>
          <w:lang w:val="en-GB"/>
        </w:rPr>
        <w:t xml:space="preserve">ustainable </w:t>
      </w:r>
      <w:r w:rsidR="00490DD2">
        <w:rPr>
          <w:rFonts w:ascii="Arial" w:eastAsia="Arial" w:hAnsi="Arial" w:cs="Arial"/>
          <w:b/>
          <w:lang w:val="en-GB"/>
        </w:rPr>
        <w:t>M</w:t>
      </w:r>
      <w:r w:rsidR="00D32878" w:rsidRPr="004227EE">
        <w:rPr>
          <w:rFonts w:ascii="Arial" w:eastAsia="Arial" w:hAnsi="Arial" w:cs="Arial"/>
          <w:b/>
          <w:lang w:val="en-GB"/>
        </w:rPr>
        <w:t xml:space="preserve">anagement of </w:t>
      </w:r>
      <w:r w:rsidR="00490DD2">
        <w:rPr>
          <w:rFonts w:ascii="Arial" w:eastAsia="Arial" w:hAnsi="Arial" w:cs="Arial"/>
          <w:b/>
          <w:lang w:val="en-GB"/>
        </w:rPr>
        <w:t>M</w:t>
      </w:r>
      <w:r w:rsidR="00D32878" w:rsidRPr="004227EE">
        <w:rPr>
          <w:rFonts w:ascii="Arial" w:eastAsia="Arial" w:hAnsi="Arial" w:cs="Arial"/>
          <w:b/>
          <w:lang w:val="en-GB"/>
        </w:rPr>
        <w:t xml:space="preserve">inerals and </w:t>
      </w:r>
      <w:r w:rsidR="00490DD2">
        <w:rPr>
          <w:rFonts w:ascii="Arial" w:eastAsia="Arial" w:hAnsi="Arial" w:cs="Arial"/>
          <w:b/>
          <w:lang w:val="en-GB"/>
        </w:rPr>
        <w:t>E</w:t>
      </w:r>
      <w:r w:rsidR="00D32878" w:rsidRPr="004227EE">
        <w:rPr>
          <w:rFonts w:ascii="Arial" w:eastAsia="Arial" w:hAnsi="Arial" w:cs="Arial"/>
          <w:b/>
          <w:lang w:val="en-GB"/>
        </w:rPr>
        <w:t>nergy”</w:t>
      </w:r>
      <w:bookmarkEnd w:id="0"/>
      <w:r w:rsidR="00D32878" w:rsidRPr="004227EE">
        <w:rPr>
          <w:rFonts w:ascii="Arial" w:eastAsia="Arial" w:hAnsi="Arial" w:cs="Arial"/>
          <w:b/>
          <w:lang w:val="en-GB"/>
        </w:rPr>
        <w:t xml:space="preserve"> divided into parts</w:t>
      </w:r>
      <w:r w:rsidR="00A419A0">
        <w:rPr>
          <w:rFonts w:ascii="Arial" w:eastAsia="Arial" w:hAnsi="Arial" w:cs="Arial"/>
          <w:b/>
          <w:lang w:val="en-GB"/>
        </w:rPr>
        <w:t xml:space="preserve"> – third proceedings</w:t>
      </w:r>
      <w:r w:rsidR="00D32878" w:rsidRPr="004227EE">
        <w:rPr>
          <w:rFonts w:ascii="Arial" w:eastAsia="Arial" w:hAnsi="Arial" w:cs="Arial"/>
          <w:b/>
          <w:lang w:val="en-GB"/>
        </w:rPr>
        <w:t>, conducted by the Ordering Party –</w:t>
      </w:r>
      <w:r w:rsidR="004227EE" w:rsidRPr="004227EE">
        <w:rPr>
          <w:rFonts w:ascii="Arial" w:eastAsia="Arial" w:hAnsi="Arial" w:cs="Arial"/>
          <w:b/>
          <w:lang w:val="en-GB"/>
        </w:rPr>
        <w:t xml:space="preserve"> </w:t>
      </w:r>
      <w:r w:rsidR="00A419A0">
        <w:rPr>
          <w:rFonts w:ascii="Arial" w:hAnsi="Arial" w:cs="Arial"/>
          <w:b/>
          <w:lang w:val="en-GB"/>
        </w:rPr>
        <w:t>Mineral and Energy Economy Research Institute Polish Academy of Sciences.</w:t>
      </w:r>
      <w:r w:rsidR="004227EE">
        <w:rPr>
          <w:rFonts w:ascii="Arial" w:eastAsia="Arial" w:hAnsi="Arial" w:cs="Arial"/>
          <w:b/>
          <w:lang w:val="en-GB"/>
        </w:rPr>
        <w:t xml:space="preserve"> </w:t>
      </w:r>
    </w:p>
    <w:p w14:paraId="0492E0A7" w14:textId="77777777" w:rsidR="00E758D7" w:rsidRPr="004227EE" w:rsidRDefault="00E758D7" w:rsidP="004227EE">
      <w:pPr>
        <w:spacing w:after="0" w:line="312" w:lineRule="auto"/>
        <w:jc w:val="both"/>
        <w:rPr>
          <w:rFonts w:ascii="Arial" w:hAnsi="Arial" w:cs="Arial"/>
          <w:b/>
          <w:lang w:val="en-GB"/>
        </w:rPr>
      </w:pPr>
    </w:p>
    <w:p w14:paraId="11C11CC5" w14:textId="77777777" w:rsidR="00E758D7" w:rsidRPr="004227EE" w:rsidRDefault="00E758D7" w:rsidP="00E758D7">
      <w:pPr>
        <w:spacing w:after="0" w:line="312" w:lineRule="auto"/>
        <w:rPr>
          <w:rFonts w:ascii="Arial" w:hAnsi="Arial" w:cs="Arial"/>
          <w:lang w:val="en-GB"/>
        </w:rPr>
      </w:pPr>
    </w:p>
    <w:p w14:paraId="38796A96" w14:textId="68A93703" w:rsidR="00E758D7" w:rsidRPr="000D6F05" w:rsidRDefault="000D6F05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rPr>
          <w:rFonts w:ascii="Arial" w:hAnsi="Arial" w:cs="Arial"/>
          <w:b/>
          <w:bCs/>
          <w:lang w:val="en-GB"/>
        </w:rPr>
      </w:pPr>
      <w:r w:rsidRPr="000D6F05">
        <w:rPr>
          <w:rFonts w:ascii="Arial" w:hAnsi="Arial" w:cs="Arial"/>
          <w:b/>
          <w:bCs/>
          <w:lang w:val="en-GB"/>
        </w:rPr>
        <w:t>Data on the Ordering Party</w:t>
      </w:r>
      <w:r w:rsidR="00E758D7" w:rsidRPr="000D6F05">
        <w:rPr>
          <w:rFonts w:ascii="Arial" w:hAnsi="Arial" w:cs="Arial"/>
          <w:b/>
          <w:bCs/>
          <w:lang w:val="en-GB"/>
        </w:rPr>
        <w:t>:</w:t>
      </w:r>
    </w:p>
    <w:p w14:paraId="24FADF1A" w14:textId="75363C68" w:rsidR="00E758D7" w:rsidRPr="00031E3B" w:rsidRDefault="00A419A0" w:rsidP="00E758D7">
      <w:pPr>
        <w:spacing w:after="0" w:line="312" w:lineRule="auto"/>
        <w:ind w:firstLine="426"/>
        <w:rPr>
          <w:rFonts w:ascii="Arial" w:hAnsi="Arial" w:cs="Arial"/>
        </w:rPr>
      </w:pPr>
      <w:bookmarkStart w:id="1" w:name="_Hlk110258092"/>
      <w:r>
        <w:rPr>
          <w:rFonts w:ascii="Arial" w:hAnsi="Arial" w:cs="Arial"/>
        </w:rPr>
        <w:t>Mineral and Energy Economy Reasearch Institute Polish Academy of Sciences</w:t>
      </w:r>
    </w:p>
    <w:bookmarkEnd w:id="1"/>
    <w:p w14:paraId="474D9D6B" w14:textId="59620799" w:rsidR="00E758D7" w:rsidRPr="00031E3B" w:rsidRDefault="008D120E" w:rsidP="00E758D7">
      <w:pPr>
        <w:pStyle w:val="Akapitzlist"/>
        <w:spacing w:after="0" w:line="312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E758D7" w:rsidRPr="00031E3B">
        <w:rPr>
          <w:rFonts w:ascii="Arial" w:hAnsi="Arial" w:cs="Arial"/>
        </w:rPr>
        <w:t xml:space="preserve">. </w:t>
      </w:r>
      <w:r w:rsidR="00031E3B" w:rsidRPr="00031E3B">
        <w:rPr>
          <w:rFonts w:ascii="Arial" w:hAnsi="Arial" w:cs="Arial"/>
        </w:rPr>
        <w:t>Wybickiego 7A, 31-261 Kraków</w:t>
      </w:r>
    </w:p>
    <w:p w14:paraId="2C757AFC" w14:textId="0BC91D8A" w:rsidR="00E758D7" w:rsidRPr="004227EE" w:rsidRDefault="00355579" w:rsidP="00E758D7">
      <w:pPr>
        <w:pStyle w:val="Akapitzlist"/>
        <w:spacing w:after="0" w:line="312" w:lineRule="auto"/>
        <w:ind w:hanging="29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4227EE">
        <w:rPr>
          <w:rFonts w:ascii="Arial" w:hAnsi="Arial" w:cs="Arial"/>
          <w:lang w:val="en-GB"/>
        </w:rPr>
        <w:t>-mail ad</w:t>
      </w:r>
      <w:r w:rsidR="00906AE3">
        <w:rPr>
          <w:rFonts w:ascii="Arial" w:hAnsi="Arial" w:cs="Arial"/>
          <w:lang w:val="en-GB"/>
        </w:rPr>
        <w:t>d</w:t>
      </w:r>
      <w:r w:rsidR="004227EE">
        <w:rPr>
          <w:rFonts w:ascii="Arial" w:hAnsi="Arial" w:cs="Arial"/>
          <w:lang w:val="en-GB"/>
        </w:rPr>
        <w:t>ress</w:t>
      </w:r>
      <w:r w:rsidR="00E758D7" w:rsidRPr="004227EE">
        <w:rPr>
          <w:rFonts w:ascii="Arial" w:hAnsi="Arial" w:cs="Arial"/>
          <w:lang w:val="en-GB"/>
        </w:rPr>
        <w:t>:</w:t>
      </w:r>
      <w:r w:rsidR="004B280D" w:rsidRPr="004227EE">
        <w:rPr>
          <w:rFonts w:ascii="Arial" w:hAnsi="Arial" w:cs="Arial"/>
          <w:lang w:val="en-GB"/>
        </w:rPr>
        <w:t xml:space="preserve"> </w:t>
      </w:r>
      <w:hyperlink r:id="rId8" w:history="1">
        <w:r w:rsidR="004B280D" w:rsidRPr="004227EE">
          <w:rPr>
            <w:rStyle w:val="Hipercze"/>
            <w:rFonts w:ascii="Arial" w:hAnsi="Arial" w:cs="Arial"/>
            <w:lang w:val="en-GB"/>
          </w:rPr>
          <w:t>centrum@min-pan.krakow.pl</w:t>
        </w:r>
      </w:hyperlink>
      <w:r w:rsidR="00E758D7" w:rsidRPr="004227EE">
        <w:rPr>
          <w:rFonts w:ascii="Arial" w:hAnsi="Arial" w:cs="Arial"/>
          <w:lang w:val="en-GB"/>
        </w:rPr>
        <w:t>,</w:t>
      </w:r>
    </w:p>
    <w:p w14:paraId="31FBEB44" w14:textId="1B62F1B7" w:rsidR="00E758D7" w:rsidRPr="00906AE3" w:rsidRDefault="00906AE3" w:rsidP="00E758D7">
      <w:pPr>
        <w:pStyle w:val="Akapitzlist"/>
        <w:spacing w:after="0" w:line="312" w:lineRule="auto"/>
        <w:ind w:hanging="294"/>
        <w:rPr>
          <w:rFonts w:ascii="Arial" w:hAnsi="Arial" w:cs="Arial"/>
          <w:lang w:val="en-GB"/>
        </w:rPr>
      </w:pPr>
      <w:r w:rsidRPr="00906AE3">
        <w:rPr>
          <w:rFonts w:ascii="Arial" w:hAnsi="Arial" w:cs="Arial"/>
          <w:lang w:val="en-GB"/>
        </w:rPr>
        <w:t>Web</w:t>
      </w:r>
      <w:r>
        <w:rPr>
          <w:rFonts w:ascii="Arial" w:hAnsi="Arial" w:cs="Arial"/>
          <w:lang w:val="en-GB"/>
        </w:rPr>
        <w:t>site address</w:t>
      </w:r>
      <w:r w:rsidR="00E758D7" w:rsidRPr="00906AE3">
        <w:rPr>
          <w:rFonts w:ascii="Arial" w:hAnsi="Arial" w:cs="Arial"/>
          <w:lang w:val="en-GB"/>
        </w:rPr>
        <w:t>:</w:t>
      </w:r>
      <w:r w:rsidR="00031E3B" w:rsidRPr="00906AE3">
        <w:rPr>
          <w:rFonts w:ascii="Arial" w:hAnsi="Arial" w:cs="Arial"/>
          <w:lang w:val="en-GB"/>
        </w:rPr>
        <w:t xml:space="preserve"> </w:t>
      </w:r>
      <w:hyperlink r:id="rId9" w:history="1">
        <w:r w:rsidR="00031E3B" w:rsidRPr="00906AE3">
          <w:rPr>
            <w:rStyle w:val="Hipercze"/>
            <w:rFonts w:ascii="Arial" w:hAnsi="Arial" w:cs="Arial"/>
            <w:lang w:val="en-GB"/>
          </w:rPr>
          <w:t>https://min-pan.krakow.pl/</w:t>
        </w:r>
      </w:hyperlink>
      <w:r w:rsidR="00E758D7" w:rsidRPr="00906AE3">
        <w:rPr>
          <w:rFonts w:ascii="Arial" w:hAnsi="Arial" w:cs="Arial"/>
          <w:lang w:val="en-GB"/>
        </w:rPr>
        <w:t xml:space="preserve">,  </w:t>
      </w:r>
    </w:p>
    <w:p w14:paraId="287D61C0" w14:textId="1561D5AF" w:rsidR="00E758D7" w:rsidRPr="00031E3B" w:rsidRDefault="00E27589" w:rsidP="00E758D7">
      <w:pPr>
        <w:pStyle w:val="Akapitzlist"/>
        <w:spacing w:after="0" w:line="312" w:lineRule="auto"/>
        <w:ind w:hanging="294"/>
        <w:rPr>
          <w:rFonts w:ascii="Arial" w:hAnsi="Arial" w:cs="Arial"/>
          <w:b/>
          <w:bCs/>
          <w:color w:val="000000" w:themeColor="text1"/>
        </w:rPr>
      </w:pPr>
      <w:r w:rsidRPr="00E27589">
        <w:rPr>
          <w:rFonts w:ascii="Arial" w:hAnsi="Arial" w:cs="Arial"/>
        </w:rPr>
        <w:t>T</w:t>
      </w:r>
      <w:r w:rsidR="00E758D7" w:rsidRPr="00E27589">
        <w:rPr>
          <w:rFonts w:ascii="Arial" w:hAnsi="Arial" w:cs="Arial"/>
        </w:rPr>
        <w:t>el</w:t>
      </w:r>
      <w:r w:rsidRPr="00E27589">
        <w:rPr>
          <w:rFonts w:ascii="Arial" w:hAnsi="Arial" w:cs="Arial"/>
        </w:rPr>
        <w:t xml:space="preserve">ephone </w:t>
      </w:r>
      <w:proofErr w:type="spellStart"/>
      <w:r w:rsidRPr="00E27589">
        <w:rPr>
          <w:rFonts w:ascii="Arial" w:hAnsi="Arial" w:cs="Arial"/>
        </w:rPr>
        <w:t>number</w:t>
      </w:r>
      <w:proofErr w:type="spellEnd"/>
      <w:r w:rsidR="00E758D7" w:rsidRPr="00E27589">
        <w:rPr>
          <w:rFonts w:ascii="Arial" w:hAnsi="Arial" w:cs="Arial"/>
        </w:rPr>
        <w:t>:</w:t>
      </w:r>
      <w:r w:rsidR="00E758D7" w:rsidRPr="0044413A">
        <w:rPr>
          <w:rFonts w:ascii="Arial" w:hAnsi="Arial" w:cs="Arial"/>
          <w:b/>
          <w:bCs/>
        </w:rPr>
        <w:t xml:space="preserve"> </w:t>
      </w:r>
      <w:r w:rsidR="00031E3B" w:rsidRPr="0044413A">
        <w:rPr>
          <w:rStyle w:val="Pogrubienie"/>
          <w:rFonts w:ascii="Arial" w:hAnsi="Arial" w:cs="Arial"/>
          <w:b w:val="0"/>
          <w:bCs w:val="0"/>
          <w:color w:val="000000" w:themeColor="text1"/>
          <w:shd w:val="clear" w:color="auto" w:fill="FFFFFF"/>
        </w:rPr>
        <w:t>(+48) 12 632-33-00</w:t>
      </w:r>
    </w:p>
    <w:p w14:paraId="6D1BD89E" w14:textId="77777777" w:rsidR="00E758D7" w:rsidRPr="001052CA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60520561" w14:textId="5829A3B5" w:rsidR="00E758D7" w:rsidRPr="00783256" w:rsidRDefault="003E7B78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rPr>
          <w:rFonts w:ascii="Arial" w:hAnsi="Arial" w:cs="Arial"/>
        </w:rPr>
      </w:pPr>
      <w:r>
        <w:rPr>
          <w:rStyle w:val="bold"/>
          <w:rFonts w:ascii="Arial" w:hAnsi="Arial" w:cs="Arial"/>
        </w:rPr>
        <w:t xml:space="preserve">Data on the </w:t>
      </w:r>
      <w:proofErr w:type="spellStart"/>
      <w:r>
        <w:rPr>
          <w:rStyle w:val="bold"/>
          <w:rFonts w:ascii="Arial" w:hAnsi="Arial" w:cs="Arial"/>
        </w:rPr>
        <w:t>Contractor</w:t>
      </w:r>
      <w:proofErr w:type="spellEnd"/>
      <w:r>
        <w:rPr>
          <w:rStyle w:val="bold"/>
          <w:rFonts w:ascii="Arial" w:hAnsi="Arial" w:cs="Arial"/>
        </w:rPr>
        <w:t xml:space="preserve"> </w:t>
      </w:r>
      <w:r w:rsidR="00E758D7" w:rsidRPr="00783256">
        <w:rPr>
          <w:rStyle w:val="bold"/>
          <w:rFonts w:ascii="Arial" w:hAnsi="Arial" w:cs="Arial"/>
        </w:rPr>
        <w:t>:</w:t>
      </w:r>
    </w:p>
    <w:p w14:paraId="45A54E4D" w14:textId="39A55933" w:rsidR="00E758D7" w:rsidRPr="001052CA" w:rsidRDefault="00355579" w:rsidP="00E758D7">
      <w:pPr>
        <w:spacing w:after="0" w:line="312" w:lineRule="auto"/>
        <w:ind w:firstLine="425"/>
        <w:rPr>
          <w:rFonts w:ascii="Arial" w:hAnsi="Arial" w:cs="Arial"/>
        </w:rPr>
      </w:pPr>
      <w:proofErr w:type="spellStart"/>
      <w:r w:rsidRPr="51BD1836">
        <w:rPr>
          <w:rFonts w:ascii="Arial" w:hAnsi="Arial" w:cs="Arial"/>
        </w:rPr>
        <w:t>Contractor’s</w:t>
      </w:r>
      <w:proofErr w:type="spellEnd"/>
      <w:r w:rsidRPr="51BD1836">
        <w:rPr>
          <w:rFonts w:ascii="Arial" w:hAnsi="Arial" w:cs="Arial"/>
        </w:rPr>
        <w:t xml:space="preserve"> name</w:t>
      </w:r>
      <w:r w:rsidR="00E758D7" w:rsidRPr="51BD1836">
        <w:rPr>
          <w:rFonts w:ascii="Arial" w:hAnsi="Arial" w:cs="Arial"/>
        </w:rPr>
        <w:t>.......................................................................................................</w:t>
      </w:r>
    </w:p>
    <w:p w14:paraId="71B9C7AC" w14:textId="276D1A09" w:rsidR="00E758D7" w:rsidRDefault="00355579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51BD1836">
        <w:rPr>
          <w:rFonts w:ascii="Arial" w:hAnsi="Arial" w:cs="Arial"/>
          <w:lang w:val="en-US"/>
        </w:rPr>
        <w:t>Contractor’s address</w:t>
      </w:r>
      <w:r w:rsidR="00E758D7" w:rsidRPr="51BD1836">
        <w:rPr>
          <w:rFonts w:ascii="Arial" w:hAnsi="Arial" w:cs="Arial"/>
          <w:lang w:val="en-US"/>
        </w:rPr>
        <w:t>……………………………………………………………………………</w:t>
      </w:r>
    </w:p>
    <w:p w14:paraId="7F2DFA4E" w14:textId="7399EB9C" w:rsidR="00E758D7" w:rsidRPr="001052CA" w:rsidRDefault="00355579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51BD1836">
        <w:rPr>
          <w:rFonts w:ascii="Arial" w:hAnsi="Arial" w:cs="Arial"/>
          <w:lang w:val="en-US"/>
        </w:rPr>
        <w:t>Phone number</w:t>
      </w:r>
      <w:r w:rsidR="00E758D7" w:rsidRPr="51BD1836"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14:paraId="21E88709" w14:textId="7CD738B2" w:rsidR="00E758D7" w:rsidRPr="001052CA" w:rsidRDefault="00355579" w:rsidP="00E758D7">
      <w:pPr>
        <w:spacing w:after="0" w:line="312" w:lineRule="auto"/>
        <w:ind w:firstLine="42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 address</w:t>
      </w:r>
      <w:r w:rsidR="00E758D7" w:rsidRPr="001052CA">
        <w:rPr>
          <w:rFonts w:ascii="Arial" w:hAnsi="Arial" w:cs="Arial"/>
          <w:lang w:val="en-US"/>
        </w:rPr>
        <w:t>.................................................................................................................</w:t>
      </w:r>
    </w:p>
    <w:p w14:paraId="7091321E" w14:textId="0C34E746" w:rsidR="00E758D7" w:rsidRPr="001624AE" w:rsidRDefault="00E758D7" w:rsidP="001624AE">
      <w:pPr>
        <w:spacing w:after="0" w:line="312" w:lineRule="auto"/>
        <w:ind w:left="425"/>
        <w:rPr>
          <w:rFonts w:ascii="Arial" w:hAnsi="Arial" w:cs="Arial"/>
          <w:lang w:val="en-GB"/>
        </w:rPr>
      </w:pPr>
      <w:r w:rsidRPr="001624AE">
        <w:rPr>
          <w:rFonts w:ascii="Arial" w:hAnsi="Arial" w:cs="Arial"/>
          <w:lang w:val="en-GB"/>
        </w:rPr>
        <w:t>NIP</w:t>
      </w:r>
      <w:r w:rsidR="0090238B" w:rsidRPr="001624AE">
        <w:rPr>
          <w:rFonts w:ascii="Arial" w:hAnsi="Arial" w:cs="Arial"/>
          <w:lang w:val="en-GB"/>
        </w:rPr>
        <w:t xml:space="preserve"> [Tax number]</w:t>
      </w:r>
      <w:r w:rsidRPr="001624AE">
        <w:rPr>
          <w:rFonts w:ascii="Arial" w:hAnsi="Arial" w:cs="Arial"/>
          <w:lang w:val="en-GB"/>
        </w:rPr>
        <w:t>..............................</w:t>
      </w:r>
      <w:r w:rsidR="0090238B" w:rsidRPr="001624AE">
        <w:rPr>
          <w:rFonts w:ascii="Arial" w:hAnsi="Arial" w:cs="Arial"/>
          <w:lang w:val="en-GB"/>
        </w:rPr>
        <w:t>....</w:t>
      </w:r>
      <w:r w:rsidRPr="001624AE">
        <w:rPr>
          <w:rFonts w:ascii="Arial" w:hAnsi="Arial" w:cs="Arial"/>
          <w:lang w:val="en-GB"/>
        </w:rPr>
        <w:t xml:space="preserve"> </w:t>
      </w:r>
      <w:r w:rsidR="001624AE">
        <w:rPr>
          <w:rFonts w:ascii="Arial" w:hAnsi="Arial" w:cs="Arial"/>
          <w:lang w:val="en-GB"/>
        </w:rPr>
        <w:t xml:space="preserve">                                                                              </w:t>
      </w:r>
      <w:r w:rsidRPr="001624AE">
        <w:rPr>
          <w:rFonts w:ascii="Arial" w:hAnsi="Arial" w:cs="Arial"/>
          <w:lang w:val="en-GB"/>
        </w:rPr>
        <w:t>REGON</w:t>
      </w:r>
      <w:r w:rsidR="001624AE" w:rsidRPr="001624AE">
        <w:rPr>
          <w:rFonts w:ascii="Arial" w:hAnsi="Arial" w:cs="Arial"/>
          <w:lang w:val="en-GB"/>
        </w:rPr>
        <w:t xml:space="preserve"> [National Business Registry Number</w:t>
      </w:r>
      <w:r w:rsidR="001624AE">
        <w:rPr>
          <w:rFonts w:ascii="Arial" w:hAnsi="Arial" w:cs="Arial"/>
          <w:lang w:val="en-GB"/>
        </w:rPr>
        <w:t>]</w:t>
      </w:r>
      <w:r w:rsidR="001624AE" w:rsidRPr="001624AE">
        <w:rPr>
          <w:rFonts w:ascii="Arial" w:hAnsi="Arial" w:cs="Arial"/>
          <w:lang w:val="en-GB"/>
        </w:rPr>
        <w:t xml:space="preserve"> </w:t>
      </w:r>
      <w:r w:rsidR="001624AE">
        <w:rPr>
          <w:rFonts w:ascii="Arial" w:hAnsi="Arial" w:cs="Arial"/>
          <w:lang w:val="en-GB"/>
        </w:rPr>
        <w:t xml:space="preserve"> </w:t>
      </w:r>
      <w:r w:rsidRPr="001624AE">
        <w:rPr>
          <w:rFonts w:ascii="Arial" w:hAnsi="Arial" w:cs="Arial"/>
          <w:lang w:val="en-GB"/>
        </w:rPr>
        <w:t>.............................................................</w:t>
      </w:r>
    </w:p>
    <w:p w14:paraId="0D3C9E8A" w14:textId="77777777" w:rsidR="00E758D7" w:rsidRPr="001624AE" w:rsidRDefault="00E758D7" w:rsidP="00E758D7">
      <w:pPr>
        <w:spacing w:after="0" w:line="312" w:lineRule="auto"/>
        <w:jc w:val="both"/>
        <w:rPr>
          <w:rFonts w:ascii="Arial" w:hAnsi="Arial" w:cs="Arial"/>
          <w:lang w:val="en-GB"/>
        </w:rPr>
      </w:pPr>
    </w:p>
    <w:p w14:paraId="699ACE80" w14:textId="77777777" w:rsidR="00E758D7" w:rsidRPr="001624AE" w:rsidRDefault="00E758D7" w:rsidP="00E758D7">
      <w:pPr>
        <w:spacing w:after="0" w:line="312" w:lineRule="auto"/>
        <w:jc w:val="both"/>
        <w:rPr>
          <w:rFonts w:ascii="Arial" w:hAnsi="Arial" w:cs="Arial"/>
          <w:lang w:val="en-GB"/>
        </w:rPr>
      </w:pPr>
    </w:p>
    <w:p w14:paraId="72F0F171" w14:textId="391D1B8F" w:rsidR="00E758D7" w:rsidRPr="00490DD2" w:rsidRDefault="009D6ADB" w:rsidP="00B50BB3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  <w:bCs/>
          <w:lang w:val="en-GB"/>
        </w:rPr>
      </w:pPr>
      <w:r w:rsidRPr="00490DD2">
        <w:rPr>
          <w:rFonts w:ascii="Arial" w:hAnsi="Arial" w:cs="Arial"/>
          <w:lang w:val="en-GB"/>
        </w:rPr>
        <w:t>In response to the announcement of the public procurement procedure for the supply of</w:t>
      </w:r>
      <w:r w:rsidR="00A419A0">
        <w:rPr>
          <w:rFonts w:ascii="Arial" w:hAnsi="Arial" w:cs="Arial"/>
          <w:lang w:val="en-GB"/>
        </w:rPr>
        <w:t xml:space="preserve"> additional</w:t>
      </w:r>
      <w:r w:rsidRPr="00490DD2">
        <w:rPr>
          <w:rFonts w:ascii="Arial" w:hAnsi="Arial" w:cs="Arial"/>
          <w:lang w:val="en-GB"/>
        </w:rPr>
        <w:t xml:space="preserve"> specialized software under the project name</w:t>
      </w:r>
      <w:r w:rsidR="00490DD2" w:rsidRPr="00490DD2">
        <w:rPr>
          <w:rFonts w:ascii="Arial" w:hAnsi="Arial" w:cs="Arial"/>
          <w:lang w:val="en-GB"/>
        </w:rPr>
        <w:t xml:space="preserve">: ”Centre for Sustainable Management of Minerals and Energy” </w:t>
      </w:r>
      <w:r w:rsidR="00490DD2">
        <w:rPr>
          <w:rFonts w:ascii="Arial" w:hAnsi="Arial" w:cs="Arial"/>
          <w:lang w:val="en-GB"/>
        </w:rPr>
        <w:t>divided into parts</w:t>
      </w:r>
      <w:r w:rsidR="00A419A0">
        <w:rPr>
          <w:rFonts w:ascii="Arial" w:hAnsi="Arial" w:cs="Arial"/>
          <w:lang w:val="en-GB"/>
        </w:rPr>
        <w:t xml:space="preserve"> – third proceedings</w:t>
      </w:r>
      <w:r w:rsidR="00B50BB3" w:rsidRPr="00490DD2">
        <w:rPr>
          <w:rFonts w:ascii="Arial" w:hAnsi="Arial" w:cs="Arial"/>
          <w:lang w:val="en-GB"/>
        </w:rPr>
        <w:t>,</w:t>
      </w:r>
      <w:r w:rsidR="00490DD2">
        <w:rPr>
          <w:rFonts w:ascii="Arial" w:hAnsi="Arial" w:cs="Arial"/>
          <w:lang w:val="en-GB"/>
        </w:rPr>
        <w:t xml:space="preserve"> The Contractor submits a</w:t>
      </w:r>
      <w:r w:rsidR="003A18AD">
        <w:rPr>
          <w:rFonts w:ascii="Arial" w:hAnsi="Arial" w:cs="Arial"/>
          <w:lang w:val="en-GB"/>
        </w:rPr>
        <w:t xml:space="preserve"> tender</w:t>
      </w:r>
      <w:r w:rsidR="00490DD2">
        <w:rPr>
          <w:rFonts w:ascii="Arial" w:hAnsi="Arial" w:cs="Arial"/>
          <w:lang w:val="en-GB"/>
        </w:rPr>
        <w:t xml:space="preserve"> for the execution of the subject of the contract</w:t>
      </w:r>
      <w:r w:rsidR="00490DD2">
        <w:rPr>
          <w:rFonts w:ascii="Arial" w:hAnsi="Arial" w:cs="Arial"/>
          <w:bCs/>
          <w:lang w:val="en-GB"/>
        </w:rPr>
        <w:t xml:space="preserve"> </w:t>
      </w:r>
      <w:r w:rsidR="00900598" w:rsidRPr="00490DD2">
        <w:rPr>
          <w:rFonts w:ascii="Arial" w:hAnsi="Arial" w:cs="Arial"/>
          <w:bCs/>
          <w:lang w:val="en-GB"/>
        </w:rPr>
        <w:t>–</w:t>
      </w:r>
      <w:r w:rsidR="00490DD2">
        <w:rPr>
          <w:rFonts w:ascii="Arial" w:hAnsi="Arial" w:cs="Arial"/>
          <w:bCs/>
          <w:lang w:val="en-GB"/>
        </w:rPr>
        <w:t xml:space="preserve"> </w:t>
      </w:r>
      <w:r w:rsidR="00A419A0">
        <w:rPr>
          <w:rFonts w:ascii="Arial" w:hAnsi="Arial" w:cs="Arial"/>
          <w:bCs/>
          <w:lang w:val="en-GB"/>
        </w:rPr>
        <w:t>supply</w:t>
      </w:r>
      <w:r w:rsidR="00490DD2">
        <w:rPr>
          <w:rFonts w:ascii="Arial" w:hAnsi="Arial" w:cs="Arial"/>
          <w:bCs/>
          <w:lang w:val="en-GB"/>
        </w:rPr>
        <w:t xml:space="preserve"> of software</w:t>
      </w:r>
      <w:r w:rsidR="00900598" w:rsidRPr="00490DD2">
        <w:rPr>
          <w:rFonts w:ascii="Arial" w:hAnsi="Arial" w:cs="Arial"/>
          <w:bCs/>
          <w:lang w:val="en-GB"/>
        </w:rPr>
        <w:t xml:space="preserve"> </w:t>
      </w:r>
      <w:r w:rsidR="00900598" w:rsidRPr="00490DD2">
        <w:rPr>
          <w:rFonts w:ascii="Arial" w:hAnsi="Arial" w:cs="Arial"/>
          <w:bCs/>
          <w:highlight w:val="yellow"/>
          <w:lang w:val="en-GB"/>
        </w:rPr>
        <w:t>[…</w:t>
      </w:r>
      <w:r w:rsidR="00C57947" w:rsidRPr="00490DD2">
        <w:rPr>
          <w:rFonts w:ascii="Arial" w:hAnsi="Arial" w:cs="Arial"/>
          <w:bCs/>
          <w:highlight w:val="yellow"/>
          <w:lang w:val="en-GB"/>
        </w:rPr>
        <w:t>…………………………………………………………………………………………..……</w:t>
      </w:r>
      <w:r w:rsidR="006A5AD5">
        <w:rPr>
          <w:rFonts w:ascii="Arial" w:hAnsi="Arial" w:cs="Arial"/>
          <w:bCs/>
          <w:lang w:val="en-GB"/>
        </w:rPr>
        <w:t>]</w:t>
      </w:r>
      <w:r w:rsidR="00E758D7" w:rsidRPr="00490DD2">
        <w:rPr>
          <w:rFonts w:ascii="Arial" w:hAnsi="Arial" w:cs="Arial"/>
          <w:bCs/>
          <w:lang w:val="en-GB"/>
        </w:rPr>
        <w:t xml:space="preserve"> </w:t>
      </w:r>
      <w:r w:rsidR="00490DD2">
        <w:rPr>
          <w:rFonts w:ascii="Arial" w:hAnsi="Arial" w:cs="Arial"/>
          <w:bCs/>
          <w:lang w:val="en-GB"/>
        </w:rPr>
        <w:t>for the following prices</w:t>
      </w:r>
      <w:r w:rsidR="00E758D7" w:rsidRPr="00490DD2">
        <w:rPr>
          <w:rFonts w:ascii="Arial" w:hAnsi="Arial" w:cs="Arial"/>
          <w:bCs/>
          <w:lang w:val="en-GB"/>
        </w:rPr>
        <w:t xml:space="preserve">: </w:t>
      </w:r>
    </w:p>
    <w:p w14:paraId="7740B3D9" w14:textId="77777777" w:rsidR="009D6ADB" w:rsidRPr="00490DD2" w:rsidRDefault="009D6ADB" w:rsidP="00E758D7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14:paraId="5725D460" w14:textId="523C2F51" w:rsidR="00E758D7" w:rsidRPr="00664B63" w:rsidRDefault="00E758D7" w:rsidP="00664B63">
      <w:pPr>
        <w:spacing w:after="0" w:line="240" w:lineRule="auto"/>
        <w:rPr>
          <w:rStyle w:val="bold"/>
          <w:rFonts w:ascii="Arial" w:hAnsi="Arial" w:cs="Arial"/>
          <w:u w:val="single"/>
          <w:lang w:val="en-GB"/>
        </w:rPr>
      </w:pPr>
      <w:r w:rsidRPr="009D6ADB">
        <w:rPr>
          <w:rFonts w:ascii="Arial" w:hAnsi="Arial" w:cs="Arial"/>
          <w:b/>
          <w:u w:val="single"/>
          <w:lang w:val="en-GB"/>
        </w:rPr>
        <w:br w:type="page"/>
      </w:r>
      <w:r w:rsidRPr="009D6ADB">
        <w:rPr>
          <w:rStyle w:val="bold"/>
          <w:rFonts w:ascii="Arial" w:hAnsi="Arial" w:cs="Arial"/>
          <w:lang w:val="en-GB"/>
        </w:rPr>
        <w:lastRenderedPageBreak/>
        <w:tab/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1567"/>
        <w:gridCol w:w="1810"/>
        <w:gridCol w:w="1707"/>
        <w:gridCol w:w="1698"/>
        <w:gridCol w:w="1737"/>
      </w:tblGrid>
      <w:tr w:rsidR="00664B63" w:rsidRPr="001052CA" w14:paraId="07FCB33F" w14:textId="77777777" w:rsidTr="00664B63">
        <w:tc>
          <w:tcPr>
            <w:tcW w:w="477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61514EE0" w14:textId="78C848BE" w:rsidR="00664B63" w:rsidRPr="0043255D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  <w:b/>
                <w:bCs/>
              </w:rPr>
            </w:pPr>
            <w:r w:rsidRPr="0043255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567" w:type="dxa"/>
            <w:tcBorders>
              <w:bottom w:val="single" w:sz="1" w:space="0" w:color="auto"/>
            </w:tcBorders>
          </w:tcPr>
          <w:p w14:paraId="3E565F70" w14:textId="77777777" w:rsidR="00664B63" w:rsidRPr="0043255D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74BC5B7" w14:textId="456E94FC" w:rsidR="00664B63" w:rsidRPr="0043255D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  <w:b/>
                <w:bCs/>
              </w:rPr>
            </w:pPr>
            <w:r w:rsidRPr="0043255D">
              <w:rPr>
                <w:rFonts w:ascii="Arial" w:hAnsi="Arial" w:cs="Arial"/>
                <w:b/>
                <w:bCs/>
              </w:rPr>
              <w:t>Subject of the contract</w:t>
            </w:r>
          </w:p>
        </w:tc>
        <w:tc>
          <w:tcPr>
            <w:tcW w:w="1707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0ECA4E6" w14:textId="4154B9D3" w:rsidR="00664B63" w:rsidRPr="00B07687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  <w:b/>
                <w:bCs/>
              </w:rPr>
            </w:pPr>
            <w:r w:rsidRPr="00B07687">
              <w:rPr>
                <w:rFonts w:ascii="Arial" w:hAnsi="Arial" w:cs="Arial"/>
                <w:b/>
                <w:bCs/>
              </w:rPr>
              <w:t xml:space="preserve">Net </w:t>
            </w:r>
            <w:proofErr w:type="spellStart"/>
            <w:r w:rsidRPr="00B07687">
              <w:rPr>
                <w:rFonts w:ascii="Arial" w:hAnsi="Arial" w:cs="Arial"/>
                <w:b/>
                <w:bCs/>
              </w:rPr>
              <w:t>price</w:t>
            </w:r>
            <w:proofErr w:type="spellEnd"/>
          </w:p>
        </w:tc>
        <w:tc>
          <w:tcPr>
            <w:tcW w:w="1698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17EAD80" w14:textId="52D0C6D4" w:rsidR="00664B63" w:rsidRPr="001052CA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VAT</w:t>
            </w:r>
            <w:r>
              <w:rPr>
                <w:rStyle w:val="bol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bold"/>
                <w:rFonts w:ascii="Arial" w:hAnsi="Arial" w:cs="Arial"/>
              </w:rPr>
              <w:t>rate</w:t>
            </w:r>
            <w:proofErr w:type="spellEnd"/>
            <w:r w:rsidRPr="001052CA">
              <w:rPr>
                <w:rStyle w:val="bold"/>
                <w:rFonts w:ascii="Arial" w:hAnsi="Arial" w:cs="Arial"/>
              </w:rPr>
              <w:t>*</w:t>
            </w:r>
          </w:p>
        </w:tc>
        <w:tc>
          <w:tcPr>
            <w:tcW w:w="1737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3D2C5D7" w14:textId="5560F5C9" w:rsidR="00664B63" w:rsidRPr="001052CA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>
              <w:rPr>
                <w:rStyle w:val="bold"/>
                <w:rFonts w:ascii="Arial" w:hAnsi="Arial" w:cs="Arial"/>
              </w:rPr>
              <w:t xml:space="preserve">Gross </w:t>
            </w:r>
            <w:proofErr w:type="spellStart"/>
            <w:r>
              <w:rPr>
                <w:rStyle w:val="bold"/>
                <w:rFonts w:ascii="Arial" w:hAnsi="Arial" w:cs="Arial"/>
              </w:rPr>
              <w:t>price</w:t>
            </w:r>
            <w:proofErr w:type="spellEnd"/>
          </w:p>
        </w:tc>
      </w:tr>
      <w:tr w:rsidR="00664B63" w:rsidRPr="001052CA" w14:paraId="6DF1F4EC" w14:textId="77777777" w:rsidTr="00664B63">
        <w:tc>
          <w:tcPr>
            <w:tcW w:w="477" w:type="dxa"/>
            <w:shd w:val="clear" w:color="auto" w:fill="auto"/>
            <w:vAlign w:val="center"/>
          </w:tcPr>
          <w:p w14:paraId="04752380" w14:textId="77777777" w:rsidR="00664B63" w:rsidRPr="001052CA" w:rsidRDefault="00664B63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72435972" w14:textId="77777777" w:rsidR="00664B63" w:rsidRPr="001052CA" w:rsidRDefault="00664B63" w:rsidP="00764067">
            <w:pPr>
              <w:pStyle w:val="tableCenter"/>
              <w:spacing w:line="312" w:lineRule="auto"/>
              <w:rPr>
                <w:rStyle w:val="bold"/>
                <w:rFonts w:ascii="Arial" w:hAnsi="Arial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CDF8E0A" w14:textId="12982801" w:rsidR="00664B63" w:rsidRPr="001052CA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58D360" w14:textId="77777777" w:rsidR="00664B63" w:rsidRPr="001052CA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5B1D721" w14:textId="77777777" w:rsidR="00664B63" w:rsidRPr="001052CA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3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296CAE2" w14:textId="77777777" w:rsidR="00664B63" w:rsidRPr="001052CA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4</w:t>
            </w:r>
          </w:p>
        </w:tc>
      </w:tr>
      <w:tr w:rsidR="00664B63" w:rsidRPr="001052CA" w14:paraId="6E77B9CC" w14:textId="77777777" w:rsidTr="00664B63">
        <w:tc>
          <w:tcPr>
            <w:tcW w:w="477" w:type="dxa"/>
            <w:shd w:val="clear" w:color="auto" w:fill="auto"/>
            <w:vAlign w:val="center"/>
          </w:tcPr>
          <w:p w14:paraId="764E041C" w14:textId="77777777" w:rsidR="00664B63" w:rsidRPr="001052CA" w:rsidRDefault="00664B63" w:rsidP="00764067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1567" w:type="dxa"/>
          </w:tcPr>
          <w:p w14:paraId="3F92C614" w14:textId="77777777" w:rsidR="00664B63" w:rsidRDefault="00664B63" w:rsidP="00764067">
            <w:pPr>
              <w:pStyle w:val="p"/>
              <w:spacing w:line="312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A009930" w14:textId="1CCB5544" w:rsidR="00664B63" w:rsidRPr="001052CA" w:rsidRDefault="00664B63" w:rsidP="00764067">
            <w:pPr>
              <w:pStyle w:val="p"/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Supply of software </w:t>
            </w:r>
            <w:r w:rsidRPr="002E70F0">
              <w:rPr>
                <w:rFonts w:ascii="Arial" w:hAnsi="Arial" w:cs="Arial"/>
                <w:b/>
                <w:highlight w:val="yellow"/>
              </w:rPr>
              <w:t>[…]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4019961" w14:textId="77777777" w:rsidR="00664B63" w:rsidRPr="001052CA" w:rsidRDefault="00664B63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C66215C" w14:textId="77777777" w:rsidR="00664B63" w:rsidRPr="001052CA" w:rsidRDefault="00664B63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51AC1D3" w14:textId="77777777" w:rsidR="00664B63" w:rsidRDefault="00664B63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1E8AC227" w14:textId="77777777" w:rsidR="00664B63" w:rsidRDefault="00664B63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4C470771" w14:textId="77777777" w:rsidR="00664B63" w:rsidRDefault="00664B63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  <w:p w14:paraId="5BF55982" w14:textId="77777777" w:rsidR="00664B63" w:rsidRPr="001052CA" w:rsidRDefault="00664B63" w:rsidP="00764067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021FC4B1" w14:textId="77777777" w:rsidR="00E758D7" w:rsidRPr="0093791E" w:rsidRDefault="00E758D7" w:rsidP="00E758D7">
      <w:pPr>
        <w:pStyle w:val="p"/>
        <w:spacing w:line="312" w:lineRule="auto"/>
        <w:rPr>
          <w:rFonts w:ascii="Arial" w:hAnsi="Arial" w:cs="Arial"/>
          <w:sz w:val="18"/>
          <w:szCs w:val="18"/>
        </w:rPr>
      </w:pPr>
    </w:p>
    <w:p w14:paraId="17C97E43" w14:textId="1E2D9894" w:rsidR="00E758D7" w:rsidRPr="0093791E" w:rsidRDefault="00E758D7" w:rsidP="00E758D7">
      <w:pPr>
        <w:pStyle w:val="p"/>
        <w:spacing w:line="312" w:lineRule="auto"/>
        <w:rPr>
          <w:rFonts w:ascii="Arial" w:hAnsi="Arial" w:cs="Arial"/>
          <w:sz w:val="18"/>
          <w:szCs w:val="18"/>
        </w:rPr>
      </w:pPr>
      <w:r w:rsidRPr="00B07687">
        <w:rPr>
          <w:rFonts w:ascii="Arial" w:hAnsi="Arial" w:cs="Arial"/>
          <w:sz w:val="18"/>
          <w:szCs w:val="18"/>
          <w:lang w:val="en-GB"/>
        </w:rPr>
        <w:t xml:space="preserve">* </w:t>
      </w:r>
      <w:r w:rsidR="00B07687" w:rsidRPr="00B07687">
        <w:rPr>
          <w:rFonts w:ascii="Arial" w:hAnsi="Arial" w:cs="Arial"/>
          <w:sz w:val="18"/>
          <w:szCs w:val="18"/>
          <w:lang w:val="en-GB"/>
        </w:rPr>
        <w:t xml:space="preserve">If there are different VAT rates, the item should be broken down by VAT rate. </w:t>
      </w:r>
    </w:p>
    <w:p w14:paraId="52EC3D64" w14:textId="77777777" w:rsidR="00E758D7" w:rsidRDefault="00E758D7" w:rsidP="00E758D7">
      <w:pPr>
        <w:pStyle w:val="p"/>
        <w:spacing w:line="312" w:lineRule="auto"/>
        <w:rPr>
          <w:rFonts w:ascii="Arial" w:hAnsi="Arial" w:cs="Arial"/>
        </w:rPr>
      </w:pPr>
    </w:p>
    <w:p w14:paraId="201C67E7" w14:textId="4F7403A1" w:rsidR="00E758D7" w:rsidRDefault="005F7DE5" w:rsidP="00C818F2">
      <w:pPr>
        <w:pStyle w:val="Akapitzlist"/>
        <w:numPr>
          <w:ilvl w:val="0"/>
          <w:numId w:val="9"/>
        </w:numPr>
        <w:spacing w:after="0" w:line="312" w:lineRule="auto"/>
        <w:ind w:left="426" w:hanging="426"/>
        <w:jc w:val="both"/>
        <w:rPr>
          <w:rFonts w:ascii="Arial" w:hAnsi="Arial" w:cs="Arial"/>
          <w:lang w:val="en-GB"/>
        </w:rPr>
      </w:pPr>
      <w:r w:rsidRPr="007A04BB">
        <w:rPr>
          <w:rFonts w:ascii="Arial" w:hAnsi="Arial" w:cs="Arial"/>
          <w:lang w:val="en-GB"/>
        </w:rPr>
        <w:t xml:space="preserve">The Contractor declares that </w:t>
      </w:r>
      <w:r w:rsidR="00DD3339">
        <w:rPr>
          <w:rFonts w:ascii="Arial" w:hAnsi="Arial" w:cs="Arial"/>
          <w:lang w:val="en-GB"/>
        </w:rPr>
        <w:t>the subject matter</w:t>
      </w:r>
      <w:r w:rsidRPr="007A04BB">
        <w:rPr>
          <w:rFonts w:ascii="Arial" w:hAnsi="Arial" w:cs="Arial"/>
          <w:lang w:val="en-GB"/>
        </w:rPr>
        <w:t xml:space="preserve"> of the contract</w:t>
      </w:r>
      <w:r w:rsidR="00DD3339">
        <w:rPr>
          <w:rFonts w:ascii="Arial" w:hAnsi="Arial" w:cs="Arial"/>
          <w:lang w:val="en-GB"/>
        </w:rPr>
        <w:t xml:space="preserve"> will be performed</w:t>
      </w:r>
      <w:r w:rsidR="006A6E51" w:rsidRPr="007A04BB">
        <w:rPr>
          <w:rFonts w:ascii="Arial" w:hAnsi="Arial" w:cs="Arial"/>
          <w:lang w:val="en-GB"/>
        </w:rPr>
        <w:t xml:space="preserve"> within the time limit specified in the</w:t>
      </w:r>
      <w:r w:rsidR="007A04BB" w:rsidRPr="007A04BB">
        <w:rPr>
          <w:rFonts w:ascii="Arial" w:hAnsi="Arial" w:cs="Arial"/>
          <w:lang w:val="en-GB"/>
        </w:rPr>
        <w:t xml:space="preserve"> SW</w:t>
      </w:r>
      <w:r w:rsidR="008F7939">
        <w:rPr>
          <w:rFonts w:ascii="Arial" w:hAnsi="Arial" w:cs="Arial"/>
          <w:lang w:val="en-GB"/>
        </w:rPr>
        <w:t>Z</w:t>
      </w:r>
      <w:r w:rsidR="007A04BB" w:rsidRPr="007A04BB">
        <w:rPr>
          <w:rFonts w:ascii="Arial" w:hAnsi="Arial" w:cs="Arial"/>
          <w:lang w:val="en-GB"/>
        </w:rPr>
        <w:t xml:space="preserve"> [the </w:t>
      </w:r>
      <w:r w:rsidR="007A04BB">
        <w:rPr>
          <w:rFonts w:ascii="Arial" w:hAnsi="Arial" w:cs="Arial"/>
          <w:lang w:val="en-GB"/>
        </w:rPr>
        <w:t>T</w:t>
      </w:r>
      <w:r w:rsidR="007A04BB" w:rsidRPr="007A04BB">
        <w:rPr>
          <w:rFonts w:ascii="Arial" w:hAnsi="Arial" w:cs="Arial"/>
          <w:lang w:val="en-GB"/>
        </w:rPr>
        <w:t>erms of</w:t>
      </w:r>
      <w:r w:rsidR="007A04BB">
        <w:rPr>
          <w:rFonts w:ascii="Arial" w:hAnsi="Arial" w:cs="Arial"/>
          <w:lang w:val="en-GB"/>
        </w:rPr>
        <w:t xml:space="preserve"> Reference</w:t>
      </w:r>
      <w:r w:rsidR="003A18AD">
        <w:rPr>
          <w:rFonts w:ascii="Arial" w:hAnsi="Arial" w:cs="Arial"/>
          <w:lang w:val="en-GB"/>
        </w:rPr>
        <w:t>, hereinafter: ”SWZ”</w:t>
      </w:r>
      <w:r w:rsidR="007A04BB">
        <w:rPr>
          <w:rFonts w:ascii="Arial" w:hAnsi="Arial" w:cs="Arial"/>
          <w:lang w:val="en-GB"/>
        </w:rPr>
        <w:t>].</w:t>
      </w:r>
      <w:r w:rsidR="007A04BB" w:rsidRPr="007A04BB">
        <w:rPr>
          <w:rFonts w:ascii="Arial" w:hAnsi="Arial" w:cs="Arial"/>
          <w:lang w:val="en-GB"/>
        </w:rPr>
        <w:t xml:space="preserve"> </w:t>
      </w:r>
      <w:r w:rsidR="006A6E51" w:rsidRPr="007A04BB">
        <w:rPr>
          <w:rFonts w:ascii="Arial" w:hAnsi="Arial" w:cs="Arial"/>
          <w:lang w:val="en-GB"/>
        </w:rPr>
        <w:t xml:space="preserve"> </w:t>
      </w:r>
      <w:r w:rsidR="00E758D7" w:rsidRPr="007A04BB">
        <w:rPr>
          <w:rFonts w:ascii="Arial" w:hAnsi="Arial" w:cs="Arial"/>
          <w:lang w:val="en-GB"/>
        </w:rPr>
        <w:t xml:space="preserve"> </w:t>
      </w:r>
    </w:p>
    <w:p w14:paraId="6E1D19B3" w14:textId="77777777" w:rsidR="007A04BB" w:rsidRPr="007A04BB" w:rsidRDefault="007A04BB" w:rsidP="007A04BB">
      <w:pPr>
        <w:pStyle w:val="Akapitzlist"/>
        <w:spacing w:after="0" w:line="312" w:lineRule="auto"/>
        <w:ind w:left="426"/>
        <w:jc w:val="both"/>
        <w:rPr>
          <w:rFonts w:ascii="Arial" w:hAnsi="Arial" w:cs="Arial"/>
          <w:lang w:val="en-GB"/>
        </w:rPr>
      </w:pPr>
    </w:p>
    <w:p w14:paraId="7CCAD8F0" w14:textId="14F57E94" w:rsidR="00E758D7" w:rsidRPr="00E64F89" w:rsidRDefault="008F7939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Contractor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 w:rsidR="00E758D7" w:rsidRPr="00E64F89">
        <w:rPr>
          <w:rFonts w:ascii="Arial" w:hAnsi="Arial" w:cs="Arial"/>
        </w:rPr>
        <w:t>:</w:t>
      </w:r>
    </w:p>
    <w:p w14:paraId="0CF16F18" w14:textId="18F8B88D" w:rsidR="00E758D7" w:rsidRPr="008F7939" w:rsidRDefault="008F7939" w:rsidP="00E758D7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  <w:lang w:val="en-GB"/>
        </w:rPr>
      </w:pPr>
      <w:r w:rsidRPr="008F7939">
        <w:rPr>
          <w:rFonts w:ascii="Arial" w:hAnsi="Arial" w:cs="Arial"/>
          <w:lang w:val="en-GB"/>
        </w:rPr>
        <w:t>has read and understood the contents of the SWZ and all appe</w:t>
      </w:r>
      <w:r>
        <w:rPr>
          <w:rFonts w:ascii="Arial" w:hAnsi="Arial" w:cs="Arial"/>
          <w:lang w:val="en-GB"/>
        </w:rPr>
        <w:t>ndices</w:t>
      </w:r>
      <w:r w:rsidR="00E758D7" w:rsidRPr="008F7939">
        <w:rPr>
          <w:rFonts w:ascii="Arial" w:hAnsi="Arial" w:cs="Arial"/>
          <w:lang w:val="en-GB"/>
        </w:rPr>
        <w:t>;</w:t>
      </w:r>
    </w:p>
    <w:p w14:paraId="5C88122E" w14:textId="4E3CDF03" w:rsidR="00AC2F44" w:rsidRPr="002244EC" w:rsidRDefault="002244EC" w:rsidP="00E758D7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  <w:lang w:val="en-GB"/>
        </w:rPr>
      </w:pPr>
      <w:r w:rsidRPr="002244EC">
        <w:rPr>
          <w:rFonts w:ascii="Arial" w:hAnsi="Arial" w:cs="Arial"/>
          <w:lang w:val="en-GB"/>
        </w:rPr>
        <w:t>will supply of software in accordance with the requirements specified in</w:t>
      </w:r>
      <w:r>
        <w:rPr>
          <w:rFonts w:ascii="Arial" w:hAnsi="Arial" w:cs="Arial"/>
          <w:lang w:val="en-GB"/>
        </w:rPr>
        <w:t xml:space="preserve"> the</w:t>
      </w:r>
      <w:r w:rsidRPr="002244EC">
        <w:rPr>
          <w:rFonts w:ascii="Arial" w:hAnsi="Arial" w:cs="Arial"/>
          <w:lang w:val="en-GB"/>
        </w:rPr>
        <w:t xml:space="preserve"> </w:t>
      </w:r>
      <w:r w:rsidR="00AC2F44" w:rsidRPr="002244EC">
        <w:rPr>
          <w:rFonts w:ascii="Arial" w:hAnsi="Arial" w:cs="Arial"/>
          <w:lang w:val="en-GB"/>
        </w:rPr>
        <w:t>SWZ</w:t>
      </w:r>
      <w:r w:rsidR="003A18AD">
        <w:rPr>
          <w:rFonts w:ascii="Arial" w:hAnsi="Arial" w:cs="Arial"/>
          <w:lang w:val="en-GB"/>
        </w:rPr>
        <w:t>;</w:t>
      </w:r>
    </w:p>
    <w:p w14:paraId="7FB965C2" w14:textId="1E46BCF3" w:rsidR="00AD75A1" w:rsidRPr="00AA6971" w:rsidRDefault="00AD75A1" w:rsidP="00AA6971">
      <w:pPr>
        <w:pStyle w:val="Akapitzlist"/>
        <w:numPr>
          <w:ilvl w:val="0"/>
          <w:numId w:val="10"/>
        </w:numPr>
        <w:spacing w:after="0" w:line="312" w:lineRule="auto"/>
        <w:contextualSpacing w:val="0"/>
        <w:jc w:val="both"/>
        <w:rPr>
          <w:rFonts w:ascii="Arial" w:hAnsi="Arial" w:cs="Arial"/>
          <w:lang w:val="en-GB"/>
        </w:rPr>
      </w:pPr>
      <w:r w:rsidRPr="00AD75A1">
        <w:rPr>
          <w:rFonts w:ascii="Arial" w:hAnsi="Arial" w:cs="Arial"/>
          <w:szCs w:val="20"/>
          <w:lang w:val="en-GB"/>
        </w:rPr>
        <w:t xml:space="preserve">has the authority, knowledge and experience as well as adequate human resources to perform </w:t>
      </w:r>
      <w:r w:rsidRPr="00AD75A1">
        <w:rPr>
          <w:rFonts w:ascii="Arial" w:hAnsi="Arial" w:cs="Arial"/>
          <w:lang w:val="en-GB"/>
        </w:rPr>
        <w:t>the subject of the contract in accordance with the content of the SWZ</w:t>
      </w:r>
      <w:r>
        <w:rPr>
          <w:rFonts w:ascii="Arial" w:hAnsi="Arial" w:cs="Arial"/>
          <w:lang w:val="en-GB"/>
        </w:rPr>
        <w:t xml:space="preserve"> </w:t>
      </w:r>
      <w:r w:rsidRPr="00AD75A1">
        <w:rPr>
          <w:rFonts w:ascii="Arial" w:hAnsi="Arial" w:cs="Arial"/>
          <w:lang w:val="en-GB"/>
        </w:rPr>
        <w:t xml:space="preserve">and all </w:t>
      </w:r>
      <w:r>
        <w:rPr>
          <w:rFonts w:ascii="Arial" w:hAnsi="Arial" w:cs="Arial"/>
          <w:lang w:val="en-GB"/>
        </w:rPr>
        <w:t>appendices.</w:t>
      </w:r>
    </w:p>
    <w:p w14:paraId="3C8A6E11" w14:textId="77777777" w:rsidR="00E758D7" w:rsidRPr="002244EC" w:rsidRDefault="00E758D7" w:rsidP="00E758D7">
      <w:pPr>
        <w:spacing w:after="0" w:line="312" w:lineRule="auto"/>
        <w:jc w:val="both"/>
        <w:rPr>
          <w:rFonts w:ascii="Arial" w:hAnsi="Arial" w:cs="Arial"/>
          <w:lang w:val="en-GB"/>
        </w:rPr>
      </w:pPr>
    </w:p>
    <w:p w14:paraId="25AD5054" w14:textId="727CF379" w:rsidR="00E758D7" w:rsidRPr="00DC5D82" w:rsidRDefault="00DC5D82" w:rsidP="00E758D7">
      <w:pPr>
        <w:pStyle w:val="Akapitzlist"/>
        <w:numPr>
          <w:ilvl w:val="0"/>
          <w:numId w:val="9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  <w:lang w:val="en-GB"/>
        </w:rPr>
      </w:pPr>
      <w:r w:rsidRPr="00DC5D82">
        <w:rPr>
          <w:rFonts w:ascii="Arial" w:hAnsi="Arial" w:cs="Arial"/>
          <w:lang w:val="en-GB"/>
        </w:rPr>
        <w:t>In addition the Contractor declare</w:t>
      </w:r>
      <w:r>
        <w:rPr>
          <w:rFonts w:ascii="Arial" w:hAnsi="Arial" w:cs="Arial"/>
          <w:lang w:val="en-GB"/>
        </w:rPr>
        <w:t>s that:</w:t>
      </w:r>
    </w:p>
    <w:p w14:paraId="4D4FE1F2" w14:textId="14D53375" w:rsidR="00E53FF1" w:rsidRPr="00E53FF1" w:rsidRDefault="00DD3339" w:rsidP="00E53FF1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it </w:t>
      </w:r>
      <w:r w:rsidR="00E53FF1" w:rsidRPr="00E53FF1">
        <w:rPr>
          <w:rFonts w:ascii="Arial" w:hAnsi="Arial" w:cs="Arial"/>
          <w:lang w:val="en-GB"/>
        </w:rPr>
        <w:t xml:space="preserve">considers </w:t>
      </w:r>
      <w:r>
        <w:rPr>
          <w:rFonts w:ascii="Arial" w:hAnsi="Arial" w:cs="Arial"/>
          <w:lang w:val="en-GB"/>
        </w:rPr>
        <w:t>itself</w:t>
      </w:r>
      <w:r w:rsidR="00E53FF1" w:rsidRPr="00E53FF1">
        <w:rPr>
          <w:rFonts w:ascii="Arial" w:hAnsi="Arial" w:cs="Arial"/>
          <w:lang w:val="en-GB"/>
        </w:rPr>
        <w:t xml:space="preserve"> bound by this </w:t>
      </w:r>
      <w:r w:rsidR="00E53FF1">
        <w:rPr>
          <w:rFonts w:ascii="Arial" w:hAnsi="Arial" w:cs="Arial"/>
          <w:lang w:val="en-GB"/>
        </w:rPr>
        <w:t>tender</w:t>
      </w:r>
      <w:r w:rsidR="00E53FF1" w:rsidRPr="00E53FF1">
        <w:rPr>
          <w:rFonts w:ascii="Arial" w:hAnsi="Arial" w:cs="Arial"/>
          <w:lang w:val="en-GB"/>
        </w:rPr>
        <w:t xml:space="preserve"> for </w:t>
      </w:r>
      <w:r>
        <w:rPr>
          <w:rFonts w:ascii="Arial" w:hAnsi="Arial" w:cs="Arial"/>
          <w:lang w:val="en-GB"/>
        </w:rPr>
        <w:t>the</w:t>
      </w:r>
      <w:r w:rsidR="00E53FF1" w:rsidRPr="00E53FF1">
        <w:rPr>
          <w:rFonts w:ascii="Arial" w:hAnsi="Arial" w:cs="Arial"/>
          <w:lang w:val="en-GB"/>
        </w:rPr>
        <w:t xml:space="preserve"> period </w:t>
      </w:r>
      <w:r>
        <w:rPr>
          <w:rFonts w:ascii="Arial" w:hAnsi="Arial" w:cs="Arial"/>
          <w:lang w:val="en-GB"/>
        </w:rPr>
        <w:t>indicated in the SWZ</w:t>
      </w:r>
      <w:r w:rsidR="00E53FF1" w:rsidRPr="00E53FF1">
        <w:rPr>
          <w:rFonts w:ascii="Arial" w:hAnsi="Arial" w:cs="Arial"/>
          <w:lang w:val="en-GB"/>
        </w:rPr>
        <w:t>;</w:t>
      </w:r>
    </w:p>
    <w:p w14:paraId="0BE08A1F" w14:textId="1A0EC260" w:rsidR="00E53FF1" w:rsidRPr="00E53FF1" w:rsidRDefault="00E53FF1" w:rsidP="00E53FF1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has no comments on the draft agreements attached to the SWZ and undertakes </w:t>
      </w:r>
      <w:r w:rsidRPr="00E53FF1">
        <w:rPr>
          <w:rFonts w:ascii="Arial" w:hAnsi="Arial" w:cs="Arial"/>
          <w:lang w:val="en-GB"/>
        </w:rPr>
        <w:t xml:space="preserve">in the event of selection of </w:t>
      </w:r>
      <w:r>
        <w:rPr>
          <w:rFonts w:ascii="Arial" w:hAnsi="Arial" w:cs="Arial"/>
          <w:lang w:val="en-GB"/>
        </w:rPr>
        <w:t>his</w:t>
      </w:r>
      <w:r w:rsidRPr="00E53FF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tender</w:t>
      </w:r>
      <w:r w:rsidRPr="00E53FF1">
        <w:rPr>
          <w:rFonts w:ascii="Arial" w:hAnsi="Arial" w:cs="Arial"/>
          <w:lang w:val="en-GB"/>
        </w:rPr>
        <w:t xml:space="preserve"> as the most advantageous </w:t>
      </w:r>
      <w:r>
        <w:rPr>
          <w:rFonts w:ascii="Arial" w:hAnsi="Arial" w:cs="Arial"/>
          <w:lang w:val="en-GB"/>
        </w:rPr>
        <w:t>tender</w:t>
      </w:r>
      <w:r w:rsidRPr="00E53FF1">
        <w:rPr>
          <w:rFonts w:ascii="Arial" w:hAnsi="Arial" w:cs="Arial"/>
          <w:lang w:val="en-GB"/>
        </w:rPr>
        <w:t xml:space="preserve"> to conclude it at the place and time indicated by the </w:t>
      </w:r>
      <w:r>
        <w:rPr>
          <w:rFonts w:ascii="Arial" w:hAnsi="Arial" w:cs="Arial"/>
          <w:lang w:val="en-GB"/>
        </w:rPr>
        <w:t>O</w:t>
      </w:r>
      <w:r w:rsidRPr="00E53FF1">
        <w:rPr>
          <w:rFonts w:ascii="Arial" w:hAnsi="Arial" w:cs="Arial"/>
          <w:lang w:val="en-GB"/>
        </w:rPr>
        <w:t xml:space="preserve">rdering </w:t>
      </w:r>
      <w:r>
        <w:rPr>
          <w:rFonts w:ascii="Arial" w:hAnsi="Arial" w:cs="Arial"/>
          <w:lang w:val="en-GB"/>
        </w:rPr>
        <w:t>P</w:t>
      </w:r>
      <w:r w:rsidRPr="00E53FF1">
        <w:rPr>
          <w:rFonts w:ascii="Arial" w:hAnsi="Arial" w:cs="Arial"/>
          <w:lang w:val="en-GB"/>
        </w:rPr>
        <w:t>arty;</w:t>
      </w:r>
    </w:p>
    <w:p w14:paraId="0629C7BE" w14:textId="0B8D34D2" w:rsidR="00E53FF1" w:rsidRDefault="00E53FF1" w:rsidP="00E758D7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has included in the price all costs associated with the </w:t>
      </w:r>
      <w:r w:rsidR="00DD3339">
        <w:rPr>
          <w:rFonts w:ascii="Arial" w:hAnsi="Arial" w:cs="Arial"/>
          <w:lang w:val="en-GB"/>
        </w:rPr>
        <w:t>supply</w:t>
      </w:r>
      <w:r>
        <w:rPr>
          <w:rFonts w:ascii="Arial" w:hAnsi="Arial" w:cs="Arial"/>
          <w:lang w:val="en-GB"/>
        </w:rPr>
        <w:t xml:space="preserve"> of the subject matter of the contract.</w:t>
      </w:r>
    </w:p>
    <w:p w14:paraId="7EA74343" w14:textId="54F87705" w:rsidR="00275043" w:rsidRPr="00E53FF1" w:rsidRDefault="00275043" w:rsidP="00E758D7">
      <w:pPr>
        <w:pStyle w:val="Akapitzlist"/>
        <w:numPr>
          <w:ilvl w:val="0"/>
          <w:numId w:val="7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  <w:lang w:val="en-GB"/>
        </w:rPr>
      </w:pPr>
      <w:proofErr w:type="spellStart"/>
      <w:r w:rsidRPr="5733487D">
        <w:rPr>
          <w:rFonts w:ascii="Arial" w:hAnsi="Arial" w:cs="Arial"/>
        </w:rPr>
        <w:t>there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are</w:t>
      </w:r>
      <w:proofErr w:type="spellEnd"/>
      <w:r w:rsidRPr="5733487D">
        <w:rPr>
          <w:rFonts w:ascii="Arial" w:hAnsi="Arial" w:cs="Arial"/>
        </w:rPr>
        <w:t xml:space="preserve"> no </w:t>
      </w:r>
      <w:proofErr w:type="spellStart"/>
      <w:r w:rsidRPr="5733487D">
        <w:rPr>
          <w:rFonts w:ascii="Arial" w:hAnsi="Arial" w:cs="Arial"/>
        </w:rPr>
        <w:t>grounds</w:t>
      </w:r>
      <w:proofErr w:type="spellEnd"/>
      <w:r w:rsidRPr="5733487D">
        <w:rPr>
          <w:rFonts w:ascii="Arial" w:hAnsi="Arial" w:cs="Arial"/>
        </w:rPr>
        <w:t xml:space="preserve"> for </w:t>
      </w:r>
      <w:proofErr w:type="spellStart"/>
      <w:r w:rsidRPr="5733487D">
        <w:rPr>
          <w:rFonts w:ascii="Arial" w:hAnsi="Arial" w:cs="Arial"/>
        </w:rPr>
        <w:t>exclusion</w:t>
      </w:r>
      <w:proofErr w:type="spellEnd"/>
      <w:r w:rsidRPr="5733487D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contractor</w:t>
      </w:r>
      <w:proofErr w:type="spellEnd"/>
      <w:r w:rsidRPr="5733487D">
        <w:rPr>
          <w:rFonts w:ascii="Arial" w:hAnsi="Arial" w:cs="Arial"/>
        </w:rPr>
        <w:t xml:space="preserve"> from the </w:t>
      </w:r>
      <w:proofErr w:type="spellStart"/>
      <w:r w:rsidRPr="5733487D">
        <w:rPr>
          <w:rFonts w:ascii="Arial" w:hAnsi="Arial" w:cs="Arial"/>
        </w:rPr>
        <w:t>proceedings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under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Article</w:t>
      </w:r>
      <w:proofErr w:type="spellEnd"/>
      <w:r w:rsidRPr="5733487D">
        <w:rPr>
          <w:rFonts w:ascii="Arial" w:hAnsi="Arial" w:cs="Arial"/>
        </w:rPr>
        <w:t xml:space="preserve"> 7 </w:t>
      </w:r>
      <w:r>
        <w:rPr>
          <w:rFonts w:ascii="Arial" w:hAnsi="Arial" w:cs="Arial"/>
        </w:rPr>
        <w:t>par. 1</w:t>
      </w:r>
      <w:r w:rsidRPr="5733487D">
        <w:rPr>
          <w:rFonts w:ascii="Arial" w:hAnsi="Arial" w:cs="Arial"/>
        </w:rPr>
        <w:t xml:space="preserve"> of the </w:t>
      </w:r>
      <w:proofErr w:type="spellStart"/>
      <w:r w:rsidRPr="5733487D">
        <w:rPr>
          <w:rFonts w:ascii="Arial" w:hAnsi="Arial" w:cs="Arial"/>
        </w:rPr>
        <w:t>Act</w:t>
      </w:r>
      <w:proofErr w:type="spellEnd"/>
      <w:r w:rsidRPr="5733487D">
        <w:rPr>
          <w:rFonts w:ascii="Arial" w:hAnsi="Arial" w:cs="Arial"/>
        </w:rPr>
        <w:t xml:space="preserve"> of </w:t>
      </w:r>
      <w:proofErr w:type="spellStart"/>
      <w:r w:rsidRPr="5733487D">
        <w:rPr>
          <w:rFonts w:ascii="Arial" w:hAnsi="Arial" w:cs="Arial"/>
        </w:rPr>
        <w:t>April</w:t>
      </w:r>
      <w:proofErr w:type="spellEnd"/>
      <w:r w:rsidRPr="5733487D">
        <w:rPr>
          <w:rFonts w:ascii="Arial" w:hAnsi="Arial" w:cs="Arial"/>
        </w:rPr>
        <w:t xml:space="preserve"> 13, 2022 on </w:t>
      </w:r>
      <w:proofErr w:type="spellStart"/>
      <w:r w:rsidRPr="5733487D">
        <w:rPr>
          <w:rFonts w:ascii="Arial" w:hAnsi="Arial" w:cs="Arial"/>
        </w:rPr>
        <w:t>special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solutions</w:t>
      </w:r>
      <w:proofErr w:type="spellEnd"/>
      <w:r w:rsidRPr="5733487D">
        <w:rPr>
          <w:rFonts w:ascii="Arial" w:hAnsi="Arial" w:cs="Arial"/>
        </w:rPr>
        <w:t xml:space="preserve"> to </w:t>
      </w:r>
      <w:proofErr w:type="spellStart"/>
      <w:r w:rsidRPr="5733487D">
        <w:rPr>
          <w:rFonts w:ascii="Arial" w:hAnsi="Arial" w:cs="Arial"/>
        </w:rPr>
        <w:t>prevent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support</w:t>
      </w:r>
      <w:proofErr w:type="spellEnd"/>
      <w:r w:rsidRPr="5733487D">
        <w:rPr>
          <w:rFonts w:ascii="Arial" w:hAnsi="Arial" w:cs="Arial"/>
        </w:rPr>
        <w:t xml:space="preserve"> for </w:t>
      </w:r>
      <w:proofErr w:type="spellStart"/>
      <w:r w:rsidRPr="5733487D">
        <w:rPr>
          <w:rFonts w:ascii="Arial" w:hAnsi="Arial" w:cs="Arial"/>
        </w:rPr>
        <w:t>aggression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against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Ukraine</w:t>
      </w:r>
      <w:proofErr w:type="spellEnd"/>
      <w:r w:rsidRPr="5733487D">
        <w:rPr>
          <w:rFonts w:ascii="Arial" w:hAnsi="Arial" w:cs="Arial"/>
        </w:rPr>
        <w:t xml:space="preserve"> and to </w:t>
      </w:r>
      <w:proofErr w:type="spellStart"/>
      <w:r w:rsidRPr="5733487D">
        <w:rPr>
          <w:rFonts w:ascii="Arial" w:hAnsi="Arial" w:cs="Arial"/>
        </w:rPr>
        <w:t>protect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national</w:t>
      </w:r>
      <w:proofErr w:type="spellEnd"/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security</w:t>
      </w:r>
      <w:proofErr w:type="spellEnd"/>
      <w:r w:rsidRPr="5733487D">
        <w:rPr>
          <w:rFonts w:ascii="Arial" w:hAnsi="Arial" w:cs="Arial"/>
        </w:rPr>
        <w:t xml:space="preserve"> (</w:t>
      </w:r>
      <w:proofErr w:type="spellStart"/>
      <w:r w:rsidRPr="5733487D">
        <w:rPr>
          <w:rFonts w:ascii="Arial" w:hAnsi="Arial" w:cs="Arial"/>
        </w:rPr>
        <w:t>Journal</w:t>
      </w:r>
      <w:proofErr w:type="spellEnd"/>
      <w:r w:rsidRPr="5733487D">
        <w:rPr>
          <w:rFonts w:ascii="Arial" w:hAnsi="Arial" w:cs="Arial"/>
        </w:rPr>
        <w:t xml:space="preserve"> of </w:t>
      </w:r>
      <w:proofErr w:type="spellStart"/>
      <w:r w:rsidRPr="5733487D">
        <w:rPr>
          <w:rFonts w:ascii="Arial" w:hAnsi="Arial" w:cs="Arial"/>
        </w:rPr>
        <w:t>Laws</w:t>
      </w:r>
      <w:proofErr w:type="spellEnd"/>
      <w:r w:rsidRPr="573348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</w:t>
      </w:r>
      <w:r w:rsidR="00DD333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5733487D">
        <w:rPr>
          <w:rFonts w:ascii="Arial" w:hAnsi="Arial" w:cs="Arial"/>
        </w:rPr>
        <w:t xml:space="preserve"> </w:t>
      </w:r>
      <w:proofErr w:type="spellStart"/>
      <w:r w:rsidRPr="5733487D">
        <w:rPr>
          <w:rFonts w:ascii="Arial" w:hAnsi="Arial" w:cs="Arial"/>
        </w:rPr>
        <w:t>item</w:t>
      </w:r>
      <w:proofErr w:type="spellEnd"/>
      <w:r w:rsidRPr="5733487D">
        <w:rPr>
          <w:rFonts w:ascii="Arial" w:hAnsi="Arial" w:cs="Arial"/>
        </w:rPr>
        <w:t xml:space="preserve"> </w:t>
      </w:r>
      <w:r w:rsidR="00DD3339">
        <w:rPr>
          <w:rFonts w:ascii="Arial" w:hAnsi="Arial" w:cs="Arial"/>
        </w:rPr>
        <w:t>129</w:t>
      </w:r>
      <w:r w:rsidRPr="5733487D">
        <w:rPr>
          <w:rFonts w:ascii="Arial" w:hAnsi="Arial" w:cs="Arial"/>
        </w:rPr>
        <w:t>).</w:t>
      </w:r>
      <w:r>
        <w:rPr>
          <w:rStyle w:val="Odwoanieprzypisudolnego"/>
          <w:rFonts w:ascii="Arial" w:hAnsi="Arial" w:cs="Arial"/>
        </w:rPr>
        <w:footnoteReference w:id="1"/>
      </w:r>
    </w:p>
    <w:p w14:paraId="7B5ECC66" w14:textId="77777777" w:rsidR="00E758D7" w:rsidRPr="00E53FF1" w:rsidRDefault="00E758D7" w:rsidP="00E758D7">
      <w:pPr>
        <w:spacing w:after="0" w:line="312" w:lineRule="auto"/>
        <w:jc w:val="both"/>
        <w:rPr>
          <w:rFonts w:ascii="Arial" w:hAnsi="Arial" w:cs="Arial"/>
          <w:lang w:val="en-GB"/>
        </w:rPr>
      </w:pPr>
    </w:p>
    <w:p w14:paraId="69537BD9" w14:textId="1883C637" w:rsidR="002214B6" w:rsidRPr="002214B6" w:rsidRDefault="002214B6" w:rsidP="00E758D7">
      <w:pPr>
        <w:spacing w:after="0" w:line="312" w:lineRule="auto"/>
        <w:jc w:val="both"/>
        <w:rPr>
          <w:rFonts w:ascii="Arial" w:hAnsi="Arial" w:cs="Arial"/>
          <w:lang w:val="en-GB"/>
        </w:rPr>
      </w:pPr>
      <w:r w:rsidRPr="002214B6">
        <w:rPr>
          <w:rFonts w:ascii="Arial" w:hAnsi="Arial" w:cs="Arial"/>
          <w:lang w:val="en-GB"/>
        </w:rPr>
        <w:t>The tender consists of</w:t>
      </w:r>
      <w:r w:rsidR="00E758D7" w:rsidRPr="002214B6">
        <w:rPr>
          <w:rFonts w:ascii="Arial" w:hAnsi="Arial" w:cs="Arial"/>
          <w:lang w:val="en-GB"/>
        </w:rPr>
        <w:t xml:space="preserve"> [</w:t>
      </w:r>
      <w:r w:rsidR="00E758D7" w:rsidRPr="002214B6">
        <w:rPr>
          <w:rFonts w:ascii="Arial" w:hAnsi="Arial" w:cs="Arial"/>
          <w:highlight w:val="yellow"/>
          <w:lang w:val="en-GB"/>
        </w:rPr>
        <w:t>…</w:t>
      </w:r>
      <w:r w:rsidR="00E758D7" w:rsidRPr="002214B6">
        <w:rPr>
          <w:rFonts w:ascii="Arial" w:hAnsi="Arial" w:cs="Arial"/>
          <w:lang w:val="en-GB"/>
        </w:rPr>
        <w:t xml:space="preserve">] </w:t>
      </w:r>
      <w:r w:rsidRPr="002214B6">
        <w:rPr>
          <w:rFonts w:ascii="Arial" w:hAnsi="Arial" w:cs="Arial"/>
          <w:lang w:val="en-GB"/>
        </w:rPr>
        <w:t>consecutively numbered pages.</w:t>
      </w:r>
    </w:p>
    <w:p w14:paraId="31F32CB1" w14:textId="77777777" w:rsidR="00E758D7" w:rsidRPr="002214B6" w:rsidRDefault="00E758D7" w:rsidP="00E758D7">
      <w:pPr>
        <w:pStyle w:val="p"/>
        <w:spacing w:line="312" w:lineRule="auto"/>
        <w:rPr>
          <w:rFonts w:ascii="Arial" w:hAnsi="Arial" w:cs="Arial"/>
          <w:lang w:val="en-GB"/>
        </w:rPr>
      </w:pPr>
    </w:p>
    <w:p w14:paraId="5906558B" w14:textId="7C393890" w:rsidR="00E758D7" w:rsidRPr="002214B6" w:rsidRDefault="002214B6" w:rsidP="00E758D7">
      <w:pPr>
        <w:spacing w:after="0" w:line="312" w:lineRule="auto"/>
        <w:rPr>
          <w:rFonts w:ascii="Arial" w:hAnsi="Arial" w:cs="Arial"/>
          <w:lang w:val="en-GB"/>
        </w:rPr>
      </w:pPr>
      <w:r w:rsidRPr="002214B6">
        <w:rPr>
          <w:rFonts w:ascii="Arial" w:hAnsi="Arial" w:cs="Arial"/>
          <w:lang w:val="en-GB"/>
        </w:rPr>
        <w:t>An integral part of</w:t>
      </w:r>
      <w:r>
        <w:rPr>
          <w:rFonts w:ascii="Arial" w:hAnsi="Arial" w:cs="Arial"/>
          <w:lang w:val="en-GB"/>
        </w:rPr>
        <w:t xml:space="preserve"> the</w:t>
      </w:r>
      <w:r w:rsidRPr="002214B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tender are:</w:t>
      </w:r>
    </w:p>
    <w:p w14:paraId="630CAE21" w14:textId="77777777" w:rsidR="00E758D7" w:rsidRDefault="00E758D7" w:rsidP="00E758D7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788112C2" w14:textId="77777777" w:rsidR="00E758D7" w:rsidRDefault="00E758D7" w:rsidP="00E758D7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6816721" w14:textId="5A4ED976" w:rsidR="00E758D7" w:rsidRDefault="00E758D7" w:rsidP="003C2462">
      <w:pPr>
        <w:pStyle w:val="Akapitzlist"/>
        <w:numPr>
          <w:ilvl w:val="0"/>
          <w:numId w:val="8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1DF962E1" w14:textId="77777777" w:rsidR="003C2462" w:rsidRPr="003C2462" w:rsidRDefault="003C2462" w:rsidP="003C2462">
      <w:pPr>
        <w:pStyle w:val="Akapitzlist"/>
        <w:spacing w:after="0" w:line="312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758D7" w14:paraId="7B7DDA2D" w14:textId="77777777" w:rsidTr="00764067">
        <w:tc>
          <w:tcPr>
            <w:tcW w:w="4530" w:type="dxa"/>
          </w:tcPr>
          <w:p w14:paraId="4D5E18DB" w14:textId="77777777" w:rsidR="00E758D7" w:rsidRDefault="00E758D7" w:rsidP="007640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2DEC686B" w14:textId="77777777" w:rsidR="00E758D7" w:rsidRPr="00EA2DF4" w:rsidRDefault="00E758D7" w:rsidP="0076406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6EA90F" w14:textId="4090330B" w:rsidR="00E758D7" w:rsidRPr="00EA2DF4" w:rsidRDefault="00AF73C7" w:rsidP="00764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Contractor</w:t>
            </w:r>
            <w:proofErr w:type="spellEnd"/>
            <w:r w:rsidR="00E758D7">
              <w:rPr>
                <w:rFonts w:ascii="Arial" w:hAnsi="Arial" w:cs="Arial"/>
              </w:rPr>
              <w:t>*</w:t>
            </w:r>
          </w:p>
          <w:p w14:paraId="6D589CA2" w14:textId="77777777" w:rsidR="00E758D7" w:rsidRDefault="00E758D7" w:rsidP="007640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46A39A" w14:textId="6D11D009" w:rsidR="00E758D7" w:rsidRPr="000F6C17" w:rsidRDefault="00E758D7" w:rsidP="00E758D7">
      <w:pPr>
        <w:pStyle w:val="right"/>
        <w:spacing w:line="312" w:lineRule="auto"/>
        <w:jc w:val="left"/>
        <w:rPr>
          <w:rFonts w:ascii="Arial" w:hAnsi="Arial" w:cs="Arial"/>
          <w:lang w:val="en-GB"/>
        </w:rPr>
      </w:pPr>
      <w:bookmarkStart w:id="2" w:name="_Hlk99441571"/>
      <w:r w:rsidRPr="000F6C17">
        <w:rPr>
          <w:rFonts w:ascii="Arial" w:hAnsi="Arial" w:cs="Arial"/>
          <w:sz w:val="18"/>
          <w:szCs w:val="18"/>
          <w:lang w:val="en-GB"/>
        </w:rPr>
        <w:t xml:space="preserve">* </w:t>
      </w:r>
      <w:r w:rsidR="000F6C17" w:rsidRPr="000F6C17">
        <w:rPr>
          <w:rFonts w:ascii="Arial" w:hAnsi="Arial" w:cs="Arial"/>
          <w:sz w:val="18"/>
          <w:szCs w:val="18"/>
          <w:lang w:val="en-GB"/>
        </w:rPr>
        <w:t xml:space="preserve">Signature and stamp of the person authorized to make statements of intent on behalf of the </w:t>
      </w:r>
      <w:r w:rsidR="000F6C17">
        <w:rPr>
          <w:rFonts w:ascii="Arial" w:hAnsi="Arial" w:cs="Arial"/>
          <w:sz w:val="18"/>
          <w:szCs w:val="18"/>
          <w:lang w:val="en-GB"/>
        </w:rPr>
        <w:t>C</w:t>
      </w:r>
      <w:r w:rsidR="000F6C17" w:rsidRPr="000F6C17">
        <w:rPr>
          <w:rFonts w:ascii="Arial" w:hAnsi="Arial" w:cs="Arial"/>
          <w:sz w:val="18"/>
          <w:szCs w:val="18"/>
          <w:lang w:val="en-GB"/>
        </w:rPr>
        <w:t>ontractor</w:t>
      </w:r>
    </w:p>
    <w:bookmarkEnd w:id="2"/>
    <w:p w14:paraId="5AFF0818" w14:textId="77777777" w:rsidR="00EC3FE9" w:rsidRPr="000F6C17" w:rsidRDefault="00EC3FE9" w:rsidP="00E758D7">
      <w:pPr>
        <w:rPr>
          <w:lang w:val="en-GB"/>
        </w:rPr>
      </w:pPr>
    </w:p>
    <w:sectPr w:rsidR="00EC3FE9" w:rsidRPr="000F6C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D8C5" w14:textId="77777777" w:rsidR="00DE68C3" w:rsidRDefault="00DE68C3" w:rsidP="00420219">
      <w:pPr>
        <w:spacing w:after="0" w:line="240" w:lineRule="auto"/>
      </w:pPr>
      <w:r>
        <w:separator/>
      </w:r>
    </w:p>
  </w:endnote>
  <w:endnote w:type="continuationSeparator" w:id="0">
    <w:p w14:paraId="7FF5BB86" w14:textId="77777777" w:rsidR="00DE68C3" w:rsidRDefault="00DE68C3" w:rsidP="0042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B34B" w14:textId="77777777" w:rsidR="00702A29" w:rsidRDefault="00702A29" w:rsidP="00702A29">
    <w:pPr>
      <w:pStyle w:val="Stopka"/>
      <w:jc w:val="center"/>
      <w:rPr>
        <w:rFonts w:ascii="Times New Roman" w:eastAsia="Times New Roman" w:hAnsi="Times New Roman" w:cs="Times New Roman"/>
        <w:sz w:val="16"/>
        <w:szCs w:val="24"/>
        <w:lang w:eastAsia="ar-SA"/>
      </w:rPr>
    </w:pPr>
  </w:p>
  <w:p w14:paraId="46EC8B97" w14:textId="471EA3E0" w:rsidR="00702A29" w:rsidRPr="00DF2009" w:rsidRDefault="00702A29" w:rsidP="00702A29">
    <w:pPr>
      <w:pStyle w:val="Stopka"/>
      <w:jc w:val="center"/>
      <w:rPr>
        <w:rFonts w:ascii="Times New Roman" w:eastAsia="Times New Roman" w:hAnsi="Times New Roman" w:cs="Times New Roman"/>
        <w:sz w:val="16"/>
        <w:szCs w:val="24"/>
        <w:lang w:eastAsia="ar-SA"/>
      </w:rPr>
    </w:pPr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"Center for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Sustainable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Management of Raw Materials and Energy" - a project co-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financed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by the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European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Regional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Development Fund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under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the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Regional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Operational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Program of the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Malopolska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Region for 2014-2020.</w:t>
    </w:r>
  </w:p>
  <w:p w14:paraId="7E499EAB" w14:textId="4CDC9FD5" w:rsidR="00420219" w:rsidRPr="00702A29" w:rsidRDefault="00420219" w:rsidP="00702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4583" w14:textId="77777777" w:rsidR="00DE68C3" w:rsidRDefault="00DE68C3" w:rsidP="00420219">
      <w:pPr>
        <w:spacing w:after="0" w:line="240" w:lineRule="auto"/>
      </w:pPr>
      <w:r>
        <w:separator/>
      </w:r>
    </w:p>
  </w:footnote>
  <w:footnote w:type="continuationSeparator" w:id="0">
    <w:p w14:paraId="5FD4F5D8" w14:textId="77777777" w:rsidR="00DE68C3" w:rsidRDefault="00DE68C3" w:rsidP="00420219">
      <w:pPr>
        <w:spacing w:after="0" w:line="240" w:lineRule="auto"/>
      </w:pPr>
      <w:r>
        <w:continuationSeparator/>
      </w:r>
    </w:p>
  </w:footnote>
  <w:footnote w:id="1">
    <w:p w14:paraId="15201F52" w14:textId="0A5C9CBA" w:rsidR="00275043" w:rsidRDefault="00275043" w:rsidP="00275043">
      <w:pPr>
        <w:pStyle w:val="Tekstprzypisudolnego"/>
        <w:rPr>
          <w:rFonts w:ascii="Arial" w:hAnsi="Arial" w:cs="Arial"/>
          <w:sz w:val="16"/>
          <w:szCs w:val="16"/>
        </w:rPr>
      </w:pPr>
      <w:r w:rsidRPr="001609CB">
        <w:rPr>
          <w:rStyle w:val="Odwoanieprzypisudolnego"/>
          <w:rFonts w:ascii="Arial" w:hAnsi="Arial" w:cs="Arial"/>
          <w:sz w:val="16"/>
          <w:szCs w:val="16"/>
        </w:rPr>
        <w:footnoteRef/>
      </w:r>
      <w:proofErr w:type="spellStart"/>
      <w:r w:rsidRPr="001609CB">
        <w:rPr>
          <w:rFonts w:ascii="Arial" w:hAnsi="Arial" w:cs="Arial"/>
          <w:sz w:val="16"/>
          <w:szCs w:val="16"/>
        </w:rPr>
        <w:t>Pursuant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the </w:t>
      </w:r>
      <w:proofErr w:type="spellStart"/>
      <w:r w:rsidRPr="001609CB">
        <w:rPr>
          <w:rFonts w:ascii="Arial" w:hAnsi="Arial" w:cs="Arial"/>
          <w:sz w:val="16"/>
          <w:szCs w:val="16"/>
        </w:rPr>
        <w:t>provisions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7 (1) of the Law of </w:t>
      </w:r>
      <w:proofErr w:type="spellStart"/>
      <w:r w:rsidRPr="001609CB">
        <w:rPr>
          <w:rFonts w:ascii="Arial" w:hAnsi="Arial" w:cs="Arial"/>
          <w:sz w:val="16"/>
          <w:szCs w:val="16"/>
        </w:rPr>
        <w:t>April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13, 2022 on Special Solutions to </w:t>
      </w:r>
      <w:proofErr w:type="spellStart"/>
      <w:r w:rsidRPr="001609CB">
        <w:rPr>
          <w:rFonts w:ascii="Arial" w:hAnsi="Arial" w:cs="Arial"/>
          <w:sz w:val="16"/>
          <w:szCs w:val="16"/>
        </w:rPr>
        <w:t>Prevent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Support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1609CB">
        <w:rPr>
          <w:rFonts w:ascii="Arial" w:hAnsi="Arial" w:cs="Arial"/>
          <w:sz w:val="16"/>
          <w:szCs w:val="16"/>
        </w:rPr>
        <w:t>Aggression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against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Ukraine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to </w:t>
      </w:r>
      <w:proofErr w:type="spellStart"/>
      <w:r w:rsidRPr="001609CB">
        <w:rPr>
          <w:rFonts w:ascii="Arial" w:hAnsi="Arial" w:cs="Arial"/>
          <w:sz w:val="16"/>
          <w:szCs w:val="16"/>
        </w:rPr>
        <w:t>Protect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National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Security, </w:t>
      </w:r>
      <w:proofErr w:type="spellStart"/>
      <w:r w:rsidRPr="001609CB">
        <w:rPr>
          <w:rFonts w:ascii="Arial" w:hAnsi="Arial" w:cs="Arial"/>
          <w:sz w:val="16"/>
          <w:szCs w:val="16"/>
        </w:rPr>
        <w:t>hereinafter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referred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as the "Law," the </w:t>
      </w:r>
      <w:proofErr w:type="spellStart"/>
      <w:r w:rsidRPr="001609CB">
        <w:rPr>
          <w:rFonts w:ascii="Arial" w:hAnsi="Arial" w:cs="Arial"/>
          <w:sz w:val="16"/>
          <w:szCs w:val="16"/>
        </w:rPr>
        <w:t>following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are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excluded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from a public </w:t>
      </w:r>
      <w:proofErr w:type="spellStart"/>
      <w:r w:rsidRPr="001609CB">
        <w:rPr>
          <w:rFonts w:ascii="Arial" w:hAnsi="Arial" w:cs="Arial"/>
          <w:sz w:val="16"/>
          <w:szCs w:val="16"/>
        </w:rPr>
        <w:t>procurement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competition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conducted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under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the PPL Law:</w:t>
      </w:r>
    </w:p>
    <w:p w14:paraId="0C5E394D" w14:textId="77777777" w:rsidR="00275043" w:rsidRPr="001609CB" w:rsidRDefault="00275043" w:rsidP="00275043">
      <w:pPr>
        <w:pStyle w:val="Tekstprzypisudolnego"/>
        <w:rPr>
          <w:rFonts w:ascii="Arial" w:hAnsi="Arial" w:cs="Arial"/>
          <w:sz w:val="16"/>
          <w:szCs w:val="16"/>
        </w:rPr>
      </w:pPr>
    </w:p>
    <w:p w14:paraId="15C8EE68" w14:textId="77777777" w:rsidR="00275043" w:rsidRDefault="00275043" w:rsidP="00275043">
      <w:pPr>
        <w:pStyle w:val="Tekstprzypisudolnego"/>
        <w:rPr>
          <w:rFonts w:ascii="Arial" w:hAnsi="Arial" w:cs="Arial"/>
          <w:sz w:val="16"/>
          <w:szCs w:val="16"/>
        </w:rPr>
      </w:pPr>
      <w:r w:rsidRPr="001609CB">
        <w:rPr>
          <w:rFonts w:ascii="Arial" w:hAnsi="Arial" w:cs="Arial"/>
          <w:sz w:val="16"/>
          <w:szCs w:val="16"/>
        </w:rPr>
        <w:t xml:space="preserve">1) a </w:t>
      </w:r>
      <w:proofErr w:type="spellStart"/>
      <w:r w:rsidRPr="001609CB">
        <w:rPr>
          <w:rFonts w:ascii="Arial" w:hAnsi="Arial" w:cs="Arial"/>
          <w:sz w:val="16"/>
          <w:szCs w:val="16"/>
        </w:rPr>
        <w:t>contractor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a </w:t>
      </w:r>
      <w:proofErr w:type="spellStart"/>
      <w:r w:rsidRPr="001609CB">
        <w:rPr>
          <w:rFonts w:ascii="Arial" w:hAnsi="Arial" w:cs="Arial"/>
          <w:sz w:val="16"/>
          <w:szCs w:val="16"/>
        </w:rPr>
        <w:t>participant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a </w:t>
      </w:r>
      <w:proofErr w:type="spellStart"/>
      <w:r w:rsidRPr="001609CB">
        <w:rPr>
          <w:rFonts w:ascii="Arial" w:hAnsi="Arial" w:cs="Arial"/>
          <w:sz w:val="16"/>
          <w:szCs w:val="16"/>
        </w:rPr>
        <w:t>competition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</w:t>
      </w:r>
      <w:proofErr w:type="spellStart"/>
      <w:r w:rsidRPr="001609CB">
        <w:rPr>
          <w:rFonts w:ascii="Arial" w:hAnsi="Arial" w:cs="Arial"/>
          <w:sz w:val="16"/>
          <w:szCs w:val="16"/>
        </w:rPr>
        <w:t>lists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specified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765/2006 and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269/2014,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included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list on the </w:t>
      </w:r>
      <w:proofErr w:type="spellStart"/>
      <w:r w:rsidRPr="001609CB">
        <w:rPr>
          <w:rFonts w:ascii="Arial" w:hAnsi="Arial" w:cs="Arial"/>
          <w:sz w:val="16"/>
          <w:szCs w:val="16"/>
        </w:rPr>
        <w:t>basis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a </w:t>
      </w:r>
      <w:proofErr w:type="spellStart"/>
      <w:r w:rsidRPr="001609CB">
        <w:rPr>
          <w:rFonts w:ascii="Arial" w:hAnsi="Arial" w:cs="Arial"/>
          <w:sz w:val="16"/>
          <w:szCs w:val="16"/>
        </w:rPr>
        <w:t>decision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</w:t>
      </w:r>
      <w:proofErr w:type="spellStart"/>
      <w:r w:rsidRPr="001609CB">
        <w:rPr>
          <w:rFonts w:ascii="Arial" w:hAnsi="Arial" w:cs="Arial"/>
          <w:sz w:val="16"/>
          <w:szCs w:val="16"/>
        </w:rPr>
        <w:t>inclusion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list </w:t>
      </w:r>
      <w:proofErr w:type="spellStart"/>
      <w:r w:rsidRPr="001609CB">
        <w:rPr>
          <w:rFonts w:ascii="Arial" w:hAnsi="Arial" w:cs="Arial"/>
          <w:sz w:val="16"/>
          <w:szCs w:val="16"/>
        </w:rPr>
        <w:t>ruling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the </w:t>
      </w:r>
      <w:proofErr w:type="spellStart"/>
      <w:r w:rsidRPr="001609CB">
        <w:rPr>
          <w:rFonts w:ascii="Arial" w:hAnsi="Arial" w:cs="Arial"/>
          <w:sz w:val="16"/>
          <w:szCs w:val="16"/>
        </w:rPr>
        <w:t>application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1609CB">
        <w:rPr>
          <w:rFonts w:ascii="Arial" w:hAnsi="Arial" w:cs="Arial"/>
          <w:sz w:val="16"/>
          <w:szCs w:val="16"/>
        </w:rPr>
        <w:t>measure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referred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in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1 </w:t>
      </w:r>
      <w:proofErr w:type="spellStart"/>
      <w:r w:rsidRPr="001609CB">
        <w:rPr>
          <w:rFonts w:ascii="Arial" w:hAnsi="Arial" w:cs="Arial"/>
          <w:sz w:val="16"/>
          <w:szCs w:val="16"/>
        </w:rPr>
        <w:t>item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3 of the Law;</w:t>
      </w:r>
    </w:p>
    <w:p w14:paraId="586EBE6E" w14:textId="77777777" w:rsidR="00275043" w:rsidRPr="001609CB" w:rsidRDefault="00275043" w:rsidP="00275043">
      <w:pPr>
        <w:pStyle w:val="Tekstprzypisudolnego"/>
        <w:rPr>
          <w:rFonts w:ascii="Arial" w:hAnsi="Arial" w:cs="Arial"/>
          <w:sz w:val="16"/>
          <w:szCs w:val="16"/>
        </w:rPr>
      </w:pPr>
    </w:p>
    <w:p w14:paraId="2B8C7A13" w14:textId="00C19281" w:rsidR="00275043" w:rsidRDefault="00275043" w:rsidP="00275043">
      <w:pPr>
        <w:pStyle w:val="Tekstprzypisudolnego"/>
        <w:rPr>
          <w:rFonts w:ascii="Arial" w:hAnsi="Arial" w:cs="Arial"/>
          <w:sz w:val="16"/>
          <w:szCs w:val="16"/>
        </w:rPr>
      </w:pPr>
      <w:r w:rsidRPr="001609CB">
        <w:rPr>
          <w:rFonts w:ascii="Arial" w:hAnsi="Arial" w:cs="Arial"/>
          <w:sz w:val="16"/>
          <w:szCs w:val="16"/>
        </w:rPr>
        <w:t xml:space="preserve">2) a </w:t>
      </w:r>
      <w:proofErr w:type="spellStart"/>
      <w:r w:rsidRPr="001609CB">
        <w:rPr>
          <w:rFonts w:ascii="Arial" w:hAnsi="Arial" w:cs="Arial"/>
          <w:sz w:val="16"/>
          <w:szCs w:val="16"/>
        </w:rPr>
        <w:t>contractor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a </w:t>
      </w:r>
      <w:proofErr w:type="spellStart"/>
      <w:r w:rsidRPr="001609CB">
        <w:rPr>
          <w:rFonts w:ascii="Arial" w:hAnsi="Arial" w:cs="Arial"/>
          <w:sz w:val="16"/>
          <w:szCs w:val="16"/>
        </w:rPr>
        <w:t>contest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participant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whose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beneficial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owner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within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1609CB">
        <w:rPr>
          <w:rFonts w:ascii="Arial" w:hAnsi="Arial" w:cs="Arial"/>
          <w:sz w:val="16"/>
          <w:szCs w:val="16"/>
        </w:rPr>
        <w:t>meaning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1609CB">
        <w:rPr>
          <w:rFonts w:ascii="Arial" w:hAnsi="Arial" w:cs="Arial"/>
          <w:sz w:val="16"/>
          <w:szCs w:val="16"/>
        </w:rPr>
        <w:t>Act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March 1, 2018 on the </w:t>
      </w:r>
      <w:proofErr w:type="spellStart"/>
      <w:r w:rsidRPr="001609CB">
        <w:rPr>
          <w:rFonts w:ascii="Arial" w:hAnsi="Arial" w:cs="Arial"/>
          <w:sz w:val="16"/>
          <w:szCs w:val="16"/>
        </w:rPr>
        <w:t>prevention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money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laundering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1609CB">
        <w:rPr>
          <w:rFonts w:ascii="Arial" w:hAnsi="Arial" w:cs="Arial"/>
          <w:sz w:val="16"/>
          <w:szCs w:val="16"/>
        </w:rPr>
        <w:t>terrorist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financing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609CB">
        <w:rPr>
          <w:rFonts w:ascii="Arial" w:hAnsi="Arial" w:cs="Arial"/>
          <w:sz w:val="16"/>
          <w:szCs w:val="16"/>
        </w:rPr>
        <w:t>Journal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Laws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202</w:t>
      </w:r>
      <w:r w:rsidR="00DD3339">
        <w:rPr>
          <w:rFonts w:ascii="Arial" w:hAnsi="Arial" w:cs="Arial"/>
          <w:sz w:val="16"/>
          <w:szCs w:val="16"/>
        </w:rPr>
        <w:t>3</w:t>
      </w:r>
      <w:r w:rsidRPr="001609C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609CB">
        <w:rPr>
          <w:rFonts w:ascii="Arial" w:hAnsi="Arial" w:cs="Arial"/>
          <w:sz w:val="16"/>
          <w:szCs w:val="16"/>
        </w:rPr>
        <w:t>item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r w:rsidR="00DD3339">
        <w:rPr>
          <w:rFonts w:ascii="Arial" w:hAnsi="Arial" w:cs="Arial"/>
          <w:sz w:val="16"/>
          <w:szCs w:val="16"/>
        </w:rPr>
        <w:t>1124</w:t>
      </w:r>
      <w:r w:rsidRPr="001609CB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1609CB">
        <w:rPr>
          <w:rFonts w:ascii="Arial" w:hAnsi="Arial" w:cs="Arial"/>
          <w:sz w:val="16"/>
          <w:szCs w:val="16"/>
        </w:rPr>
        <w:t>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 person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</w:t>
      </w:r>
      <w:proofErr w:type="spellStart"/>
      <w:r w:rsidRPr="001609CB">
        <w:rPr>
          <w:rFonts w:ascii="Arial" w:hAnsi="Arial" w:cs="Arial"/>
          <w:sz w:val="16"/>
          <w:szCs w:val="16"/>
        </w:rPr>
        <w:t>lists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set </w:t>
      </w:r>
      <w:proofErr w:type="spellStart"/>
      <w:r w:rsidRPr="001609CB">
        <w:rPr>
          <w:rFonts w:ascii="Arial" w:hAnsi="Arial" w:cs="Arial"/>
          <w:sz w:val="16"/>
          <w:szCs w:val="16"/>
        </w:rPr>
        <w:t>forth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765/2006 and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269/2014,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such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1609CB">
        <w:rPr>
          <w:rFonts w:ascii="Arial" w:hAnsi="Arial" w:cs="Arial"/>
          <w:sz w:val="16"/>
          <w:szCs w:val="16"/>
        </w:rPr>
        <w:t>beneficial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owner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as of </w:t>
      </w:r>
      <w:proofErr w:type="spellStart"/>
      <w:r w:rsidRPr="001609CB">
        <w:rPr>
          <w:rFonts w:ascii="Arial" w:hAnsi="Arial" w:cs="Arial"/>
          <w:sz w:val="16"/>
          <w:szCs w:val="16"/>
        </w:rPr>
        <w:t>February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24, 2022, </w:t>
      </w:r>
      <w:proofErr w:type="spellStart"/>
      <w:r w:rsidRPr="001609CB">
        <w:rPr>
          <w:rFonts w:ascii="Arial" w:hAnsi="Arial" w:cs="Arial"/>
          <w:sz w:val="16"/>
          <w:szCs w:val="16"/>
        </w:rPr>
        <w:t>provided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that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he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she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has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been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the </w:t>
      </w:r>
      <w:proofErr w:type="spellStart"/>
      <w:r w:rsidRPr="001609CB">
        <w:rPr>
          <w:rFonts w:ascii="Arial" w:hAnsi="Arial" w:cs="Arial"/>
          <w:sz w:val="16"/>
          <w:szCs w:val="16"/>
        </w:rPr>
        <w:t>basis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a </w:t>
      </w:r>
      <w:proofErr w:type="spellStart"/>
      <w:r w:rsidRPr="001609CB">
        <w:rPr>
          <w:rFonts w:ascii="Arial" w:hAnsi="Arial" w:cs="Arial"/>
          <w:sz w:val="16"/>
          <w:szCs w:val="16"/>
        </w:rPr>
        <w:t>decision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listing </w:t>
      </w:r>
      <w:proofErr w:type="spellStart"/>
      <w:r w:rsidRPr="001609CB">
        <w:rPr>
          <w:rFonts w:ascii="Arial" w:hAnsi="Arial" w:cs="Arial"/>
          <w:sz w:val="16"/>
          <w:szCs w:val="16"/>
        </w:rPr>
        <w:t>conclusive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1609CB">
        <w:rPr>
          <w:rFonts w:ascii="Arial" w:hAnsi="Arial" w:cs="Arial"/>
          <w:sz w:val="16"/>
          <w:szCs w:val="16"/>
        </w:rPr>
        <w:t>measure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referred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in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1, </w:t>
      </w:r>
      <w:proofErr w:type="spellStart"/>
      <w:r w:rsidRPr="001609CB">
        <w:rPr>
          <w:rFonts w:ascii="Arial" w:hAnsi="Arial" w:cs="Arial"/>
          <w:sz w:val="16"/>
          <w:szCs w:val="16"/>
        </w:rPr>
        <w:t>item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3 of the </w:t>
      </w:r>
      <w:proofErr w:type="spellStart"/>
      <w:r w:rsidRPr="001609CB">
        <w:rPr>
          <w:rFonts w:ascii="Arial" w:hAnsi="Arial" w:cs="Arial"/>
          <w:sz w:val="16"/>
          <w:szCs w:val="16"/>
        </w:rPr>
        <w:t>Act</w:t>
      </w:r>
      <w:proofErr w:type="spellEnd"/>
      <w:r w:rsidRPr="001609CB">
        <w:rPr>
          <w:rFonts w:ascii="Arial" w:hAnsi="Arial" w:cs="Arial"/>
          <w:sz w:val="16"/>
          <w:szCs w:val="16"/>
        </w:rPr>
        <w:t>;</w:t>
      </w:r>
    </w:p>
    <w:p w14:paraId="4733E4E6" w14:textId="77777777" w:rsidR="00275043" w:rsidRPr="001609CB" w:rsidRDefault="00275043" w:rsidP="00275043">
      <w:pPr>
        <w:pStyle w:val="Tekstprzypisudolnego"/>
        <w:rPr>
          <w:rFonts w:ascii="Arial" w:hAnsi="Arial" w:cs="Arial"/>
          <w:sz w:val="16"/>
          <w:szCs w:val="16"/>
        </w:rPr>
      </w:pPr>
    </w:p>
    <w:p w14:paraId="2CE115A9" w14:textId="5DEAA1BF" w:rsidR="00275043" w:rsidRDefault="00275043" w:rsidP="00275043">
      <w:pPr>
        <w:pStyle w:val="Tekstprzypisudolnego"/>
      </w:pPr>
      <w:r w:rsidRPr="001609CB">
        <w:rPr>
          <w:rFonts w:ascii="Arial" w:hAnsi="Arial" w:cs="Arial"/>
          <w:sz w:val="16"/>
          <w:szCs w:val="16"/>
        </w:rPr>
        <w:t xml:space="preserve">3) a </w:t>
      </w:r>
      <w:proofErr w:type="spellStart"/>
      <w:r w:rsidRPr="001609CB">
        <w:rPr>
          <w:rFonts w:ascii="Arial" w:hAnsi="Arial" w:cs="Arial"/>
          <w:sz w:val="16"/>
          <w:szCs w:val="16"/>
        </w:rPr>
        <w:t>contractor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and a </w:t>
      </w:r>
      <w:proofErr w:type="spellStart"/>
      <w:r w:rsidRPr="001609CB">
        <w:rPr>
          <w:rFonts w:ascii="Arial" w:hAnsi="Arial" w:cs="Arial"/>
          <w:sz w:val="16"/>
          <w:szCs w:val="16"/>
        </w:rPr>
        <w:t>participant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a </w:t>
      </w:r>
      <w:proofErr w:type="spellStart"/>
      <w:r w:rsidRPr="001609CB">
        <w:rPr>
          <w:rFonts w:ascii="Arial" w:hAnsi="Arial" w:cs="Arial"/>
          <w:sz w:val="16"/>
          <w:szCs w:val="16"/>
        </w:rPr>
        <w:t>competition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whose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parent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entity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609CB">
        <w:rPr>
          <w:rFonts w:ascii="Arial" w:hAnsi="Arial" w:cs="Arial"/>
          <w:sz w:val="16"/>
          <w:szCs w:val="16"/>
        </w:rPr>
        <w:t>within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1609CB">
        <w:rPr>
          <w:rFonts w:ascii="Arial" w:hAnsi="Arial" w:cs="Arial"/>
          <w:sz w:val="16"/>
          <w:szCs w:val="16"/>
        </w:rPr>
        <w:t>meaning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3(1)(37) of the Accounting </w:t>
      </w:r>
      <w:proofErr w:type="spellStart"/>
      <w:r w:rsidRPr="001609CB">
        <w:rPr>
          <w:rFonts w:ascii="Arial" w:hAnsi="Arial" w:cs="Arial"/>
          <w:sz w:val="16"/>
          <w:szCs w:val="16"/>
        </w:rPr>
        <w:t>Act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September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29, 1994 (</w:t>
      </w:r>
      <w:proofErr w:type="spellStart"/>
      <w:r w:rsidRPr="001609CB">
        <w:rPr>
          <w:rFonts w:ascii="Arial" w:hAnsi="Arial" w:cs="Arial"/>
          <w:sz w:val="16"/>
          <w:szCs w:val="16"/>
        </w:rPr>
        <w:t>Journal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1609CB">
        <w:rPr>
          <w:rFonts w:ascii="Arial" w:hAnsi="Arial" w:cs="Arial"/>
          <w:sz w:val="16"/>
          <w:szCs w:val="16"/>
        </w:rPr>
        <w:t>Laws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202</w:t>
      </w:r>
      <w:r w:rsidR="003A1EEA">
        <w:rPr>
          <w:rFonts w:ascii="Arial" w:hAnsi="Arial" w:cs="Arial"/>
          <w:sz w:val="16"/>
          <w:szCs w:val="16"/>
        </w:rPr>
        <w:t>3</w:t>
      </w:r>
      <w:r w:rsidRPr="001609CB">
        <w:rPr>
          <w:rFonts w:ascii="Arial" w:hAnsi="Arial" w:cs="Arial"/>
          <w:sz w:val="16"/>
          <w:szCs w:val="16"/>
        </w:rPr>
        <w:t xml:space="preserve">, Item </w:t>
      </w:r>
      <w:r w:rsidR="003A1EEA">
        <w:rPr>
          <w:rFonts w:ascii="Arial" w:hAnsi="Arial" w:cs="Arial"/>
          <w:sz w:val="16"/>
          <w:szCs w:val="16"/>
        </w:rPr>
        <w:t>120</w:t>
      </w:r>
      <w:r w:rsidRPr="001609CB">
        <w:rPr>
          <w:rFonts w:ascii="Arial" w:hAnsi="Arial" w:cs="Arial"/>
          <w:sz w:val="16"/>
          <w:szCs w:val="16"/>
        </w:rPr>
        <w:t xml:space="preserve">), </w:t>
      </w:r>
      <w:proofErr w:type="spellStart"/>
      <w:r w:rsidRPr="001609CB">
        <w:rPr>
          <w:rFonts w:ascii="Arial" w:hAnsi="Arial" w:cs="Arial"/>
          <w:sz w:val="16"/>
          <w:szCs w:val="16"/>
        </w:rPr>
        <w:t>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an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entity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the </w:t>
      </w:r>
      <w:proofErr w:type="spellStart"/>
      <w:r w:rsidRPr="001609CB">
        <w:rPr>
          <w:rFonts w:ascii="Arial" w:hAnsi="Arial" w:cs="Arial"/>
          <w:sz w:val="16"/>
          <w:szCs w:val="16"/>
        </w:rPr>
        <w:t>lists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set </w:t>
      </w:r>
      <w:proofErr w:type="spellStart"/>
      <w:r w:rsidRPr="001609CB">
        <w:rPr>
          <w:rFonts w:ascii="Arial" w:hAnsi="Arial" w:cs="Arial"/>
          <w:sz w:val="16"/>
          <w:szCs w:val="16"/>
        </w:rPr>
        <w:t>forth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765/2006 and </w:t>
      </w:r>
      <w:proofErr w:type="spellStart"/>
      <w:r w:rsidRPr="001609CB">
        <w:rPr>
          <w:rFonts w:ascii="Arial" w:hAnsi="Arial" w:cs="Arial"/>
          <w:sz w:val="16"/>
          <w:szCs w:val="16"/>
        </w:rPr>
        <w:t>Regulation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269/2014,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or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being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such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1609CB">
        <w:rPr>
          <w:rFonts w:ascii="Arial" w:hAnsi="Arial" w:cs="Arial"/>
          <w:sz w:val="16"/>
          <w:szCs w:val="16"/>
        </w:rPr>
        <w:t>parent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entity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as of </w:t>
      </w:r>
      <w:proofErr w:type="spellStart"/>
      <w:r w:rsidRPr="001609CB">
        <w:rPr>
          <w:rFonts w:ascii="Arial" w:hAnsi="Arial" w:cs="Arial"/>
          <w:sz w:val="16"/>
          <w:szCs w:val="16"/>
        </w:rPr>
        <w:t>February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24, 2022, </w:t>
      </w:r>
      <w:proofErr w:type="spellStart"/>
      <w:r w:rsidRPr="001609CB">
        <w:rPr>
          <w:rFonts w:ascii="Arial" w:hAnsi="Arial" w:cs="Arial"/>
          <w:sz w:val="16"/>
          <w:szCs w:val="16"/>
        </w:rPr>
        <w:t>provided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that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it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has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been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listed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the </w:t>
      </w:r>
      <w:proofErr w:type="spellStart"/>
      <w:r w:rsidRPr="001609CB">
        <w:rPr>
          <w:rFonts w:ascii="Arial" w:hAnsi="Arial" w:cs="Arial"/>
          <w:sz w:val="16"/>
          <w:szCs w:val="16"/>
        </w:rPr>
        <w:t>basis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a </w:t>
      </w:r>
      <w:proofErr w:type="spellStart"/>
      <w:r w:rsidRPr="001609CB">
        <w:rPr>
          <w:rFonts w:ascii="Arial" w:hAnsi="Arial" w:cs="Arial"/>
          <w:sz w:val="16"/>
          <w:szCs w:val="16"/>
        </w:rPr>
        <w:t>decision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on listing </w:t>
      </w:r>
      <w:proofErr w:type="spellStart"/>
      <w:r w:rsidRPr="001609CB">
        <w:rPr>
          <w:rFonts w:ascii="Arial" w:hAnsi="Arial" w:cs="Arial"/>
          <w:sz w:val="16"/>
          <w:szCs w:val="16"/>
        </w:rPr>
        <w:t>conclusive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1609CB">
        <w:rPr>
          <w:rFonts w:ascii="Arial" w:hAnsi="Arial" w:cs="Arial"/>
          <w:sz w:val="16"/>
          <w:szCs w:val="16"/>
        </w:rPr>
        <w:t>measure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9CB">
        <w:rPr>
          <w:rFonts w:ascii="Arial" w:hAnsi="Arial" w:cs="Arial"/>
          <w:sz w:val="16"/>
          <w:szCs w:val="16"/>
        </w:rPr>
        <w:t>referred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to in </w:t>
      </w:r>
      <w:proofErr w:type="spellStart"/>
      <w:r w:rsidRPr="001609CB">
        <w:rPr>
          <w:rFonts w:ascii="Arial" w:hAnsi="Arial" w:cs="Arial"/>
          <w:sz w:val="16"/>
          <w:szCs w:val="16"/>
        </w:rPr>
        <w:t>Article</w:t>
      </w:r>
      <w:proofErr w:type="spellEnd"/>
      <w:r w:rsidRPr="001609CB">
        <w:rPr>
          <w:rFonts w:ascii="Arial" w:hAnsi="Arial" w:cs="Arial"/>
          <w:sz w:val="16"/>
          <w:szCs w:val="16"/>
        </w:rPr>
        <w:t xml:space="preserve"> 1(3) of the </w:t>
      </w:r>
      <w:proofErr w:type="spellStart"/>
      <w:r w:rsidRPr="001609CB">
        <w:rPr>
          <w:rFonts w:ascii="Arial" w:hAnsi="Arial" w:cs="Arial"/>
          <w:sz w:val="16"/>
          <w:szCs w:val="16"/>
        </w:rPr>
        <w:t>Act</w:t>
      </w:r>
      <w:proofErr w:type="spellEnd"/>
      <w:r w:rsidRPr="001609CB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A49"/>
    <w:multiLevelType w:val="hybridMultilevel"/>
    <w:tmpl w:val="9022F968"/>
    <w:lvl w:ilvl="0" w:tplc="C7BC23AE">
      <w:start w:val="1"/>
      <w:numFmt w:val="decimal"/>
      <w:lvlText w:val="%1."/>
      <w:lvlJc w:val="left"/>
      <w:pPr>
        <w:ind w:left="1080" w:hanging="360"/>
      </w:pPr>
      <w:rPr>
        <w:rFonts w:ascii="Arial" w:eastAsia="Arial Narro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0B21B3"/>
    <w:multiLevelType w:val="hybridMultilevel"/>
    <w:tmpl w:val="A05C5DFC"/>
    <w:lvl w:ilvl="0" w:tplc="E28CAFA8">
      <w:start w:val="1"/>
      <w:numFmt w:val="lowerLetter"/>
      <w:lvlText w:val="%1."/>
      <w:lvlJc w:val="left"/>
      <w:pPr>
        <w:ind w:left="720" w:hanging="360"/>
      </w:pPr>
      <w:rPr>
        <w:rFonts w:ascii="Arial" w:eastAsia="Arial Narro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C2749"/>
    <w:multiLevelType w:val="hybridMultilevel"/>
    <w:tmpl w:val="9072F4A8"/>
    <w:lvl w:ilvl="0" w:tplc="64AC7DB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58A6F2A"/>
    <w:multiLevelType w:val="hybridMultilevel"/>
    <w:tmpl w:val="8B5CC078"/>
    <w:lvl w:ilvl="0" w:tplc="419EB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2388">
    <w:abstractNumId w:val="2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289745079">
    <w:abstractNumId w:val="2"/>
  </w:num>
  <w:num w:numId="3" w16cid:durableId="525755759">
    <w:abstractNumId w:val="3"/>
  </w:num>
  <w:num w:numId="4" w16cid:durableId="106314521">
    <w:abstractNumId w:val="1"/>
  </w:num>
  <w:num w:numId="5" w16cid:durableId="606426591">
    <w:abstractNumId w:val="7"/>
  </w:num>
  <w:num w:numId="6" w16cid:durableId="1832746925">
    <w:abstractNumId w:val="4"/>
  </w:num>
  <w:num w:numId="7" w16cid:durableId="1470781727">
    <w:abstractNumId w:val="5"/>
  </w:num>
  <w:num w:numId="8" w16cid:durableId="1410614234">
    <w:abstractNumId w:val="0"/>
  </w:num>
  <w:num w:numId="9" w16cid:durableId="1223633955">
    <w:abstractNumId w:val="8"/>
  </w:num>
  <w:num w:numId="10" w16cid:durableId="2006544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24502"/>
    <w:rsid w:val="00031E3B"/>
    <w:rsid w:val="000742CD"/>
    <w:rsid w:val="0008068E"/>
    <w:rsid w:val="000877F8"/>
    <w:rsid w:val="0009685A"/>
    <w:rsid w:val="000D6F05"/>
    <w:rsid w:val="000F6C17"/>
    <w:rsid w:val="001456E9"/>
    <w:rsid w:val="001568B5"/>
    <w:rsid w:val="001624AE"/>
    <w:rsid w:val="00184651"/>
    <w:rsid w:val="00194A4E"/>
    <w:rsid w:val="001C28C9"/>
    <w:rsid w:val="002214B6"/>
    <w:rsid w:val="002244EC"/>
    <w:rsid w:val="00275043"/>
    <w:rsid w:val="0029711C"/>
    <w:rsid w:val="002A65B8"/>
    <w:rsid w:val="002B785A"/>
    <w:rsid w:val="002D522A"/>
    <w:rsid w:val="002E70F0"/>
    <w:rsid w:val="00326AFE"/>
    <w:rsid w:val="0033752E"/>
    <w:rsid w:val="00355579"/>
    <w:rsid w:val="003665FC"/>
    <w:rsid w:val="003807C0"/>
    <w:rsid w:val="003A0C32"/>
    <w:rsid w:val="003A18AD"/>
    <w:rsid w:val="003A1EEA"/>
    <w:rsid w:val="003C2462"/>
    <w:rsid w:val="003E7B78"/>
    <w:rsid w:val="00420219"/>
    <w:rsid w:val="004227EE"/>
    <w:rsid w:val="0043255D"/>
    <w:rsid w:val="0044413A"/>
    <w:rsid w:val="00490DD2"/>
    <w:rsid w:val="004A2A97"/>
    <w:rsid w:val="004B280D"/>
    <w:rsid w:val="004D51B0"/>
    <w:rsid w:val="005321C7"/>
    <w:rsid w:val="00533F1E"/>
    <w:rsid w:val="00547192"/>
    <w:rsid w:val="0054798D"/>
    <w:rsid w:val="00556FB5"/>
    <w:rsid w:val="005D0BBD"/>
    <w:rsid w:val="005D6252"/>
    <w:rsid w:val="005F7DE5"/>
    <w:rsid w:val="0062632F"/>
    <w:rsid w:val="00633F01"/>
    <w:rsid w:val="00641732"/>
    <w:rsid w:val="00662510"/>
    <w:rsid w:val="00663E59"/>
    <w:rsid w:val="00664B63"/>
    <w:rsid w:val="00680DF0"/>
    <w:rsid w:val="00693972"/>
    <w:rsid w:val="0069541E"/>
    <w:rsid w:val="006A5AD5"/>
    <w:rsid w:val="006A6E51"/>
    <w:rsid w:val="006C12F7"/>
    <w:rsid w:val="00702A29"/>
    <w:rsid w:val="0075179D"/>
    <w:rsid w:val="007A04BB"/>
    <w:rsid w:val="007C017A"/>
    <w:rsid w:val="007C287C"/>
    <w:rsid w:val="007C7FDC"/>
    <w:rsid w:val="007E17C7"/>
    <w:rsid w:val="00825F1D"/>
    <w:rsid w:val="008360E3"/>
    <w:rsid w:val="008C5E18"/>
    <w:rsid w:val="008D120E"/>
    <w:rsid w:val="008E547C"/>
    <w:rsid w:val="008F0F9E"/>
    <w:rsid w:val="008F7939"/>
    <w:rsid w:val="00900598"/>
    <w:rsid w:val="0090238B"/>
    <w:rsid w:val="00906AE3"/>
    <w:rsid w:val="00957561"/>
    <w:rsid w:val="00984640"/>
    <w:rsid w:val="00993AD9"/>
    <w:rsid w:val="009B591A"/>
    <w:rsid w:val="009D6ADB"/>
    <w:rsid w:val="009E45C9"/>
    <w:rsid w:val="00A419A0"/>
    <w:rsid w:val="00A47DC9"/>
    <w:rsid w:val="00A71260"/>
    <w:rsid w:val="00A8229B"/>
    <w:rsid w:val="00AA6971"/>
    <w:rsid w:val="00AB7F4F"/>
    <w:rsid w:val="00AC2F44"/>
    <w:rsid w:val="00AC50CC"/>
    <w:rsid w:val="00AD16FE"/>
    <w:rsid w:val="00AD75A1"/>
    <w:rsid w:val="00AF73C7"/>
    <w:rsid w:val="00B07687"/>
    <w:rsid w:val="00B1071F"/>
    <w:rsid w:val="00B4603F"/>
    <w:rsid w:val="00B50BB3"/>
    <w:rsid w:val="00B82813"/>
    <w:rsid w:val="00B94D73"/>
    <w:rsid w:val="00BF6804"/>
    <w:rsid w:val="00C21806"/>
    <w:rsid w:val="00C22095"/>
    <w:rsid w:val="00C45789"/>
    <w:rsid w:val="00C57947"/>
    <w:rsid w:val="00C83EE9"/>
    <w:rsid w:val="00CC10D7"/>
    <w:rsid w:val="00CD6286"/>
    <w:rsid w:val="00D04E19"/>
    <w:rsid w:val="00D32878"/>
    <w:rsid w:val="00D74A64"/>
    <w:rsid w:val="00D85CF3"/>
    <w:rsid w:val="00D93407"/>
    <w:rsid w:val="00DA1BC0"/>
    <w:rsid w:val="00DC5D82"/>
    <w:rsid w:val="00DD3339"/>
    <w:rsid w:val="00DE68C3"/>
    <w:rsid w:val="00E27589"/>
    <w:rsid w:val="00E53FF1"/>
    <w:rsid w:val="00E5470C"/>
    <w:rsid w:val="00E56457"/>
    <w:rsid w:val="00E758D7"/>
    <w:rsid w:val="00EC3FE9"/>
    <w:rsid w:val="00F06C81"/>
    <w:rsid w:val="00F26A54"/>
    <w:rsid w:val="00F74693"/>
    <w:rsid w:val="04351604"/>
    <w:rsid w:val="189F3348"/>
    <w:rsid w:val="2B482333"/>
    <w:rsid w:val="2C912B4B"/>
    <w:rsid w:val="3117E4A7"/>
    <w:rsid w:val="51BD1836"/>
    <w:rsid w:val="524E7BC0"/>
    <w:rsid w:val="658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8D7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pPr>
      <w:spacing w:after="0" w:line="240" w:lineRule="auto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paragraph" w:customStyle="1" w:styleId="p">
    <w:name w:val="p"/>
    <w:rsid w:val="00E758D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E758D7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E758D7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E758D7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E758D7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758D7"/>
    <w:rPr>
      <w:b/>
    </w:rPr>
  </w:style>
  <w:style w:type="character" w:styleId="Pogrubienie">
    <w:name w:val="Strong"/>
    <w:basedOn w:val="Domylnaczcionkaakapitu"/>
    <w:uiPriority w:val="22"/>
    <w:qFormat/>
    <w:rsid w:val="00E758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58D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758D7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31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min-pan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-pan.krak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5</cp:revision>
  <dcterms:created xsi:type="dcterms:W3CDTF">2022-10-21T09:41:00Z</dcterms:created>
  <dcterms:modified xsi:type="dcterms:W3CDTF">2023-07-24T09:28:00Z</dcterms:modified>
</cp:coreProperties>
</file>