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244"/>
        <w:gridCol w:w="1276"/>
        <w:gridCol w:w="3402"/>
      </w:tblGrid>
      <w:tr w:rsidR="003C4D17" w:rsidRPr="00D331D0" w14:paraId="11047B82" w14:textId="0A5F2103" w:rsidTr="003C4D17">
        <w:trPr>
          <w:trHeight w:val="370"/>
        </w:trPr>
        <w:tc>
          <w:tcPr>
            <w:tcW w:w="10343" w:type="dxa"/>
            <w:gridSpan w:val="4"/>
            <w:shd w:val="clear" w:color="auto" w:fill="A6A6A6" w:themeFill="background1" w:themeFillShade="A6"/>
            <w:vAlign w:val="center"/>
          </w:tcPr>
          <w:p w14:paraId="7E82280F" w14:textId="3237B3F9" w:rsidR="003C4D17" w:rsidRDefault="003C4D17" w:rsidP="00447237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FFFFFF" w:themeColor="background1"/>
                <w:sz w:val="20"/>
                <w:szCs w:val="20"/>
              </w:rPr>
              <w:t xml:space="preserve">Trzymodułowa stacja do zatapiania </w:t>
            </w:r>
          </w:p>
        </w:tc>
      </w:tr>
      <w:tr w:rsidR="003C4D17" w:rsidRPr="00D331D0" w14:paraId="1C0A08CB" w14:textId="77777777" w:rsidTr="003C4D17">
        <w:trPr>
          <w:trHeight w:val="370"/>
        </w:trPr>
        <w:tc>
          <w:tcPr>
            <w:tcW w:w="5665" w:type="dxa"/>
            <w:gridSpan w:val="2"/>
            <w:shd w:val="clear" w:color="auto" w:fill="A6A6A6" w:themeFill="background1" w:themeFillShade="A6"/>
            <w:vAlign w:val="center"/>
          </w:tcPr>
          <w:p w14:paraId="48B9823A" w14:textId="3BC8EF85" w:rsidR="003C4D17" w:rsidRDefault="003C4D17" w:rsidP="00447237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FFFFFF" w:themeColor="background1"/>
                <w:sz w:val="20"/>
                <w:szCs w:val="20"/>
              </w:rPr>
              <w:t>Parametry techniczne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0FC5B5DA" w14:textId="4DA0505C" w:rsidR="003C4D17" w:rsidRDefault="003C4D17" w:rsidP="00447237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FFFFFF" w:themeColor="background1"/>
                <w:sz w:val="20"/>
                <w:szCs w:val="20"/>
              </w:rPr>
              <w:t>TAK/NIE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14:paraId="2EDE2A50" w14:textId="5AF5079A" w:rsidR="003C4D17" w:rsidRDefault="003C4D17" w:rsidP="00447237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FFFFFF" w:themeColor="background1"/>
                <w:sz w:val="20"/>
                <w:szCs w:val="20"/>
              </w:rPr>
              <w:t>Potwierdzenie parametrów technicznych</w:t>
            </w:r>
          </w:p>
        </w:tc>
      </w:tr>
      <w:tr w:rsidR="003C4D17" w:rsidRPr="00D331D0" w14:paraId="4200DDFB" w14:textId="6247BB96" w:rsidTr="003C4D17">
        <w:tc>
          <w:tcPr>
            <w:tcW w:w="421" w:type="dxa"/>
          </w:tcPr>
          <w:p w14:paraId="7402D90E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C4DDC15" w14:textId="77777777" w:rsidR="003C4D17" w:rsidRPr="00E54D35" w:rsidRDefault="003C4D17" w:rsidP="0044723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Stacja do zatapiania (</w:t>
            </w:r>
            <w:proofErr w:type="spellStart"/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zatapiarka</w:t>
            </w:r>
            <w:proofErr w:type="spellEnd"/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 xml:space="preserve"> parafinowa) trzymodułowa: moduł zatapiający (dystrybutor parafiny), moduł podgrzewający (urządzenie grzewcze) oraz moduł chłodzący (płyta chłodząca)</w:t>
            </w:r>
          </w:p>
        </w:tc>
        <w:tc>
          <w:tcPr>
            <w:tcW w:w="1276" w:type="dxa"/>
          </w:tcPr>
          <w:p w14:paraId="0F7248AB" w14:textId="77777777" w:rsidR="003C4D17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</w:p>
          <w:p w14:paraId="60DCC766" w14:textId="77777777" w:rsidR="003C4D17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</w:p>
          <w:p w14:paraId="2F0D28CE" w14:textId="2E5A7F92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74F4584F" w14:textId="77777777" w:rsidR="003C4D17" w:rsidRPr="00E54D35" w:rsidRDefault="003C4D17" w:rsidP="0044723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536A91C6" w14:textId="5CECC157" w:rsidTr="003C4D17">
        <w:tc>
          <w:tcPr>
            <w:tcW w:w="5665" w:type="dxa"/>
            <w:gridSpan w:val="2"/>
          </w:tcPr>
          <w:p w14:paraId="3650C38C" w14:textId="77777777" w:rsidR="003C4D17" w:rsidRPr="00E54D35" w:rsidRDefault="003C4D17" w:rsidP="00447237">
            <w:pPr>
              <w:spacing w:after="0" w:line="240" w:lineRule="auto"/>
              <w:rPr>
                <w:rFonts w:ascii="Century Gothic" w:eastAsiaTheme="minorHAnsi" w:hAnsi="Century Gothic"/>
                <w:b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b/>
                <w:sz w:val="20"/>
                <w:szCs w:val="20"/>
              </w:rPr>
              <w:t>Moduł zatapiający (dystrybutor parafiny)</w:t>
            </w:r>
          </w:p>
        </w:tc>
        <w:tc>
          <w:tcPr>
            <w:tcW w:w="1276" w:type="dxa"/>
          </w:tcPr>
          <w:p w14:paraId="72BFD1DC" w14:textId="77777777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C1FD27" w14:textId="77777777" w:rsidR="003C4D17" w:rsidRPr="00E54D35" w:rsidRDefault="003C4D17" w:rsidP="00447237">
            <w:pPr>
              <w:spacing w:after="0" w:line="240" w:lineRule="auto"/>
              <w:rPr>
                <w:rFonts w:ascii="Century Gothic" w:eastAsiaTheme="minorHAnsi" w:hAnsi="Century Gothic"/>
                <w:b/>
                <w:sz w:val="20"/>
                <w:szCs w:val="20"/>
              </w:rPr>
            </w:pPr>
          </w:p>
        </w:tc>
      </w:tr>
      <w:tr w:rsidR="003C4D17" w:rsidRPr="00D331D0" w14:paraId="40CB07F0" w14:textId="0A196CC8" w:rsidTr="003C4D17">
        <w:tc>
          <w:tcPr>
            <w:tcW w:w="421" w:type="dxa"/>
          </w:tcPr>
          <w:p w14:paraId="3A673072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3BA6540" w14:textId="77777777" w:rsidR="003C4D17" w:rsidRPr="00E54D35" w:rsidRDefault="003C4D17" w:rsidP="0044723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Moduł zatapiający do zatapiania preparatów parafiną niezależny elektro-mechanicznie od pozostałych modułów</w:t>
            </w:r>
          </w:p>
        </w:tc>
        <w:tc>
          <w:tcPr>
            <w:tcW w:w="1276" w:type="dxa"/>
          </w:tcPr>
          <w:p w14:paraId="7063467A" w14:textId="2868C856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0C6EDD33" w14:textId="77777777" w:rsidR="003C4D17" w:rsidRPr="00E54D35" w:rsidRDefault="003C4D17" w:rsidP="0044723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7AB28748" w14:textId="14289BE7" w:rsidTr="003C4D17">
        <w:tc>
          <w:tcPr>
            <w:tcW w:w="421" w:type="dxa"/>
          </w:tcPr>
          <w:p w14:paraId="47FC6B29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39A7F017" w14:textId="77777777" w:rsidR="003C4D17" w:rsidRPr="00E54D35" w:rsidRDefault="003C4D17" w:rsidP="0044723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Pojemność zbiornika na parafinę 5.5 litra</w:t>
            </w:r>
          </w:p>
        </w:tc>
        <w:tc>
          <w:tcPr>
            <w:tcW w:w="1276" w:type="dxa"/>
          </w:tcPr>
          <w:p w14:paraId="5D3E1F75" w14:textId="56DA5C2A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74F1A1D8" w14:textId="77777777" w:rsidR="003C4D17" w:rsidRPr="00E54D35" w:rsidRDefault="003C4D17" w:rsidP="0044723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4A0AD654" w14:textId="74DAC5DD" w:rsidTr="003C4D17">
        <w:tc>
          <w:tcPr>
            <w:tcW w:w="421" w:type="dxa"/>
          </w:tcPr>
          <w:p w14:paraId="2DFCC8B2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55AC3219" w14:textId="77777777" w:rsidR="003C4D17" w:rsidRPr="00E54D35" w:rsidRDefault="003C4D17" w:rsidP="0044723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Regulacja temperatury zbiornika na parafinę w zakresie 30-80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  <w:vertAlign w:val="superscript"/>
              </w:rPr>
              <w:t>o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14:paraId="2C4787E8" w14:textId="120E97B2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07E5ACCB" w14:textId="77777777" w:rsidR="003C4D17" w:rsidRPr="00E54D35" w:rsidRDefault="003C4D17" w:rsidP="0044723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3F648EBA" w14:textId="1122A4D1" w:rsidTr="003C4D17">
        <w:tc>
          <w:tcPr>
            <w:tcW w:w="421" w:type="dxa"/>
          </w:tcPr>
          <w:p w14:paraId="1CCD27EA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580F5DB" w14:textId="77777777" w:rsidR="003C4D17" w:rsidRPr="00E54D35" w:rsidRDefault="003C4D17" w:rsidP="0044723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Skok regulacji te</w:t>
            </w:r>
            <w:r>
              <w:rPr>
                <w:rFonts w:ascii="Century Gothic" w:eastAsiaTheme="minorHAnsi" w:hAnsi="Century Gothic"/>
                <w:sz w:val="20"/>
                <w:szCs w:val="20"/>
              </w:rPr>
              <w:t>mperatury zbiornika na parafinę: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 xml:space="preserve"> 1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  <w:vertAlign w:val="superscript"/>
              </w:rPr>
              <w:t>o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14:paraId="59103726" w14:textId="54DE325F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79199AD2" w14:textId="77777777" w:rsidR="003C4D17" w:rsidRPr="00E54D35" w:rsidRDefault="003C4D17" w:rsidP="0044723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7FDA394B" w14:textId="665573A1" w:rsidTr="003C4D17">
        <w:tc>
          <w:tcPr>
            <w:tcW w:w="421" w:type="dxa"/>
          </w:tcPr>
          <w:p w14:paraId="0FC449F1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8556A41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Urządzenie wyposażone w podgrzewany obszar roboczy</w:t>
            </w:r>
          </w:p>
        </w:tc>
        <w:tc>
          <w:tcPr>
            <w:tcW w:w="1276" w:type="dxa"/>
          </w:tcPr>
          <w:p w14:paraId="20EE58B6" w14:textId="6A688C14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7741E5BD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1DA260FD" w14:textId="36178656" w:rsidTr="003C4D17">
        <w:tc>
          <w:tcPr>
            <w:tcW w:w="421" w:type="dxa"/>
          </w:tcPr>
          <w:p w14:paraId="71D4F1D9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14EF890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Regulacja temperatury podgrzewanego obszaru roboczego w zakresie 30-80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  <w:vertAlign w:val="superscript"/>
              </w:rPr>
              <w:t>o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14:paraId="6315F63E" w14:textId="47D2BB06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3F8962B1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6571EDDD" w14:textId="149BE4CA" w:rsidTr="003C4D17">
        <w:tc>
          <w:tcPr>
            <w:tcW w:w="421" w:type="dxa"/>
          </w:tcPr>
          <w:p w14:paraId="796F97FB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92682BA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Skok regulacji temperatury obszaru roboczego</w:t>
            </w:r>
            <w:r>
              <w:rPr>
                <w:rFonts w:ascii="Century Gothic" w:eastAsiaTheme="minorHAnsi" w:hAnsi="Century Gothic"/>
                <w:sz w:val="20"/>
                <w:szCs w:val="20"/>
              </w:rPr>
              <w:t xml:space="preserve"> na parafinę: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 xml:space="preserve"> 1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  <w:vertAlign w:val="superscript"/>
              </w:rPr>
              <w:t>o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14:paraId="484E7BF9" w14:textId="7A5DB443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3BA4CD9C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6F0CD5A5" w14:textId="3C70A44D" w:rsidTr="003C4D17">
        <w:tc>
          <w:tcPr>
            <w:tcW w:w="421" w:type="dxa"/>
          </w:tcPr>
          <w:p w14:paraId="5EBF1E63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4FD9367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Obszar roboczy wyposażony w trymer do usuwania nadmiaru parafiny z kasetek histopatologicznych</w:t>
            </w:r>
          </w:p>
        </w:tc>
        <w:tc>
          <w:tcPr>
            <w:tcW w:w="1276" w:type="dxa"/>
          </w:tcPr>
          <w:p w14:paraId="6C622E9A" w14:textId="77D95B6F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485BF484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374971F1" w14:textId="0AC03DEE" w:rsidTr="003C4D17">
        <w:tc>
          <w:tcPr>
            <w:tcW w:w="421" w:type="dxa"/>
          </w:tcPr>
          <w:p w14:paraId="5A6D051D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36A1236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Urządzenie wyposażone w punkt chłodzący do wstępnego schładzania parafiny</w:t>
            </w:r>
          </w:p>
        </w:tc>
        <w:tc>
          <w:tcPr>
            <w:tcW w:w="1276" w:type="dxa"/>
          </w:tcPr>
          <w:p w14:paraId="3931E58D" w14:textId="51BF0ABF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0C147C00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6DA34322" w14:textId="08E5C9BF" w:rsidTr="003C4D17">
        <w:tc>
          <w:tcPr>
            <w:tcW w:w="421" w:type="dxa"/>
          </w:tcPr>
          <w:p w14:paraId="17A4F99A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F0854A0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Punkt chłodzący o wymiarach 50x50 mm</w:t>
            </w:r>
          </w:p>
        </w:tc>
        <w:tc>
          <w:tcPr>
            <w:tcW w:w="1276" w:type="dxa"/>
          </w:tcPr>
          <w:p w14:paraId="1BE1483C" w14:textId="290C33CE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72794B46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16CCD30F" w14:textId="3249A0AF" w:rsidTr="003C4D17">
        <w:tc>
          <w:tcPr>
            <w:tcW w:w="421" w:type="dxa"/>
          </w:tcPr>
          <w:p w14:paraId="2B53545B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36D7FB34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Temperatura punktu chłodzącego: -5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  <w:vertAlign w:val="superscript"/>
              </w:rPr>
              <w:t>o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14:paraId="1BF9D98E" w14:textId="542C2753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4DA634E9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7709A46D" w14:textId="7C48B897" w:rsidTr="003C4D17">
        <w:tc>
          <w:tcPr>
            <w:tcW w:w="421" w:type="dxa"/>
          </w:tcPr>
          <w:p w14:paraId="4AC99FC5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340320AF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Urządzenie wyposażone w wyświetlacz typu LCD we frontowej części obudowy</w:t>
            </w:r>
          </w:p>
        </w:tc>
        <w:tc>
          <w:tcPr>
            <w:tcW w:w="1276" w:type="dxa"/>
          </w:tcPr>
          <w:p w14:paraId="58C13CAD" w14:textId="3CED6B8D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0CDE72EB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024DA3DD" w14:textId="4CEB50CD" w:rsidTr="003C4D17">
        <w:tc>
          <w:tcPr>
            <w:tcW w:w="421" w:type="dxa"/>
          </w:tcPr>
          <w:p w14:paraId="47F5D50B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3CFAF31E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Wyświetlacz wskazujący na bieżąco parametry pracy: zadana temperatura zbiornika na parafinę, aktualna temperatura zbiornika na parafinę, zadana temperatura zbiornika obszaru roboczego, aktualna temperatura obszaru roboczego, status włączenia punktu chłodzącego, czas, data</w:t>
            </w:r>
          </w:p>
        </w:tc>
        <w:tc>
          <w:tcPr>
            <w:tcW w:w="1276" w:type="dxa"/>
          </w:tcPr>
          <w:p w14:paraId="59207F07" w14:textId="75B427B3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7A87A17C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40A95486" w14:textId="404B0A28" w:rsidTr="003C4D17">
        <w:tc>
          <w:tcPr>
            <w:tcW w:w="421" w:type="dxa"/>
          </w:tcPr>
          <w:p w14:paraId="77940037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3D94143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 xml:space="preserve">Sterowanie funkcjami urządzenia za pomocą przycisków znajdujących się we frontowej części obudowy odpornych na zabrudzenia parafiną </w:t>
            </w:r>
          </w:p>
        </w:tc>
        <w:tc>
          <w:tcPr>
            <w:tcW w:w="1276" w:type="dxa"/>
          </w:tcPr>
          <w:p w14:paraId="39FFD5DA" w14:textId="1B63FBAF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19D180F7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79A7F8A6" w14:textId="154D54CE" w:rsidTr="003C4D17">
        <w:tc>
          <w:tcPr>
            <w:tcW w:w="421" w:type="dxa"/>
          </w:tcPr>
          <w:p w14:paraId="3B1C6076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AAD6928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Możliwość zaprogramowania dni pracy urządzenia w cyklu tygodniowym (dni w których urządzenie samodzielnie włącza ogrzewanie)</w:t>
            </w:r>
          </w:p>
        </w:tc>
        <w:tc>
          <w:tcPr>
            <w:tcW w:w="1276" w:type="dxa"/>
          </w:tcPr>
          <w:p w14:paraId="0DB1C445" w14:textId="65BB3393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52BB2AD7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6DEF898D" w14:textId="7167694C" w:rsidTr="003C4D17">
        <w:tc>
          <w:tcPr>
            <w:tcW w:w="421" w:type="dxa"/>
          </w:tcPr>
          <w:p w14:paraId="3BFADF55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256906E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Możliwość zaprogramowania godzin pracy w cyklu dobowym (godziny w których urządzenie samodzielnie włącza ogrzewanie)</w:t>
            </w:r>
          </w:p>
        </w:tc>
        <w:tc>
          <w:tcPr>
            <w:tcW w:w="1276" w:type="dxa"/>
          </w:tcPr>
          <w:p w14:paraId="181DCDDA" w14:textId="59B687C9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273F77BB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1DFB6409" w14:textId="48E102CC" w:rsidTr="003C4D17">
        <w:tc>
          <w:tcPr>
            <w:tcW w:w="421" w:type="dxa"/>
          </w:tcPr>
          <w:p w14:paraId="197CCBE7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3A72320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Liczba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 xml:space="preserve"> okresów pracy (zakresów godzinowych) w cyklu dobowym: 3 cykle dobowe</w:t>
            </w:r>
          </w:p>
        </w:tc>
        <w:tc>
          <w:tcPr>
            <w:tcW w:w="1276" w:type="dxa"/>
          </w:tcPr>
          <w:p w14:paraId="1B8DD98D" w14:textId="08180605" w:rsidR="003C4D17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7B3518FC" w14:textId="77777777" w:rsidR="003C4D17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6383A667" w14:textId="3F0C6353" w:rsidTr="003C4D17">
        <w:tc>
          <w:tcPr>
            <w:tcW w:w="421" w:type="dxa"/>
          </w:tcPr>
          <w:p w14:paraId="503965D7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504C844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 xml:space="preserve">Możliwość wprowadzenia urządzenia w stan uśpienia </w:t>
            </w:r>
          </w:p>
        </w:tc>
        <w:tc>
          <w:tcPr>
            <w:tcW w:w="1276" w:type="dxa"/>
          </w:tcPr>
          <w:p w14:paraId="429FDA1C" w14:textId="1CAB9754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594B30A8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41828F78" w14:textId="34967E24" w:rsidTr="003C4D17">
        <w:tc>
          <w:tcPr>
            <w:tcW w:w="421" w:type="dxa"/>
          </w:tcPr>
          <w:p w14:paraId="4C93A51E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573258B9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Wypływ parafiny aktywowany za pomocą odchylanego przełącznika lub pedału nożnego</w:t>
            </w:r>
          </w:p>
        </w:tc>
        <w:tc>
          <w:tcPr>
            <w:tcW w:w="1276" w:type="dxa"/>
          </w:tcPr>
          <w:p w14:paraId="6E5BAEB6" w14:textId="7DD93D1D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0C71EE24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07D5CECD" w14:textId="09C9A45D" w:rsidTr="003C4D17">
        <w:tc>
          <w:tcPr>
            <w:tcW w:w="421" w:type="dxa"/>
          </w:tcPr>
          <w:p w14:paraId="48C6B567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A29FCD9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Pedał nożny na wyposażeniu stacji do zatapiania</w:t>
            </w:r>
          </w:p>
        </w:tc>
        <w:tc>
          <w:tcPr>
            <w:tcW w:w="1276" w:type="dxa"/>
          </w:tcPr>
          <w:p w14:paraId="19B5B15E" w14:textId="120A8C4E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17B329A0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4D90A588" w14:textId="4F50AE8C" w:rsidTr="003C4D17">
        <w:tc>
          <w:tcPr>
            <w:tcW w:w="421" w:type="dxa"/>
          </w:tcPr>
          <w:p w14:paraId="306B4A44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F0CEA99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Regulacja przepływu strumienia parafiny</w:t>
            </w:r>
          </w:p>
        </w:tc>
        <w:tc>
          <w:tcPr>
            <w:tcW w:w="1276" w:type="dxa"/>
          </w:tcPr>
          <w:p w14:paraId="51F653AE" w14:textId="542896A8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65451F60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5F977995" w14:textId="27D1A302" w:rsidTr="003C4D17">
        <w:tc>
          <w:tcPr>
            <w:tcW w:w="421" w:type="dxa"/>
          </w:tcPr>
          <w:p w14:paraId="412B23DB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F0B4D0B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Możliwość całkowitego zablokowania przepływu parafiny za pomocą pokrętła</w:t>
            </w:r>
          </w:p>
        </w:tc>
        <w:tc>
          <w:tcPr>
            <w:tcW w:w="1276" w:type="dxa"/>
          </w:tcPr>
          <w:p w14:paraId="659E3F65" w14:textId="34288EE0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3067443E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4BE6E9CF" w14:textId="04B1C110" w:rsidTr="003C4D17">
        <w:tc>
          <w:tcPr>
            <w:tcW w:w="421" w:type="dxa"/>
          </w:tcPr>
          <w:p w14:paraId="51203A1F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5C628DCD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Oświetlenie własne urządzenia typu LED</w:t>
            </w:r>
          </w:p>
        </w:tc>
        <w:tc>
          <w:tcPr>
            <w:tcW w:w="1276" w:type="dxa"/>
          </w:tcPr>
          <w:p w14:paraId="3FD9F801" w14:textId="12FDEF76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324841AE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31C936B1" w14:textId="190C72E6" w:rsidTr="003C4D17">
        <w:tc>
          <w:tcPr>
            <w:tcW w:w="421" w:type="dxa"/>
          </w:tcPr>
          <w:p w14:paraId="74A47919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4C6982F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Liczba diod LED: 6</w:t>
            </w:r>
          </w:p>
        </w:tc>
        <w:tc>
          <w:tcPr>
            <w:tcW w:w="1276" w:type="dxa"/>
          </w:tcPr>
          <w:p w14:paraId="6FBC5196" w14:textId="32D82B4E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0DA0AE5C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291B61EC" w14:textId="684DB9DD" w:rsidTr="003C4D17">
        <w:tc>
          <w:tcPr>
            <w:tcW w:w="421" w:type="dxa"/>
          </w:tcPr>
          <w:p w14:paraId="0F43E232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3A494CFD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Możliwość regulacji kąta padania światła</w:t>
            </w:r>
          </w:p>
        </w:tc>
        <w:tc>
          <w:tcPr>
            <w:tcW w:w="1276" w:type="dxa"/>
          </w:tcPr>
          <w:p w14:paraId="68FB3595" w14:textId="6AFAF202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08E04734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5169303B" w14:textId="1F18494B" w:rsidTr="003C4D17">
        <w:tc>
          <w:tcPr>
            <w:tcW w:w="421" w:type="dxa"/>
          </w:tcPr>
          <w:p w14:paraId="1A8876AD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03D7975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Liczba diod z regulacją kąta padania światła: 3</w:t>
            </w:r>
          </w:p>
        </w:tc>
        <w:tc>
          <w:tcPr>
            <w:tcW w:w="1276" w:type="dxa"/>
          </w:tcPr>
          <w:p w14:paraId="23AAD0B7" w14:textId="38232925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01C08CF4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1F8D0DA6" w14:textId="52EC23C9" w:rsidTr="003C4D17">
        <w:tc>
          <w:tcPr>
            <w:tcW w:w="421" w:type="dxa"/>
          </w:tcPr>
          <w:p w14:paraId="4B6C2026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E1A3C6E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Dwa uchwyty na pincety podgrzewane metodą konwekcji z powierzchni roboczej</w:t>
            </w:r>
          </w:p>
        </w:tc>
        <w:tc>
          <w:tcPr>
            <w:tcW w:w="1276" w:type="dxa"/>
          </w:tcPr>
          <w:p w14:paraId="3F89BC70" w14:textId="37EE3201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4825CA3C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371DC610" w14:textId="6CCC4612" w:rsidTr="003C4D17">
        <w:tc>
          <w:tcPr>
            <w:tcW w:w="421" w:type="dxa"/>
          </w:tcPr>
          <w:p w14:paraId="015149F0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68E2B3F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 xml:space="preserve">Możliwość łatwego zdjęcia uchwytów z powierzchni roboczej </w:t>
            </w:r>
          </w:p>
        </w:tc>
        <w:tc>
          <w:tcPr>
            <w:tcW w:w="1276" w:type="dxa"/>
          </w:tcPr>
          <w:p w14:paraId="2EC82669" w14:textId="480127BB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73A91E6A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21FC0A00" w14:textId="3A00CEB4" w:rsidTr="003C4D17">
        <w:tc>
          <w:tcPr>
            <w:tcW w:w="421" w:type="dxa"/>
          </w:tcPr>
          <w:p w14:paraId="0C441F4E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C71BA12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Pojemność uchwytu na pincety: 4 sztuki</w:t>
            </w:r>
          </w:p>
        </w:tc>
        <w:tc>
          <w:tcPr>
            <w:tcW w:w="1276" w:type="dxa"/>
          </w:tcPr>
          <w:p w14:paraId="09CFE447" w14:textId="6F979761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4C06B584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0CB36458" w14:textId="386E78E6" w:rsidTr="003C4D17">
        <w:tc>
          <w:tcPr>
            <w:tcW w:w="421" w:type="dxa"/>
          </w:tcPr>
          <w:p w14:paraId="5D186416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BC481C7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Możliwość podłączenia bezpośrednio do urządzenia elektrycznie podgrzewanej pincety</w:t>
            </w:r>
          </w:p>
        </w:tc>
        <w:tc>
          <w:tcPr>
            <w:tcW w:w="1276" w:type="dxa"/>
          </w:tcPr>
          <w:p w14:paraId="34DBC9CF" w14:textId="259761F8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0120D145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2479A5B5" w14:textId="63090301" w:rsidTr="003C4D17">
        <w:tc>
          <w:tcPr>
            <w:tcW w:w="421" w:type="dxa"/>
          </w:tcPr>
          <w:p w14:paraId="591D4E85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545A3A41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System odprowadzania i magazynowania nadmiaru parafiny</w:t>
            </w:r>
          </w:p>
        </w:tc>
        <w:tc>
          <w:tcPr>
            <w:tcW w:w="1276" w:type="dxa"/>
          </w:tcPr>
          <w:p w14:paraId="365EF8B4" w14:textId="3B963924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6BC52D61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0EA480BB" w14:textId="066ADCC0" w:rsidTr="003C4D17">
        <w:tc>
          <w:tcPr>
            <w:tcW w:w="421" w:type="dxa"/>
          </w:tcPr>
          <w:p w14:paraId="69D6DF47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3408E6A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Wysuwana szuflada do usuwania nadmiaru parafiny</w:t>
            </w:r>
          </w:p>
        </w:tc>
        <w:tc>
          <w:tcPr>
            <w:tcW w:w="1276" w:type="dxa"/>
          </w:tcPr>
          <w:p w14:paraId="381D8162" w14:textId="0D1AEFF3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4CA364A0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612620A1" w14:textId="335834C7" w:rsidTr="003C4D17">
        <w:tc>
          <w:tcPr>
            <w:tcW w:w="421" w:type="dxa"/>
          </w:tcPr>
          <w:p w14:paraId="57EB421A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753B3D0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Szkło powiększające z uchwytem typu „gęsia szyja” zapewaniającym płynną regulację położenia w trzech osiach</w:t>
            </w:r>
          </w:p>
        </w:tc>
        <w:tc>
          <w:tcPr>
            <w:tcW w:w="1276" w:type="dxa"/>
          </w:tcPr>
          <w:p w14:paraId="1D71F60A" w14:textId="41FE7F86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59ED8A49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6B43F23F" w14:textId="08DF041D" w:rsidTr="003C4D17">
        <w:tc>
          <w:tcPr>
            <w:tcW w:w="421" w:type="dxa"/>
          </w:tcPr>
          <w:p w14:paraId="0EBEBA40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5FBE318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 xml:space="preserve">Możliwość samodzielnego demontażu szkła powiększającego niewymagającego użycia jakichkolwiek narzędzi </w:t>
            </w:r>
          </w:p>
        </w:tc>
        <w:tc>
          <w:tcPr>
            <w:tcW w:w="1276" w:type="dxa"/>
          </w:tcPr>
          <w:p w14:paraId="5998462A" w14:textId="5B6F0202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6EAD8E18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306F9AA8" w14:textId="13312C74" w:rsidTr="003C4D17">
        <w:tc>
          <w:tcPr>
            <w:tcW w:w="421" w:type="dxa"/>
          </w:tcPr>
          <w:p w14:paraId="28B1559F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362E7C9E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 xml:space="preserve">Wymiary modułu: </w:t>
            </w:r>
            <w:r>
              <w:rPr>
                <w:rFonts w:ascii="Century Gothic" w:eastAsiaTheme="minorHAnsi" w:hAnsi="Century Gothic"/>
                <w:sz w:val="20"/>
                <w:szCs w:val="20"/>
              </w:rPr>
              <w:t>450 x 600 x 290 mm [SXGXW]</w:t>
            </w:r>
          </w:p>
        </w:tc>
        <w:tc>
          <w:tcPr>
            <w:tcW w:w="1276" w:type="dxa"/>
          </w:tcPr>
          <w:p w14:paraId="49D9540F" w14:textId="4CACE7C2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608309D2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712CC7DD" w14:textId="1E1CB986" w:rsidTr="003C4D17">
        <w:tc>
          <w:tcPr>
            <w:tcW w:w="421" w:type="dxa"/>
          </w:tcPr>
          <w:p w14:paraId="448CF007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DE123F1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Waga modułu: 18 kg</w:t>
            </w:r>
          </w:p>
        </w:tc>
        <w:tc>
          <w:tcPr>
            <w:tcW w:w="1276" w:type="dxa"/>
          </w:tcPr>
          <w:p w14:paraId="49E51B0D" w14:textId="2043DFEF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4F06034D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34CCD029" w14:textId="34B96E99" w:rsidTr="003C4D17">
        <w:tc>
          <w:tcPr>
            <w:tcW w:w="5665" w:type="dxa"/>
            <w:gridSpan w:val="2"/>
          </w:tcPr>
          <w:p w14:paraId="5DFC581A" w14:textId="77777777" w:rsidR="003C4D17" w:rsidRPr="00F5380A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b/>
                <w:sz w:val="20"/>
                <w:szCs w:val="20"/>
              </w:rPr>
              <w:t>Moduł podgrzewający (urządzenie grzewcze)</w:t>
            </w:r>
          </w:p>
        </w:tc>
        <w:tc>
          <w:tcPr>
            <w:tcW w:w="1276" w:type="dxa"/>
          </w:tcPr>
          <w:p w14:paraId="7250A153" w14:textId="77777777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D4C450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b/>
                <w:sz w:val="20"/>
                <w:szCs w:val="20"/>
              </w:rPr>
            </w:pPr>
          </w:p>
        </w:tc>
      </w:tr>
      <w:tr w:rsidR="003C4D17" w:rsidRPr="00D331D0" w14:paraId="1180DB59" w14:textId="257C1E03" w:rsidTr="003C4D17">
        <w:tc>
          <w:tcPr>
            <w:tcW w:w="421" w:type="dxa"/>
          </w:tcPr>
          <w:p w14:paraId="305A9242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DA9ADE5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Urządzenie do podgrzewania wstępnego kasetek histopatologicznych oraz foremek do zatapiania niezależne elektro-mechanicznie od pozostałych modułów</w:t>
            </w:r>
          </w:p>
        </w:tc>
        <w:tc>
          <w:tcPr>
            <w:tcW w:w="1276" w:type="dxa"/>
          </w:tcPr>
          <w:p w14:paraId="1F35240D" w14:textId="7E47D53B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2598109D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2C9271A8" w14:textId="55C2215D" w:rsidTr="003C4D17">
        <w:tc>
          <w:tcPr>
            <w:tcW w:w="421" w:type="dxa"/>
          </w:tcPr>
          <w:p w14:paraId="176B9ECE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6B80487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Dwa podgrzewane zbiorniki</w:t>
            </w:r>
          </w:p>
        </w:tc>
        <w:tc>
          <w:tcPr>
            <w:tcW w:w="1276" w:type="dxa"/>
          </w:tcPr>
          <w:p w14:paraId="380F7D65" w14:textId="24CC30EC" w:rsidR="003C4D17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1386CDD2" w14:textId="77777777" w:rsidR="003C4D17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1BD75929" w14:textId="3592AD62" w:rsidTr="003C4D17">
        <w:tc>
          <w:tcPr>
            <w:tcW w:w="421" w:type="dxa"/>
          </w:tcPr>
          <w:p w14:paraId="091EFFDE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54AA638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Pojemnik na kasetki histopatologiczne z regulacją temperatury w zakresie: 30-80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  <w:vertAlign w:val="superscript"/>
              </w:rPr>
              <w:t>o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14:paraId="4EE169B6" w14:textId="487D8435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57125600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3FA3566F" w14:textId="757A3030" w:rsidTr="003C4D17">
        <w:tc>
          <w:tcPr>
            <w:tcW w:w="421" w:type="dxa"/>
          </w:tcPr>
          <w:p w14:paraId="2F8430D1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D51A13B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Pojemność pojemnika na kasetki: 150 standardowych kasetek</w:t>
            </w:r>
          </w:p>
        </w:tc>
        <w:tc>
          <w:tcPr>
            <w:tcW w:w="1276" w:type="dxa"/>
          </w:tcPr>
          <w:p w14:paraId="1F4C4C41" w14:textId="1245C11E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6B979ABE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524429B1" w14:textId="32186E39" w:rsidTr="003C4D17">
        <w:tc>
          <w:tcPr>
            <w:tcW w:w="421" w:type="dxa"/>
          </w:tcPr>
          <w:p w14:paraId="7837BFDB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DC8251B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Pojemnik na foremki do zatapiania z regulacją temperatury w zakresie</w:t>
            </w:r>
            <w:r>
              <w:rPr>
                <w:rFonts w:ascii="Century Gothic" w:eastAsiaTheme="minorHAnsi" w:hAnsi="Century Gothic"/>
                <w:sz w:val="20"/>
                <w:szCs w:val="20"/>
              </w:rPr>
              <w:t>: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 xml:space="preserve">  30-80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  <w:vertAlign w:val="superscript"/>
              </w:rPr>
              <w:t>o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14:paraId="63FDC622" w14:textId="1D5C8CB3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6E495CA4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4D2AA32F" w14:textId="0F73FAEA" w:rsidTr="003C4D17">
        <w:tc>
          <w:tcPr>
            <w:tcW w:w="421" w:type="dxa"/>
          </w:tcPr>
          <w:p w14:paraId="1C003D93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5046F4D0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Pojemność pojemnika na foremki : 500 foremek</w:t>
            </w:r>
          </w:p>
        </w:tc>
        <w:tc>
          <w:tcPr>
            <w:tcW w:w="1276" w:type="dxa"/>
          </w:tcPr>
          <w:p w14:paraId="378DE8F1" w14:textId="028E75D7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6F6D95E2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0E8201EF" w14:textId="5A1BE5C1" w:rsidTr="003C4D17">
        <w:tc>
          <w:tcPr>
            <w:tcW w:w="421" w:type="dxa"/>
          </w:tcPr>
          <w:p w14:paraId="77C310D2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16944D3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 xml:space="preserve">Możliwość ustawienia temperatur dla dwóch pojemników niezależnie (tzn. ustawienia dwóch różnych wartości dla obu pojemników) </w:t>
            </w:r>
          </w:p>
        </w:tc>
        <w:tc>
          <w:tcPr>
            <w:tcW w:w="1276" w:type="dxa"/>
          </w:tcPr>
          <w:p w14:paraId="37B939BD" w14:textId="2E4B5F2C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7B49F141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140296E5" w14:textId="5EB94A24" w:rsidTr="003C4D17">
        <w:tc>
          <w:tcPr>
            <w:tcW w:w="421" w:type="dxa"/>
          </w:tcPr>
          <w:p w14:paraId="2C90F8E7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50A98FE8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Urządzenie wyposażone w wyświetlacz typu LCD we frontowej części obudowy</w:t>
            </w:r>
          </w:p>
        </w:tc>
        <w:tc>
          <w:tcPr>
            <w:tcW w:w="1276" w:type="dxa"/>
          </w:tcPr>
          <w:p w14:paraId="1B1FE8AF" w14:textId="1C8ED8F4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055E26EA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4A1B68D1" w14:textId="08079EB3" w:rsidTr="003C4D17">
        <w:tc>
          <w:tcPr>
            <w:tcW w:w="421" w:type="dxa"/>
          </w:tcPr>
          <w:p w14:paraId="426379FA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D4B3ACB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 xml:space="preserve">Wyświetlacz wskazujący na bieżąco parametry pracy: zadana temperatura pracy pojemnika na kasetki, aktualna temperatura pojemnika na kasetki, zadana temperatura pojemnika na foremki, aktualna temperatura pojemnika na </w:t>
            </w:r>
            <w:r>
              <w:rPr>
                <w:rFonts w:ascii="Century Gothic" w:eastAsiaTheme="minorHAnsi" w:hAnsi="Century Gothic"/>
                <w:sz w:val="20"/>
                <w:szCs w:val="20"/>
              </w:rPr>
              <w:t>foremki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, czas, data</w:t>
            </w:r>
          </w:p>
        </w:tc>
        <w:tc>
          <w:tcPr>
            <w:tcW w:w="1276" w:type="dxa"/>
          </w:tcPr>
          <w:p w14:paraId="34DDC10E" w14:textId="02329D6F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275FFBA4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429B9A0F" w14:textId="2845886A" w:rsidTr="003C4D17">
        <w:tc>
          <w:tcPr>
            <w:tcW w:w="421" w:type="dxa"/>
          </w:tcPr>
          <w:p w14:paraId="1891097F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F261260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Możliwość zaprogramowania dni pracy urządzenia w cyklu tygodniowym (dni w których urządzenie samodzielnie włącza ogrzewanie)</w:t>
            </w:r>
          </w:p>
        </w:tc>
        <w:tc>
          <w:tcPr>
            <w:tcW w:w="1276" w:type="dxa"/>
          </w:tcPr>
          <w:p w14:paraId="5F0175D4" w14:textId="6ACE63AB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0E8F0914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05A15C54" w14:textId="205BEB15" w:rsidTr="003C4D17">
        <w:tc>
          <w:tcPr>
            <w:tcW w:w="421" w:type="dxa"/>
          </w:tcPr>
          <w:p w14:paraId="6671F93A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3D7326B9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Możliwość zaprogramowania godzin pracy w cyklu dobowym (godziny w których urządzenie samodzielnie włącza ogrzewanie)</w:t>
            </w:r>
          </w:p>
        </w:tc>
        <w:tc>
          <w:tcPr>
            <w:tcW w:w="1276" w:type="dxa"/>
          </w:tcPr>
          <w:p w14:paraId="152E0EC1" w14:textId="0AD287BF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01563B8E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4341C40F" w14:textId="64376F88" w:rsidTr="003C4D17">
        <w:tc>
          <w:tcPr>
            <w:tcW w:w="421" w:type="dxa"/>
          </w:tcPr>
          <w:p w14:paraId="1A5FC32E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6CF8C2F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Liczba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 xml:space="preserve"> okresów pracy (zakresów godzinowych) w cyklu dobowym: 3 cykle dobowe</w:t>
            </w:r>
          </w:p>
        </w:tc>
        <w:tc>
          <w:tcPr>
            <w:tcW w:w="1276" w:type="dxa"/>
          </w:tcPr>
          <w:p w14:paraId="39CE59DD" w14:textId="49AE4EBA" w:rsidR="003C4D17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3DBE900C" w14:textId="77777777" w:rsidR="003C4D17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088FF8B1" w14:textId="52A8E0EB" w:rsidTr="003C4D17">
        <w:tc>
          <w:tcPr>
            <w:tcW w:w="421" w:type="dxa"/>
          </w:tcPr>
          <w:p w14:paraId="4D0B5D3F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8052602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 xml:space="preserve">Możliwość wprowadzenia urządzenia w stan uśpienia </w:t>
            </w:r>
          </w:p>
        </w:tc>
        <w:tc>
          <w:tcPr>
            <w:tcW w:w="1276" w:type="dxa"/>
          </w:tcPr>
          <w:p w14:paraId="70C0659C" w14:textId="693C5B80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33C978EE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0CF68596" w14:textId="533108F8" w:rsidTr="003C4D17">
        <w:tc>
          <w:tcPr>
            <w:tcW w:w="421" w:type="dxa"/>
          </w:tcPr>
          <w:p w14:paraId="1644493D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54BA5FB5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Wymiary modułu: 300</w:t>
            </w:r>
            <w:r>
              <w:rPr>
                <w:rFonts w:ascii="Century Gothic" w:eastAsiaTheme="minorHAnsi" w:hAnsi="Century Gothic"/>
                <w:sz w:val="20"/>
                <w:szCs w:val="20"/>
              </w:rPr>
              <w:t xml:space="preserve"> x 600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 xml:space="preserve"> x 290 </w:t>
            </w:r>
            <w:r>
              <w:rPr>
                <w:rFonts w:ascii="Century Gothic" w:eastAsiaTheme="minorHAnsi" w:hAnsi="Century Gothic"/>
                <w:sz w:val="20"/>
                <w:szCs w:val="20"/>
              </w:rPr>
              <w:t>mm [SXGXW]</w:t>
            </w:r>
          </w:p>
        </w:tc>
        <w:tc>
          <w:tcPr>
            <w:tcW w:w="1276" w:type="dxa"/>
          </w:tcPr>
          <w:p w14:paraId="4B062788" w14:textId="4B8F23A0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1B31E903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056202E8" w14:textId="64C4E68A" w:rsidTr="003C4D17">
        <w:tc>
          <w:tcPr>
            <w:tcW w:w="421" w:type="dxa"/>
          </w:tcPr>
          <w:p w14:paraId="686F955F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BC23B1A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Waga modułu: 15 kg</w:t>
            </w:r>
          </w:p>
        </w:tc>
        <w:tc>
          <w:tcPr>
            <w:tcW w:w="1276" w:type="dxa"/>
          </w:tcPr>
          <w:p w14:paraId="716D6657" w14:textId="4D56A111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70CD1CCA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184C4A80" w14:textId="07D6575D" w:rsidTr="003C4D17">
        <w:tc>
          <w:tcPr>
            <w:tcW w:w="5665" w:type="dxa"/>
            <w:gridSpan w:val="2"/>
          </w:tcPr>
          <w:p w14:paraId="1C162313" w14:textId="77777777" w:rsidR="003C4D17" w:rsidRPr="00F5380A" w:rsidRDefault="003C4D17" w:rsidP="003C4D17">
            <w:pPr>
              <w:tabs>
                <w:tab w:val="left" w:pos="4920"/>
              </w:tabs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b/>
                <w:sz w:val="20"/>
                <w:szCs w:val="20"/>
              </w:rPr>
              <w:t>Moduł chłodzący (płyta chłodząca)</w:t>
            </w:r>
          </w:p>
        </w:tc>
        <w:tc>
          <w:tcPr>
            <w:tcW w:w="1276" w:type="dxa"/>
          </w:tcPr>
          <w:p w14:paraId="3B4D32DA" w14:textId="77777777" w:rsidR="003C4D17" w:rsidRPr="00E54D35" w:rsidRDefault="003C4D17" w:rsidP="003C4D17">
            <w:pPr>
              <w:tabs>
                <w:tab w:val="left" w:pos="4920"/>
              </w:tabs>
              <w:spacing w:after="0" w:line="240" w:lineRule="auto"/>
              <w:jc w:val="center"/>
              <w:rPr>
                <w:rFonts w:ascii="Century Gothic" w:eastAsiaTheme="minorHAnsi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4E24681" w14:textId="3B9D5134" w:rsidR="003C4D17" w:rsidRPr="00E54D35" w:rsidRDefault="003C4D17" w:rsidP="003C4D17">
            <w:pPr>
              <w:tabs>
                <w:tab w:val="left" w:pos="4920"/>
              </w:tabs>
              <w:spacing w:after="0" w:line="240" w:lineRule="auto"/>
              <w:rPr>
                <w:rFonts w:ascii="Century Gothic" w:eastAsiaTheme="minorHAnsi" w:hAnsi="Century Gothic"/>
                <w:b/>
                <w:sz w:val="20"/>
                <w:szCs w:val="20"/>
              </w:rPr>
            </w:pPr>
          </w:p>
        </w:tc>
      </w:tr>
      <w:tr w:rsidR="003C4D17" w:rsidRPr="00D331D0" w14:paraId="329317C2" w14:textId="37B793C9" w:rsidTr="003C4D17">
        <w:tc>
          <w:tcPr>
            <w:tcW w:w="421" w:type="dxa"/>
          </w:tcPr>
          <w:p w14:paraId="41D2C5A0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DF45CA5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Płyta chłodząca do schładzania bloczków parafinowych niezależna elektro-mechanicznie od pozostałych modułów</w:t>
            </w:r>
          </w:p>
        </w:tc>
        <w:tc>
          <w:tcPr>
            <w:tcW w:w="1276" w:type="dxa"/>
          </w:tcPr>
          <w:p w14:paraId="144C86F1" w14:textId="570877AD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18AD6674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7C1CBB63" w14:textId="4F404136" w:rsidTr="003C4D17">
        <w:tc>
          <w:tcPr>
            <w:tcW w:w="421" w:type="dxa"/>
          </w:tcPr>
          <w:p w14:paraId="500343F1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85265EB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Chłodzenie obszaru roboczego do -15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  <w:vertAlign w:val="superscript"/>
              </w:rPr>
              <w:t>o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 xml:space="preserve">C </w:t>
            </w:r>
          </w:p>
        </w:tc>
        <w:tc>
          <w:tcPr>
            <w:tcW w:w="1276" w:type="dxa"/>
          </w:tcPr>
          <w:p w14:paraId="240F5E80" w14:textId="7AE40FB2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6F12A2FC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28DB9427" w14:textId="39038CBE" w:rsidTr="003C4D17">
        <w:tc>
          <w:tcPr>
            <w:tcW w:w="421" w:type="dxa"/>
          </w:tcPr>
          <w:p w14:paraId="754DCF0E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50D434C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 xml:space="preserve">Skok </w:t>
            </w:r>
            <w:r>
              <w:rPr>
                <w:rFonts w:ascii="Century Gothic" w:eastAsiaTheme="minorHAnsi" w:hAnsi="Century Gothic"/>
                <w:sz w:val="20"/>
                <w:szCs w:val="20"/>
              </w:rPr>
              <w:t xml:space="preserve">regulacji temperatury: 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1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  <w:vertAlign w:val="superscript"/>
              </w:rPr>
              <w:t>o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14:paraId="7FD9C2FE" w14:textId="1A3B166E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583B1DC7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6008B909" w14:textId="6EF24371" w:rsidTr="003C4D17">
        <w:tc>
          <w:tcPr>
            <w:tcW w:w="421" w:type="dxa"/>
          </w:tcPr>
          <w:p w14:paraId="0ACF51F8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E885A9B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Pojemność obszaru roboczego na 80 standardowych kasetek histopatologicznych</w:t>
            </w:r>
          </w:p>
        </w:tc>
        <w:tc>
          <w:tcPr>
            <w:tcW w:w="1276" w:type="dxa"/>
          </w:tcPr>
          <w:p w14:paraId="73900F77" w14:textId="67D829B0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5F123252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694DF6DB" w14:textId="58215FC2" w:rsidTr="003C4D17">
        <w:tc>
          <w:tcPr>
            <w:tcW w:w="421" w:type="dxa"/>
          </w:tcPr>
          <w:p w14:paraId="49AF681C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939CBD7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Urządzenie wyposażone w wyświetlacz typu LCD we frontowej części obudowy</w:t>
            </w:r>
          </w:p>
        </w:tc>
        <w:tc>
          <w:tcPr>
            <w:tcW w:w="1276" w:type="dxa"/>
          </w:tcPr>
          <w:p w14:paraId="4CFEAB75" w14:textId="5E499E42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13638BDE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443BE700" w14:textId="6CF976D2" w:rsidTr="003C4D17">
        <w:tc>
          <w:tcPr>
            <w:tcW w:w="421" w:type="dxa"/>
          </w:tcPr>
          <w:p w14:paraId="6F042425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CEB9190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Wyświetlacz wskazujący na bieżąco parametry pracy: zadana temperatura pracy, aktualna temperatura płyty, czas, data</w:t>
            </w:r>
          </w:p>
        </w:tc>
        <w:tc>
          <w:tcPr>
            <w:tcW w:w="1276" w:type="dxa"/>
          </w:tcPr>
          <w:p w14:paraId="0744433A" w14:textId="494940BD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395058D1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5E3B2E3C" w14:textId="5A6C0D96" w:rsidTr="003C4D17">
        <w:tc>
          <w:tcPr>
            <w:tcW w:w="421" w:type="dxa"/>
          </w:tcPr>
          <w:p w14:paraId="4919D2DA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EBAC597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Sterowanie funkcjami urządzenia za pomocą przycisków znajdujących się we frontowej części obudowy</w:t>
            </w:r>
          </w:p>
        </w:tc>
        <w:tc>
          <w:tcPr>
            <w:tcW w:w="1276" w:type="dxa"/>
          </w:tcPr>
          <w:p w14:paraId="370AED4E" w14:textId="1A4568AE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7E520E27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3A99F38D" w14:textId="2CF5E621" w:rsidTr="003C4D17">
        <w:tc>
          <w:tcPr>
            <w:tcW w:w="421" w:type="dxa"/>
          </w:tcPr>
          <w:p w14:paraId="1F69A1B8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326DD53A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Możliwość zaprogramowania dni pracy urządzenia w cyklu tygodniowym (dni w których urządzenie samodzielnie włącza chłodzenie)</w:t>
            </w:r>
          </w:p>
        </w:tc>
        <w:tc>
          <w:tcPr>
            <w:tcW w:w="1276" w:type="dxa"/>
          </w:tcPr>
          <w:p w14:paraId="3403BBA4" w14:textId="73CDA2C4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708A527B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68EFD3D5" w14:textId="058B385E" w:rsidTr="003C4D17">
        <w:tc>
          <w:tcPr>
            <w:tcW w:w="421" w:type="dxa"/>
          </w:tcPr>
          <w:p w14:paraId="3F214E20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BBEFCA9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Możliwość zaprogramowania godzin pracy w cyklu dobowym (godziny w których urządzenie samodzielnie włącza chłodzenie)</w:t>
            </w:r>
          </w:p>
        </w:tc>
        <w:tc>
          <w:tcPr>
            <w:tcW w:w="1276" w:type="dxa"/>
          </w:tcPr>
          <w:p w14:paraId="20342553" w14:textId="04B8F95A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48FE0F0B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1766C58A" w14:textId="5593E8DE" w:rsidTr="003C4D17">
        <w:tc>
          <w:tcPr>
            <w:tcW w:w="421" w:type="dxa"/>
          </w:tcPr>
          <w:p w14:paraId="539E76B5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13CDFEA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Liczba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 xml:space="preserve"> okresów pracy (zakresów godzinowych) w cyklu dobowym: 3 cykle dobowe</w:t>
            </w:r>
          </w:p>
        </w:tc>
        <w:tc>
          <w:tcPr>
            <w:tcW w:w="1276" w:type="dxa"/>
          </w:tcPr>
          <w:p w14:paraId="14EB116F" w14:textId="4742AF70" w:rsidR="003C4D17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26597E9E" w14:textId="77777777" w:rsidR="003C4D17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7E3517EF" w14:textId="525B3170" w:rsidTr="003C4D17">
        <w:tc>
          <w:tcPr>
            <w:tcW w:w="421" w:type="dxa"/>
          </w:tcPr>
          <w:p w14:paraId="5CB4F515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52B0394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 xml:space="preserve">Możliwość wprowadzenia urządzenia w stan uśpienia </w:t>
            </w:r>
          </w:p>
        </w:tc>
        <w:tc>
          <w:tcPr>
            <w:tcW w:w="1276" w:type="dxa"/>
          </w:tcPr>
          <w:p w14:paraId="7951E454" w14:textId="645128F0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0F847ED1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255BEA74" w14:textId="6901C555" w:rsidTr="003C4D17">
        <w:tc>
          <w:tcPr>
            <w:tcW w:w="421" w:type="dxa"/>
          </w:tcPr>
          <w:p w14:paraId="55E41D7D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B4C3361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Wymiary modułu: 400 x 600 x 290 mm [SXGXW]</w:t>
            </w:r>
          </w:p>
        </w:tc>
        <w:tc>
          <w:tcPr>
            <w:tcW w:w="1276" w:type="dxa"/>
          </w:tcPr>
          <w:p w14:paraId="0FD40390" w14:textId="189C6372" w:rsidR="003C4D17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03FC2A92" w14:textId="77777777" w:rsidR="003C4D17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4ED1FF01" w14:textId="7BF9CA99" w:rsidTr="003C4D17">
        <w:tc>
          <w:tcPr>
            <w:tcW w:w="421" w:type="dxa"/>
          </w:tcPr>
          <w:p w14:paraId="523E324A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371C2C08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Wymiary powierzchni roboczej: 370x270</w:t>
            </w:r>
            <w:r>
              <w:rPr>
                <w:rFonts w:ascii="Century Gothic" w:eastAsiaTheme="minorHAnsi" w:hAnsi="Century Gothic"/>
                <w:sz w:val="20"/>
                <w:szCs w:val="20"/>
              </w:rPr>
              <w:t xml:space="preserve"> </w:t>
            </w: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mm</w:t>
            </w:r>
            <w:r>
              <w:rPr>
                <w:rFonts w:ascii="Century Gothic" w:eastAsiaTheme="minorHAnsi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F2C4DAA" w14:textId="10C3D8A2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38DE4C30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73C8E4F8" w14:textId="431DA9F9" w:rsidTr="003C4D17">
        <w:tc>
          <w:tcPr>
            <w:tcW w:w="421" w:type="dxa"/>
          </w:tcPr>
          <w:p w14:paraId="6930A9DE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AF1A80E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 xml:space="preserve">Możliwość rozszerzenia urządzenia o pokrywę na powierzchnię chłodzącą wykonaną ze szkła akrylowego </w:t>
            </w:r>
          </w:p>
        </w:tc>
        <w:tc>
          <w:tcPr>
            <w:tcW w:w="1276" w:type="dxa"/>
          </w:tcPr>
          <w:p w14:paraId="6B312DAC" w14:textId="445A7F24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640E9BCF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44255EC4" w14:textId="1F7C32B0" w:rsidTr="003C4D17">
        <w:tc>
          <w:tcPr>
            <w:tcW w:w="421" w:type="dxa"/>
          </w:tcPr>
          <w:p w14:paraId="7D04EDA9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11E5811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 w:rsidRPr="00E54D35">
              <w:rPr>
                <w:rFonts w:ascii="Century Gothic" w:eastAsiaTheme="minorHAnsi" w:hAnsi="Century Gothic"/>
                <w:sz w:val="20"/>
                <w:szCs w:val="20"/>
              </w:rPr>
              <w:t>Waga modułu: 26 kg</w:t>
            </w:r>
          </w:p>
        </w:tc>
        <w:tc>
          <w:tcPr>
            <w:tcW w:w="1276" w:type="dxa"/>
          </w:tcPr>
          <w:p w14:paraId="42CA2807" w14:textId="5ECC5C12" w:rsidR="003C4D17" w:rsidRPr="00E54D35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7AB13F48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  <w:tr w:rsidR="003C4D17" w:rsidRPr="00D331D0" w14:paraId="5D6E5F6A" w14:textId="77777777" w:rsidTr="003C4D17">
        <w:tc>
          <w:tcPr>
            <w:tcW w:w="421" w:type="dxa"/>
          </w:tcPr>
          <w:p w14:paraId="620CCCDC" w14:textId="77777777" w:rsidR="003C4D17" w:rsidRPr="00E54D35" w:rsidRDefault="003C4D17" w:rsidP="003C4D1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01BFC26" w14:textId="7821D802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Gwarancja min. 24</w:t>
            </w:r>
          </w:p>
        </w:tc>
        <w:tc>
          <w:tcPr>
            <w:tcW w:w="1276" w:type="dxa"/>
          </w:tcPr>
          <w:p w14:paraId="6CA50AAE" w14:textId="6E4F469D" w:rsidR="003C4D17" w:rsidRDefault="003C4D17" w:rsidP="003C4D17">
            <w:pPr>
              <w:spacing w:after="0" w:line="240" w:lineRule="auto"/>
              <w:jc w:val="center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14:paraId="12979CFD" w14:textId="77777777" w:rsidR="003C4D17" w:rsidRPr="00E54D35" w:rsidRDefault="003C4D17" w:rsidP="003C4D17">
            <w:pPr>
              <w:spacing w:after="0" w:line="240" w:lineRule="auto"/>
              <w:rPr>
                <w:rFonts w:ascii="Century Gothic" w:eastAsiaTheme="minorHAnsi" w:hAnsi="Century Gothic"/>
                <w:sz w:val="20"/>
                <w:szCs w:val="20"/>
              </w:rPr>
            </w:pPr>
          </w:p>
        </w:tc>
      </w:tr>
    </w:tbl>
    <w:p w14:paraId="68B14FD4" w14:textId="77777777" w:rsidR="003C4D17" w:rsidRPr="00B6011A" w:rsidRDefault="003C4D17" w:rsidP="003C4D17">
      <w:pPr>
        <w:rPr>
          <w:rFonts w:ascii="Century Gothic" w:hAnsi="Century Gothic" w:cs="Calibri"/>
          <w:sz w:val="20"/>
          <w:szCs w:val="20"/>
        </w:rPr>
      </w:pPr>
    </w:p>
    <w:p w14:paraId="79769BD6" w14:textId="77777777" w:rsidR="000517A9" w:rsidRDefault="000517A9"/>
    <w:sectPr w:rsidR="000517A9" w:rsidSect="00D331D0">
      <w:footerReference w:type="default" r:id="rId7"/>
      <w:pgSz w:w="11906" w:h="16838" w:code="9"/>
      <w:pgMar w:top="1417" w:right="1417" w:bottom="1417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5272" w14:textId="77777777" w:rsidR="00D54522" w:rsidRDefault="00D54522" w:rsidP="003C4D17">
      <w:pPr>
        <w:spacing w:after="0" w:line="240" w:lineRule="auto"/>
      </w:pPr>
      <w:r>
        <w:separator/>
      </w:r>
    </w:p>
  </w:endnote>
  <w:endnote w:type="continuationSeparator" w:id="0">
    <w:p w14:paraId="4670598D" w14:textId="77777777" w:rsidR="00D54522" w:rsidRDefault="00D54522" w:rsidP="003C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74EB" w14:textId="77777777" w:rsidR="00EB106E" w:rsidRDefault="00D54522" w:rsidP="00EB106E">
    <w:pPr>
      <w:pStyle w:val="Nagwek"/>
    </w:pPr>
  </w:p>
  <w:p w14:paraId="16751511" w14:textId="77777777" w:rsidR="002E7953" w:rsidRPr="00EB106E" w:rsidRDefault="00D54522" w:rsidP="00EB1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B05A" w14:textId="77777777" w:rsidR="00D54522" w:rsidRDefault="00D54522" w:rsidP="003C4D17">
      <w:pPr>
        <w:spacing w:after="0" w:line="240" w:lineRule="auto"/>
      </w:pPr>
      <w:r>
        <w:separator/>
      </w:r>
    </w:p>
  </w:footnote>
  <w:footnote w:type="continuationSeparator" w:id="0">
    <w:p w14:paraId="76779C0F" w14:textId="77777777" w:rsidR="00D54522" w:rsidRDefault="00D54522" w:rsidP="003C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3485B"/>
    <w:multiLevelType w:val="hybridMultilevel"/>
    <w:tmpl w:val="F9A865EA"/>
    <w:lvl w:ilvl="0" w:tplc="1B8E790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17"/>
    <w:rsid w:val="000517A9"/>
    <w:rsid w:val="0039074D"/>
    <w:rsid w:val="003C4D17"/>
    <w:rsid w:val="00D5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79538"/>
  <w15:chartTrackingRefBased/>
  <w15:docId w15:val="{CC947FAD-C3C7-45FC-9ABF-C9316F52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D1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4D1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3C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C4D1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841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Skiba</dc:creator>
  <cp:keywords/>
  <dc:description/>
  <cp:lastModifiedBy>Justyna Skiba</cp:lastModifiedBy>
  <cp:revision>2</cp:revision>
  <dcterms:created xsi:type="dcterms:W3CDTF">2021-04-26T08:51:00Z</dcterms:created>
  <dcterms:modified xsi:type="dcterms:W3CDTF">2021-04-26T09:01:00Z</dcterms:modified>
</cp:coreProperties>
</file>