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D4F89" w14:textId="5063A01D" w:rsidR="00D455AF" w:rsidRPr="00D455AF" w:rsidRDefault="007B7BBB" w:rsidP="00D455AF">
      <w:pPr>
        <w:rPr>
          <w:b/>
          <w:bCs/>
        </w:rPr>
      </w:pPr>
      <w:r>
        <w:rPr>
          <w:b/>
          <w:bCs/>
        </w:rPr>
        <w:t>SZCZEGÓŁOWA SPECYFIKACJA TECHNICZNA – ZAKRES PRAC</w:t>
      </w:r>
      <w:r>
        <w:rPr>
          <w:b/>
          <w:bCs/>
        </w:rPr>
        <w:br/>
      </w:r>
      <w:r>
        <w:rPr>
          <w:b/>
          <w:bCs/>
        </w:rPr>
        <w:br/>
      </w:r>
      <w:r w:rsidR="00D455AF" w:rsidRPr="00D455AF">
        <w:rPr>
          <w:b/>
          <w:bCs/>
        </w:rPr>
        <w:t>1. W</w:t>
      </w:r>
      <w:r w:rsidR="00E74024">
        <w:rPr>
          <w:b/>
          <w:bCs/>
        </w:rPr>
        <w:t>stęp</w:t>
      </w:r>
    </w:p>
    <w:p w14:paraId="76E10EC3" w14:textId="77777777" w:rsidR="00D455AF" w:rsidRPr="00D455AF" w:rsidRDefault="00D455AF" w:rsidP="00D455AF">
      <w:pPr>
        <w:rPr>
          <w:b/>
          <w:bCs/>
        </w:rPr>
      </w:pPr>
      <w:r w:rsidRPr="00D455AF">
        <w:rPr>
          <w:b/>
          <w:bCs/>
        </w:rPr>
        <w:t>1.1 Przedmiot SST</w:t>
      </w:r>
    </w:p>
    <w:p w14:paraId="3300406F" w14:textId="116047A3" w:rsidR="00D455AF" w:rsidRDefault="00D455AF" w:rsidP="00D455AF">
      <w:r w:rsidRPr="00D455AF">
        <w:t xml:space="preserve">Przedmiotem niniejszej szczegółowej specyfikacji technicznej (SST) są wymagania dotyczące wykonania i odbioru robót </w:t>
      </w:r>
      <w:r w:rsidR="005011FA">
        <w:t xml:space="preserve">prac instalacji elektrycznych </w:t>
      </w:r>
      <w:r w:rsidRPr="00D455AF">
        <w:t xml:space="preserve">na terenie </w:t>
      </w:r>
      <w:r>
        <w:t>trzech budynkach hydroforni</w:t>
      </w:r>
      <w:r w:rsidRPr="00D455AF">
        <w:t xml:space="preserve"> w gm</w:t>
      </w:r>
      <w:r>
        <w:t>inie Wicko:</w:t>
      </w:r>
    </w:p>
    <w:p w14:paraId="1F5E7742" w14:textId="3771F96C" w:rsidR="00D455AF" w:rsidRDefault="00D455AF" w:rsidP="00D455AF">
      <w:r>
        <w:tab/>
        <w:t xml:space="preserve">- hydrofornia </w:t>
      </w:r>
      <w:r w:rsidR="005011FA">
        <w:t>Wrześcienko</w:t>
      </w:r>
    </w:p>
    <w:p w14:paraId="4817C2C6" w14:textId="5F609CBD" w:rsidR="00D455AF" w:rsidRDefault="00D455AF" w:rsidP="00D455AF">
      <w:r>
        <w:tab/>
        <w:t xml:space="preserve">- hydrofornia </w:t>
      </w:r>
      <w:r w:rsidR="005011FA">
        <w:t>Komaszewo</w:t>
      </w:r>
    </w:p>
    <w:p w14:paraId="5A6BF9DE" w14:textId="7FE32AB9" w:rsidR="00D455AF" w:rsidRPr="00D455AF" w:rsidRDefault="00D455AF" w:rsidP="00D455AF">
      <w:r>
        <w:tab/>
        <w:t>- hydrofornia</w:t>
      </w:r>
      <w:r w:rsidR="00874809">
        <w:t xml:space="preserve"> </w:t>
      </w:r>
      <w:r w:rsidR="005011FA">
        <w:t>Białogarda</w:t>
      </w:r>
    </w:p>
    <w:p w14:paraId="2BB4A3E3" w14:textId="77777777" w:rsidR="00D455AF" w:rsidRPr="00D455AF" w:rsidRDefault="00D455AF" w:rsidP="00D455AF">
      <w:pPr>
        <w:rPr>
          <w:b/>
          <w:bCs/>
        </w:rPr>
      </w:pPr>
      <w:r w:rsidRPr="00D455AF">
        <w:rPr>
          <w:b/>
          <w:bCs/>
        </w:rPr>
        <w:t>1.2 Zakres stosowania SST</w:t>
      </w:r>
    </w:p>
    <w:p w14:paraId="4C0012D5" w14:textId="77777777" w:rsidR="00D455AF" w:rsidRPr="00D455AF" w:rsidRDefault="00D455AF" w:rsidP="00D455AF">
      <w:r w:rsidRPr="00D455AF">
        <w:t>Szczegółowa specyfikacja techniczna (SST) stanowi dokument przetargowy i kontraktowy przy zlecaniu i realizacji robót wymienionych powyżej.</w:t>
      </w:r>
    </w:p>
    <w:p w14:paraId="39DF4747" w14:textId="77777777" w:rsidR="00D455AF" w:rsidRPr="00D455AF" w:rsidRDefault="00D864B1" w:rsidP="00D455AF">
      <w:r>
        <w:pict w14:anchorId="44417A4A">
          <v:rect id="_x0000_i1025" style="width:0;height:1.5pt" o:hralign="center" o:hrstd="t" o:hr="t" fillcolor="#a0a0a0" stroked="f"/>
        </w:pict>
      </w:r>
    </w:p>
    <w:p w14:paraId="45BE36B9" w14:textId="5999F772" w:rsidR="00D455AF" w:rsidRPr="00D455AF" w:rsidRDefault="00D455AF" w:rsidP="00D455AF">
      <w:pPr>
        <w:rPr>
          <w:b/>
          <w:bCs/>
        </w:rPr>
      </w:pPr>
      <w:r w:rsidRPr="00D455AF">
        <w:rPr>
          <w:b/>
          <w:bCs/>
        </w:rPr>
        <w:t xml:space="preserve">2. </w:t>
      </w:r>
      <w:r w:rsidR="005011FA">
        <w:rPr>
          <w:b/>
          <w:bCs/>
        </w:rPr>
        <w:t>Opis przedmiotu zamówienia</w:t>
      </w:r>
    </w:p>
    <w:p w14:paraId="2D463F6F" w14:textId="77777777" w:rsidR="00D455AF" w:rsidRPr="00D455AF" w:rsidRDefault="00D455AF" w:rsidP="00D455AF">
      <w:r w:rsidRPr="00D455AF">
        <w:t>Przedmiotem zamówienia jest modernizacja (wymiana) instalacji elektrycznej w trzech budynkach wyposażonych w układy hydroforowe, zlokalizowanych w miejscowościach Wrześcienko, Komaszewo i Białogarda.</w:t>
      </w:r>
    </w:p>
    <w:p w14:paraId="7AFC5233" w14:textId="09BC49D6" w:rsidR="00D455AF" w:rsidRPr="00D455AF" w:rsidRDefault="00E74024" w:rsidP="00D455AF">
      <w:pPr>
        <w:rPr>
          <w:b/>
          <w:bCs/>
        </w:rPr>
      </w:pPr>
      <w:r>
        <w:rPr>
          <w:b/>
          <w:bCs/>
        </w:rPr>
        <w:t>2</w:t>
      </w:r>
      <w:r w:rsidR="00D455AF" w:rsidRPr="00D455AF">
        <w:rPr>
          <w:b/>
          <w:bCs/>
        </w:rPr>
        <w:t>.</w:t>
      </w:r>
      <w:r>
        <w:rPr>
          <w:b/>
          <w:bCs/>
        </w:rPr>
        <w:t>1</w:t>
      </w:r>
      <w:r w:rsidR="00D455AF" w:rsidRPr="00D455AF">
        <w:rPr>
          <w:b/>
          <w:bCs/>
        </w:rPr>
        <w:t xml:space="preserve"> Zakres prac:</w:t>
      </w:r>
    </w:p>
    <w:p w14:paraId="3CEA564E" w14:textId="221FB2A3" w:rsidR="00D455AF" w:rsidRDefault="00D455AF" w:rsidP="00D455AF">
      <w:pPr>
        <w:numPr>
          <w:ilvl w:val="0"/>
          <w:numId w:val="1"/>
        </w:numPr>
      </w:pPr>
      <w:r w:rsidRPr="00D455AF">
        <w:rPr>
          <w:b/>
          <w:bCs/>
        </w:rPr>
        <w:t>Inwentaryzacja stanu bieżące</w:t>
      </w:r>
      <w:r w:rsidR="000535D3">
        <w:rPr>
          <w:b/>
          <w:bCs/>
        </w:rPr>
        <w:t>j</w:t>
      </w:r>
      <w:r w:rsidRPr="00D455AF">
        <w:rPr>
          <w:b/>
          <w:bCs/>
        </w:rPr>
        <w:t xml:space="preserve"> instalacji</w:t>
      </w:r>
      <w:r w:rsidRPr="00D455AF">
        <w:t xml:space="preserve"> oraz określenie przyszłego zapotrzebowania pod kątem wymagań dla każdego obiektu, w tym:</w:t>
      </w:r>
    </w:p>
    <w:p w14:paraId="7BF55FD8" w14:textId="5D442E16" w:rsidR="000535D3" w:rsidRDefault="000535D3" w:rsidP="000535D3">
      <w:pPr>
        <w:numPr>
          <w:ilvl w:val="1"/>
          <w:numId w:val="1"/>
        </w:numPr>
      </w:pPr>
      <w:r>
        <w:t>Wykonanie pełnego spisu z natury w oparciu o istniejąca infrastrukturę</w:t>
      </w:r>
      <w:r w:rsidR="005011FA">
        <w:t>;</w:t>
      </w:r>
    </w:p>
    <w:p w14:paraId="6E5D92A4" w14:textId="1BA8E8B9" w:rsidR="000535D3" w:rsidRPr="00D455AF" w:rsidRDefault="000535D3" w:rsidP="000535D3">
      <w:pPr>
        <w:numPr>
          <w:ilvl w:val="1"/>
          <w:numId w:val="1"/>
        </w:numPr>
      </w:pPr>
      <w:r>
        <w:t xml:space="preserve">Wywiad z </w:t>
      </w:r>
      <w:r w:rsidR="005011FA">
        <w:t>personelem obsługującym</w:t>
      </w:r>
      <w:r>
        <w:t xml:space="preserve"> obiekt</w:t>
      </w:r>
      <w:r w:rsidR="005011FA">
        <w:t>y</w:t>
      </w:r>
      <w:r>
        <w:t xml:space="preserve"> w celu ustalenia zapotrzebowania technicznego ze strony obsługi</w:t>
      </w:r>
      <w:r w:rsidR="005011FA">
        <w:t>;</w:t>
      </w:r>
    </w:p>
    <w:p w14:paraId="3FB73082" w14:textId="7BEF8D4E" w:rsidR="000535D3" w:rsidRDefault="00D455AF" w:rsidP="00D455AF">
      <w:pPr>
        <w:numPr>
          <w:ilvl w:val="1"/>
          <w:numId w:val="1"/>
        </w:numPr>
      </w:pPr>
      <w:r w:rsidRPr="00D455AF">
        <w:t>Wykonanie pomiarów elektrycznych w celu weryfikacji</w:t>
      </w:r>
      <w:r w:rsidR="005011FA">
        <w:t>:</w:t>
      </w:r>
    </w:p>
    <w:p w14:paraId="11BD14B1" w14:textId="013020F7" w:rsidR="000535D3" w:rsidRDefault="000535D3" w:rsidP="000535D3">
      <w:pPr>
        <w:numPr>
          <w:ilvl w:val="2"/>
          <w:numId w:val="1"/>
        </w:numPr>
      </w:pPr>
      <w:r>
        <w:t>stanu oraz sprawności instalacji przewodów zasilających obiekty</w:t>
      </w:r>
      <w:r w:rsidR="005011FA">
        <w:t xml:space="preserve"> oraz ich osprzęt</w:t>
      </w:r>
      <w:r>
        <w:t>;</w:t>
      </w:r>
    </w:p>
    <w:p w14:paraId="04FDB7D8" w14:textId="6B27F9A5" w:rsidR="00D455AF" w:rsidRDefault="00D455AF" w:rsidP="000535D3">
      <w:pPr>
        <w:numPr>
          <w:ilvl w:val="2"/>
          <w:numId w:val="1"/>
        </w:numPr>
      </w:pPr>
      <w:r w:rsidRPr="00D455AF">
        <w:t>sprawności instalacji uziemiającej</w:t>
      </w:r>
      <w:r w:rsidR="000535D3">
        <w:t>;</w:t>
      </w:r>
    </w:p>
    <w:p w14:paraId="78B248C6" w14:textId="7D66FD9E" w:rsidR="000535D3" w:rsidRDefault="000535D3" w:rsidP="000535D3">
      <w:pPr>
        <w:numPr>
          <w:ilvl w:val="2"/>
          <w:numId w:val="1"/>
        </w:numPr>
      </w:pPr>
      <w:r>
        <w:t>sprawności instalacji odgromowej;</w:t>
      </w:r>
    </w:p>
    <w:p w14:paraId="707CC50A" w14:textId="514F6959" w:rsidR="00D455AF" w:rsidRDefault="00D455AF" w:rsidP="00D455AF">
      <w:pPr>
        <w:numPr>
          <w:ilvl w:val="0"/>
          <w:numId w:val="1"/>
        </w:numPr>
      </w:pPr>
      <w:r w:rsidRPr="00D455AF">
        <w:rPr>
          <w:b/>
          <w:bCs/>
        </w:rPr>
        <w:t>Przygotowanie projektu elektrycznego</w:t>
      </w:r>
      <w:r w:rsidRPr="00D455AF">
        <w:t xml:space="preserve"> na podstawie </w:t>
      </w:r>
      <w:r w:rsidR="000535D3">
        <w:t xml:space="preserve">przeprowadzonej </w:t>
      </w:r>
      <w:r w:rsidRPr="00D455AF">
        <w:t>inwentaryzacji dla każdej z wymienionych lokalizacji</w:t>
      </w:r>
      <w:r w:rsidR="000535D3">
        <w:t>.</w:t>
      </w:r>
    </w:p>
    <w:p w14:paraId="68E7C43D" w14:textId="7797E3E7" w:rsidR="000535D3" w:rsidRDefault="000535D3" w:rsidP="000535D3">
      <w:pPr>
        <w:numPr>
          <w:ilvl w:val="0"/>
          <w:numId w:val="1"/>
        </w:numPr>
      </w:pPr>
      <w:r>
        <w:rPr>
          <w:b/>
          <w:bCs/>
        </w:rPr>
        <w:t>Wykonanie zaprojektowanej instalacji elektrycznej</w:t>
      </w:r>
      <w:r w:rsidRPr="00D455AF">
        <w:t xml:space="preserve"> </w:t>
      </w:r>
      <w:r>
        <w:t>w oparciu o wykonany projekt instalacji elektrycznej uprzednio zatwierdzony przez Zamawiającego</w:t>
      </w:r>
      <w:r w:rsidR="005011FA">
        <w:t xml:space="preserve"> dla każdej z lokalizacji</w:t>
      </w:r>
      <w:r w:rsidRPr="00D455AF">
        <w:t>.</w:t>
      </w:r>
    </w:p>
    <w:p w14:paraId="433F23C3" w14:textId="696AAE20" w:rsidR="000535D3" w:rsidRPr="00D455AF" w:rsidRDefault="000535D3" w:rsidP="000535D3">
      <w:pPr>
        <w:numPr>
          <w:ilvl w:val="0"/>
          <w:numId w:val="1"/>
        </w:numPr>
      </w:pPr>
      <w:r>
        <w:rPr>
          <w:b/>
          <w:bCs/>
        </w:rPr>
        <w:t xml:space="preserve">Wykonanie testów instalacji oraz przygotowanie dokumentacji powykonawczej. </w:t>
      </w:r>
      <w:r w:rsidRPr="000535D3">
        <w:rPr>
          <w:rFonts w:ascii="Arial Narrow" w:hAnsi="Arial Narrow"/>
          <w:sz w:val="24"/>
          <w:szCs w:val="24"/>
          <w:lang w:eastAsia="ar-SA"/>
        </w:rPr>
        <w:t>Wykonawca zobowi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>zany jest dostarczy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ć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kompletn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i zgodn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z rzeczywisto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ś</w:t>
      </w:r>
      <w:r w:rsidRPr="000535D3">
        <w:rPr>
          <w:rFonts w:ascii="Arial Narrow" w:hAnsi="Arial Narrow"/>
          <w:sz w:val="24"/>
          <w:szCs w:val="24"/>
          <w:lang w:eastAsia="ar-SA"/>
        </w:rPr>
        <w:t>ci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dokumentacj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ę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powykonawcz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wraz z instrukcj</w:t>
      </w:r>
      <w:r w:rsidRPr="000535D3">
        <w:rPr>
          <w:rFonts w:ascii="Arial Narrow" w:hAnsi="Arial Narrow" w:hint="eastAsia"/>
          <w:sz w:val="24"/>
          <w:szCs w:val="24"/>
          <w:lang w:eastAsia="ar-SA"/>
        </w:rPr>
        <w:t>ą</w:t>
      </w:r>
      <w:r w:rsidRPr="000535D3">
        <w:rPr>
          <w:rFonts w:ascii="Arial Narrow" w:hAnsi="Arial Narrow"/>
          <w:sz w:val="24"/>
          <w:szCs w:val="24"/>
          <w:lang w:eastAsia="ar-SA"/>
        </w:rPr>
        <w:t xml:space="preserve"> użytkowania i konserwacji systemów.</w:t>
      </w:r>
    </w:p>
    <w:p w14:paraId="7DA00046" w14:textId="7D06A903" w:rsidR="00D455AF" w:rsidRPr="00D455AF" w:rsidRDefault="00E74024" w:rsidP="00D455AF">
      <w:pPr>
        <w:rPr>
          <w:b/>
          <w:bCs/>
        </w:rPr>
      </w:pPr>
      <w:r>
        <w:rPr>
          <w:b/>
          <w:bCs/>
        </w:rPr>
        <w:lastRenderedPageBreak/>
        <w:t>2.2</w:t>
      </w:r>
      <w:r w:rsidR="00D455AF" w:rsidRPr="00D455AF">
        <w:rPr>
          <w:b/>
          <w:bCs/>
        </w:rPr>
        <w:t xml:space="preserve">. Wymagania Zamawiającego dotyczące </w:t>
      </w:r>
      <w:r w:rsidR="007B7BBB">
        <w:rPr>
          <w:b/>
          <w:bCs/>
        </w:rPr>
        <w:t>nowo projektowanej i</w:t>
      </w:r>
      <w:r w:rsidR="00D455AF" w:rsidRPr="00D455AF">
        <w:rPr>
          <w:b/>
          <w:bCs/>
        </w:rPr>
        <w:t>nstalacji:</w:t>
      </w:r>
    </w:p>
    <w:p w14:paraId="7E377024" w14:textId="7467161F" w:rsidR="00D455AF" w:rsidRPr="00D455AF" w:rsidRDefault="00D455AF" w:rsidP="00D455AF">
      <w:pPr>
        <w:numPr>
          <w:ilvl w:val="0"/>
          <w:numId w:val="2"/>
        </w:numPr>
      </w:pPr>
      <w:r w:rsidRPr="00D455AF">
        <w:t>Instalacja elektryczna do układów sterowania pompami głębinowymi, w tym instalacja wyłączników ciśnieniowych na zbiornikach, zapewniająca indywidualne zabezpieczenie pracy każdej z pomp</w:t>
      </w:r>
      <w:r w:rsidR="007B7BBB">
        <w:t xml:space="preserve"> (w tym kontrola zaniku i kolejności faz).</w:t>
      </w:r>
    </w:p>
    <w:p w14:paraId="2FD618E1" w14:textId="02F949F1" w:rsidR="00D455AF" w:rsidRPr="00D455AF" w:rsidRDefault="00D455AF" w:rsidP="00D455AF">
      <w:pPr>
        <w:numPr>
          <w:ilvl w:val="0"/>
          <w:numId w:val="2"/>
        </w:numPr>
      </w:pPr>
      <w:r w:rsidRPr="00D455AF">
        <w:t>Montaż nowego wyłącznika głównego</w:t>
      </w:r>
      <w:r w:rsidR="007B7BBB">
        <w:t xml:space="preserve"> dla każdego z budynków</w:t>
      </w:r>
      <w:r w:rsidRPr="00D455AF">
        <w:t>.</w:t>
      </w:r>
    </w:p>
    <w:p w14:paraId="68902507" w14:textId="4080BA0A" w:rsidR="00D455AF" w:rsidRPr="00D455AF" w:rsidRDefault="00D455AF" w:rsidP="00D455AF">
      <w:pPr>
        <w:numPr>
          <w:ilvl w:val="0"/>
          <w:numId w:val="2"/>
        </w:numPr>
      </w:pPr>
      <w:r w:rsidRPr="00D455AF">
        <w:t>Wykonanie nowego układu ręcznego sterowania (indywidualnie dla każd</w:t>
      </w:r>
      <w:r w:rsidR="007B7BBB">
        <w:t>ego zestawy</w:t>
      </w:r>
      <w:r w:rsidRPr="00D455AF">
        <w:t xml:space="preserve"> </w:t>
      </w:r>
      <w:r w:rsidR="007B7BBB">
        <w:t>p</w:t>
      </w:r>
      <w:r w:rsidRPr="00D455AF">
        <w:t>omp</w:t>
      </w:r>
      <w:r w:rsidR="007B7BBB">
        <w:t xml:space="preserve"> głębinowych</w:t>
      </w:r>
      <w:r w:rsidRPr="00D455AF">
        <w:t>).</w:t>
      </w:r>
    </w:p>
    <w:p w14:paraId="7CE959A0" w14:textId="2C971E86" w:rsidR="00D455AF" w:rsidRPr="00D455AF" w:rsidRDefault="00D455AF" w:rsidP="00D455AF">
      <w:pPr>
        <w:numPr>
          <w:ilvl w:val="0"/>
          <w:numId w:val="2"/>
        </w:numPr>
      </w:pPr>
      <w:r w:rsidRPr="00D455AF">
        <w:t>Demontaż istniejąc</w:t>
      </w:r>
      <w:r w:rsidR="007B7BBB">
        <w:t>ych infrastruktury</w:t>
      </w:r>
      <w:r w:rsidRPr="00D455AF">
        <w:t xml:space="preserve"> żeliwn</w:t>
      </w:r>
      <w:r w:rsidR="007B7BBB">
        <w:t>ych</w:t>
      </w:r>
      <w:r w:rsidRPr="00D455AF">
        <w:t xml:space="preserve"> szaf rozdzielcz</w:t>
      </w:r>
      <w:r w:rsidR="007B7BBB">
        <w:t>ych</w:t>
      </w:r>
      <w:r w:rsidRPr="00D455AF">
        <w:t xml:space="preserve"> oraz </w:t>
      </w:r>
      <w:r w:rsidR="007B7BBB">
        <w:t>ich</w:t>
      </w:r>
      <w:r w:rsidRPr="00D455AF">
        <w:t xml:space="preserve"> utylizacja.</w:t>
      </w:r>
    </w:p>
    <w:p w14:paraId="1F205865" w14:textId="07FC7003" w:rsidR="00D455AF" w:rsidRPr="00D455AF" w:rsidRDefault="00D455AF" w:rsidP="00D455AF">
      <w:pPr>
        <w:numPr>
          <w:ilvl w:val="0"/>
          <w:numId w:val="2"/>
        </w:numPr>
      </w:pPr>
      <w:r w:rsidRPr="00D455AF">
        <w:t>Wykonanie przyłącza sieć–agregat, dostosowanego do gminnego agregatu prądotwórczego</w:t>
      </w:r>
      <w:r w:rsidR="007B7BBB">
        <w:t xml:space="preserve"> dla każdego z obiektów</w:t>
      </w:r>
      <w:r w:rsidRPr="00D455AF">
        <w:t>.</w:t>
      </w:r>
    </w:p>
    <w:p w14:paraId="36EBEB8A" w14:textId="5A631B73" w:rsidR="00D455AF" w:rsidRPr="00D455AF" w:rsidRDefault="00D455AF" w:rsidP="00D455AF">
      <w:pPr>
        <w:numPr>
          <w:ilvl w:val="0"/>
          <w:numId w:val="2"/>
        </w:numPr>
      </w:pPr>
      <w:r w:rsidRPr="00D455AF">
        <w:t>Instalacja nagrzewnicy i termostatu o mocy minimum 5 kW</w:t>
      </w:r>
      <w:r w:rsidR="007B7BBB">
        <w:t xml:space="preserve"> w każdym pomieszczeniu</w:t>
      </w:r>
      <w:r w:rsidRPr="00D455AF">
        <w:t>.</w:t>
      </w:r>
    </w:p>
    <w:p w14:paraId="13B7E69A" w14:textId="682A55D2" w:rsidR="00D455AF" w:rsidRPr="00D455AF" w:rsidRDefault="00D455AF" w:rsidP="00D455AF">
      <w:pPr>
        <w:numPr>
          <w:ilvl w:val="0"/>
          <w:numId w:val="2"/>
        </w:numPr>
      </w:pPr>
      <w:r w:rsidRPr="00D455AF">
        <w:t xml:space="preserve">Wykonanie nowej instalacji oświetleniowej wewnętrznej i zewnętrznej w oparciu o oprawy LED o stopniu ochrony </w:t>
      </w:r>
      <w:r w:rsidR="007B7BBB">
        <w:t xml:space="preserve">min. </w:t>
      </w:r>
      <w:r w:rsidRPr="00D455AF">
        <w:t>IP65.</w:t>
      </w:r>
    </w:p>
    <w:p w14:paraId="111650C7" w14:textId="77777777" w:rsidR="00D455AF" w:rsidRPr="00D455AF" w:rsidRDefault="00D455AF" w:rsidP="00D455AF">
      <w:pPr>
        <w:numPr>
          <w:ilvl w:val="0"/>
          <w:numId w:val="2"/>
        </w:numPr>
      </w:pPr>
      <w:r w:rsidRPr="00D455AF">
        <w:t>Montaż gniazd serwisowych jedno- oraz trójfazowych dla urządzeń dodatkowych (kompresor powietrza, pompy wody lokalne, itp.).</w:t>
      </w:r>
    </w:p>
    <w:p w14:paraId="2025A9ED" w14:textId="3F9F63A4" w:rsidR="00D455AF" w:rsidRPr="00D455AF" w:rsidRDefault="00D455AF" w:rsidP="00D455AF">
      <w:pPr>
        <w:numPr>
          <w:ilvl w:val="0"/>
          <w:numId w:val="2"/>
        </w:numPr>
      </w:pPr>
      <w:r w:rsidRPr="00D455AF">
        <w:t>Instalacja modułu GSM do celów sygnalizacji awarii układu sterowania (dostawa karty SIM do obsługi po stronie Wykonawcy;</w:t>
      </w:r>
      <w:r w:rsidR="007B7BBB">
        <w:t xml:space="preserve"> wymagana</w:t>
      </w:r>
      <w:r w:rsidRPr="00D455AF">
        <w:t xml:space="preserve"> </w:t>
      </w:r>
      <w:r w:rsidR="007B7BBB">
        <w:t xml:space="preserve">ważność </w:t>
      </w:r>
      <w:r w:rsidRPr="00D455AF">
        <w:t xml:space="preserve">kart </w:t>
      </w:r>
      <w:r w:rsidR="007B7BBB">
        <w:t>telemetrycznych min. 12 miesięcy</w:t>
      </w:r>
      <w:r w:rsidRPr="00D455AF">
        <w:t>).</w:t>
      </w:r>
    </w:p>
    <w:p w14:paraId="5FF4B573" w14:textId="77777777" w:rsidR="00D455AF" w:rsidRPr="00D455AF" w:rsidRDefault="00D455AF" w:rsidP="00D455AF">
      <w:pPr>
        <w:numPr>
          <w:ilvl w:val="0"/>
          <w:numId w:val="2"/>
        </w:numPr>
      </w:pPr>
      <w:r w:rsidRPr="00D455AF">
        <w:t>Wymiana złącz kablowych w studniach głębinowych (złącza pomp głębinowych z przewodami zasilającymi, wraz z wymianą puszek złącza).</w:t>
      </w:r>
    </w:p>
    <w:p w14:paraId="49E1DA23" w14:textId="77777777" w:rsidR="00D455AF" w:rsidRPr="00D455AF" w:rsidRDefault="00D455AF" w:rsidP="00D455AF">
      <w:pPr>
        <w:numPr>
          <w:ilvl w:val="0"/>
          <w:numId w:val="2"/>
        </w:numPr>
      </w:pPr>
      <w:r w:rsidRPr="00D455AF">
        <w:t>Wymiana przewodów zasilających dla pomp głębinowych.</w:t>
      </w:r>
    </w:p>
    <w:p w14:paraId="787A56FD" w14:textId="77777777" w:rsidR="00D455AF" w:rsidRPr="00D455AF" w:rsidRDefault="00D455AF" w:rsidP="00D455AF">
      <w:pPr>
        <w:numPr>
          <w:ilvl w:val="0"/>
          <w:numId w:val="2"/>
        </w:numPr>
      </w:pPr>
      <w:r w:rsidRPr="00D455AF">
        <w:t>Naprawa instalacji odgromowej (jeśli istnieje); w przypadku braku możliwości naprawy – wykonanie nowej instalacji odgromowej.</w:t>
      </w:r>
    </w:p>
    <w:p w14:paraId="086825CB" w14:textId="77777777" w:rsidR="00D455AF" w:rsidRPr="00D455AF" w:rsidRDefault="00D455AF" w:rsidP="00D455AF">
      <w:pPr>
        <w:numPr>
          <w:ilvl w:val="0"/>
          <w:numId w:val="2"/>
        </w:numPr>
      </w:pPr>
      <w:r w:rsidRPr="00D455AF">
        <w:t>Wykonanie remontu instalacji uziemiającej, a w przypadku braku możliwości naprawy – wykonanie nowej instalacji uziemiającej w oparciu o uziom pionowy.</w:t>
      </w:r>
    </w:p>
    <w:p w14:paraId="1E7E9638" w14:textId="7E5BE2BD" w:rsidR="00D455AF" w:rsidRDefault="00D455AF" w:rsidP="00D455AF">
      <w:pPr>
        <w:numPr>
          <w:ilvl w:val="0"/>
          <w:numId w:val="2"/>
        </w:numPr>
      </w:pPr>
      <w:r w:rsidRPr="00D455AF">
        <w:t xml:space="preserve">Instalacja osprzętu technicznego w budynkach hydroforni, w tym dostawa elektrozaworów dla </w:t>
      </w:r>
      <w:r w:rsidR="007B7BBB">
        <w:t xml:space="preserve">pompowania </w:t>
      </w:r>
      <w:r w:rsidRPr="00D455AF">
        <w:t>powietrza</w:t>
      </w:r>
      <w:r w:rsidR="007B7BBB">
        <w:t xml:space="preserve"> przez kompresory – sposób momentów załączania prac urządzeń do ustalenia z obsługą obiektów</w:t>
      </w:r>
      <w:r w:rsidRPr="00D455AF">
        <w:t>.</w:t>
      </w:r>
      <w:r w:rsidR="005011FA">
        <w:br/>
      </w:r>
    </w:p>
    <w:p w14:paraId="464121B0" w14:textId="6B7DDFF3" w:rsidR="005011FA" w:rsidRPr="005011FA" w:rsidRDefault="005011FA" w:rsidP="005011FA">
      <w:pPr>
        <w:ind w:left="360"/>
        <w:rPr>
          <w:b/>
          <w:bCs/>
          <w:color w:val="FF0000"/>
        </w:rPr>
      </w:pPr>
      <w:r w:rsidRPr="005011FA">
        <w:rPr>
          <w:b/>
          <w:bCs/>
          <w:color w:val="FF0000"/>
        </w:rPr>
        <w:t>UWAGA !</w:t>
      </w:r>
      <w:r w:rsidRPr="005011FA">
        <w:rPr>
          <w:b/>
          <w:bCs/>
          <w:color w:val="FF0000"/>
        </w:rPr>
        <w:br/>
        <w:t>Zamawiający wymaga dokonania obowiązkowej wizji lokalnej w celu uzyskania niezbędnego zakresu informacji szczegółowych oraz niezbędnych danych do właściwego przygotowania oferty.</w:t>
      </w:r>
    </w:p>
    <w:p w14:paraId="7955A208" w14:textId="100A0C0C" w:rsidR="00D455AF" w:rsidRPr="00D455AF" w:rsidRDefault="00E74024" w:rsidP="00D455AF">
      <w:pPr>
        <w:rPr>
          <w:b/>
          <w:bCs/>
        </w:rPr>
      </w:pPr>
      <w:r>
        <w:rPr>
          <w:b/>
          <w:bCs/>
        </w:rPr>
        <w:t>2.3</w:t>
      </w:r>
      <w:r w:rsidR="00D455AF" w:rsidRPr="00D455AF">
        <w:rPr>
          <w:b/>
          <w:bCs/>
        </w:rPr>
        <w:t xml:space="preserve">. Wymagania dotyczące </w:t>
      </w:r>
      <w:r w:rsidR="005011FA">
        <w:rPr>
          <w:b/>
          <w:bCs/>
        </w:rPr>
        <w:t xml:space="preserve">przygotowania </w:t>
      </w:r>
      <w:r w:rsidR="007B7BBB">
        <w:rPr>
          <w:b/>
          <w:bCs/>
        </w:rPr>
        <w:t xml:space="preserve">przerw zasilania podczas </w:t>
      </w:r>
      <w:r w:rsidR="005011FA">
        <w:rPr>
          <w:b/>
          <w:bCs/>
        </w:rPr>
        <w:t xml:space="preserve">wykonywania </w:t>
      </w:r>
      <w:r w:rsidR="007B7BBB">
        <w:rPr>
          <w:b/>
          <w:bCs/>
        </w:rPr>
        <w:t>modernizacji</w:t>
      </w:r>
      <w:r w:rsidR="00D455AF" w:rsidRPr="00D455AF">
        <w:rPr>
          <w:b/>
          <w:bCs/>
        </w:rPr>
        <w:t xml:space="preserve"> instalacji</w:t>
      </w:r>
      <w:r w:rsidR="007B7BBB">
        <w:rPr>
          <w:b/>
          <w:bCs/>
        </w:rPr>
        <w:t xml:space="preserve"> elektrycznych</w:t>
      </w:r>
    </w:p>
    <w:p w14:paraId="6535F5E1" w14:textId="35678571" w:rsidR="00D455AF" w:rsidRPr="00D455AF" w:rsidRDefault="005011FA" w:rsidP="00D455AF">
      <w:r>
        <w:t>Przerwy w postaci rozłączeń zasilania elektrycznego</w:t>
      </w:r>
      <w:r w:rsidR="00D455AF" w:rsidRPr="00D455AF">
        <w:t xml:space="preserve"> istniejąc</w:t>
      </w:r>
      <w:r>
        <w:t>ych</w:t>
      </w:r>
      <w:r w:rsidR="00D455AF" w:rsidRPr="00D455AF">
        <w:t xml:space="preserve"> instalacji elektryczn</w:t>
      </w:r>
      <w:r>
        <w:t>ych</w:t>
      </w:r>
      <w:r w:rsidR="00D455AF" w:rsidRPr="00D455AF">
        <w:t xml:space="preserve"> dla poszczególnych obiektów </w:t>
      </w:r>
      <w:r>
        <w:t>mogą</w:t>
      </w:r>
      <w:r w:rsidR="00D455AF" w:rsidRPr="00D455AF">
        <w:t xml:space="preserve"> nastąpić wyłącznie w godzinach </w:t>
      </w:r>
      <w:r>
        <w:t xml:space="preserve">uprzednio </w:t>
      </w:r>
      <w:r w:rsidR="00D455AF" w:rsidRPr="00D455AF">
        <w:t xml:space="preserve">uzgodnionych z </w:t>
      </w:r>
      <w:r>
        <w:t>obsługą obiektów</w:t>
      </w:r>
      <w:r w:rsidR="00D455AF" w:rsidRPr="00D455AF">
        <w:t>, przy czym wyłączenie nie może przekraczać 2 godzin</w:t>
      </w:r>
      <w:r>
        <w:t xml:space="preserve"> w celu</w:t>
      </w:r>
      <w:r w:rsidR="00D455AF" w:rsidRPr="00D455AF">
        <w:t xml:space="preserve"> </w:t>
      </w:r>
      <w:r>
        <w:t>zapewnienia</w:t>
      </w:r>
      <w:r w:rsidR="00D455AF" w:rsidRPr="00D455AF">
        <w:t xml:space="preserve"> </w:t>
      </w:r>
      <w:r>
        <w:t>bezprzerwowej</w:t>
      </w:r>
      <w:r w:rsidR="00D455AF" w:rsidRPr="00D455AF">
        <w:t xml:space="preserve"> dosta</w:t>
      </w:r>
      <w:r>
        <w:t>wy</w:t>
      </w:r>
      <w:r w:rsidR="00D455AF" w:rsidRPr="00D455AF">
        <w:t xml:space="preserve"> wody </w:t>
      </w:r>
      <w:r>
        <w:t xml:space="preserve">dla </w:t>
      </w:r>
      <w:r w:rsidR="00D455AF" w:rsidRPr="00D455AF">
        <w:t>mieszkańc</w:t>
      </w:r>
      <w:r>
        <w:t>ów</w:t>
      </w:r>
      <w:r w:rsidR="00D455AF" w:rsidRPr="00D455AF">
        <w:t xml:space="preserve"> gminy. </w:t>
      </w:r>
      <w:r>
        <w:t>Ze strony Zamawiającego wymagane jest wcześniejsze przygotowanie informacji publicznej odnośnie zaplanowanych prac serwisowych</w:t>
      </w:r>
      <w:r w:rsidR="00D455AF" w:rsidRPr="00D455AF">
        <w:t xml:space="preserve">, które mogą </w:t>
      </w:r>
      <w:r w:rsidR="00D455AF" w:rsidRPr="00D455AF">
        <w:lastRenderedPageBreak/>
        <w:t xml:space="preserve">spowodować chwilowy brak </w:t>
      </w:r>
      <w:r>
        <w:t xml:space="preserve">dostawy bieżącej </w:t>
      </w:r>
      <w:r w:rsidR="00D455AF" w:rsidRPr="00D455AF">
        <w:t>wody</w:t>
      </w:r>
      <w:r>
        <w:t>.</w:t>
      </w:r>
      <w:r w:rsidR="007B7BBB">
        <w:br/>
      </w:r>
      <w:r w:rsidR="007B7BBB">
        <w:br/>
      </w:r>
    </w:p>
    <w:p w14:paraId="427C1186" w14:textId="21D35A72" w:rsidR="00C74010" w:rsidRPr="00D455AF" w:rsidRDefault="00C74010" w:rsidP="00D455AF"/>
    <w:sectPr w:rsidR="00C74010" w:rsidRPr="00D45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745BC"/>
    <w:multiLevelType w:val="multilevel"/>
    <w:tmpl w:val="04BE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F50B2"/>
    <w:multiLevelType w:val="multilevel"/>
    <w:tmpl w:val="016C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787053">
    <w:abstractNumId w:val="1"/>
  </w:num>
  <w:num w:numId="2" w16cid:durableId="93417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10"/>
    <w:rsid w:val="000535D3"/>
    <w:rsid w:val="00114ADF"/>
    <w:rsid w:val="002102A7"/>
    <w:rsid w:val="002627A9"/>
    <w:rsid w:val="00390AF6"/>
    <w:rsid w:val="00415A7B"/>
    <w:rsid w:val="004202DA"/>
    <w:rsid w:val="0044250C"/>
    <w:rsid w:val="004F1133"/>
    <w:rsid w:val="005011FA"/>
    <w:rsid w:val="00594752"/>
    <w:rsid w:val="006959A5"/>
    <w:rsid w:val="007B7BBB"/>
    <w:rsid w:val="00874809"/>
    <w:rsid w:val="008C5B35"/>
    <w:rsid w:val="00AE5301"/>
    <w:rsid w:val="00C74010"/>
    <w:rsid w:val="00CE4362"/>
    <w:rsid w:val="00D455AF"/>
    <w:rsid w:val="00D864B1"/>
    <w:rsid w:val="00DE159C"/>
    <w:rsid w:val="00E7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6F8EC5"/>
  <w15:chartTrackingRefBased/>
  <w15:docId w15:val="{AE0752E8-9172-4E0E-8B01-EB973343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3800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Patryk Kwidziński</cp:lastModifiedBy>
  <cp:revision>2</cp:revision>
  <dcterms:created xsi:type="dcterms:W3CDTF">2024-11-19T09:38:00Z</dcterms:created>
  <dcterms:modified xsi:type="dcterms:W3CDTF">2024-11-19T09:38:00Z</dcterms:modified>
</cp:coreProperties>
</file>