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526B6E" w:rsidTr="00526B6E">
        <w:tc>
          <w:tcPr>
            <w:tcW w:w="675" w:type="dxa"/>
            <w:vAlign w:val="center"/>
          </w:tcPr>
          <w:p w:rsidR="00526B6E" w:rsidRDefault="00725F51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526B6E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5466" w:type="dxa"/>
            <w:vAlign w:val="center"/>
          </w:tcPr>
          <w:p w:rsid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Nazwa</w:t>
            </w:r>
            <w:r w:rsidR="00267F28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 zapytania ofertowego</w:t>
            </w:r>
          </w:p>
        </w:tc>
        <w:tc>
          <w:tcPr>
            <w:tcW w:w="3071" w:type="dxa"/>
            <w:vAlign w:val="center"/>
          </w:tcPr>
          <w:p w:rsid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26B6E" w:rsidRPr="00526B6E" w:rsidTr="00526B6E">
        <w:tc>
          <w:tcPr>
            <w:tcW w:w="675" w:type="dxa"/>
            <w:vAlign w:val="center"/>
          </w:tcPr>
          <w:p w:rsidR="00526B6E" w:rsidRPr="00267F28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</w:pPr>
            <w:r w:rsidRPr="00267F28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466" w:type="dxa"/>
            <w:vAlign w:val="center"/>
          </w:tcPr>
          <w:p w:rsidR="00526B6E" w:rsidRPr="00267F28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</w:pPr>
            <w:r w:rsidRPr="00267F28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Zestaw</w:t>
            </w:r>
            <w:r w:rsidR="002316E1" w:rsidRPr="00267F28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y Komputerowe</w:t>
            </w:r>
            <w:r w:rsidRPr="00267F28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 z systemem operacyjnym</w:t>
            </w:r>
          </w:p>
        </w:tc>
        <w:tc>
          <w:tcPr>
            <w:tcW w:w="3071" w:type="dxa"/>
            <w:vAlign w:val="center"/>
          </w:tcPr>
          <w:p w:rsidR="00526B6E" w:rsidRPr="00526B6E" w:rsidRDefault="006E36CA" w:rsidP="005E7FF9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18 </w:t>
            </w:r>
            <w:r w:rsidR="00CC5E5F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komputerów                   </w:t>
            </w:r>
            <w:r w:rsidR="006E7B5E" w:rsidRPr="00CC5E5F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 + </w:t>
            </w:r>
            <w:r w:rsidR="004D52DA" w:rsidRPr="00CC5E5F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2</w:t>
            </w:r>
            <w:r w:rsidR="006E7B5E" w:rsidRPr="00CC5E5F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 monitor</w:t>
            </w:r>
            <w:r w:rsidR="004D52DA" w:rsidRPr="00CC5E5F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y</w:t>
            </w:r>
          </w:p>
        </w:tc>
      </w:tr>
    </w:tbl>
    <w:p w:rsidR="000C5D9E" w:rsidRDefault="000C5D9E" w:rsidP="00526B6E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bCs/>
          <w:sz w:val="18"/>
          <w:szCs w:val="18"/>
          <w:lang w:eastAsia="pl-PL"/>
        </w:rPr>
      </w:pPr>
    </w:p>
    <w:p w:rsidR="00526B6E" w:rsidRDefault="000C5D9E" w:rsidP="00526B6E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bCs/>
          <w:sz w:val="18"/>
          <w:szCs w:val="18"/>
          <w:lang w:eastAsia="pl-PL"/>
        </w:rPr>
      </w:pPr>
      <w:r>
        <w:rPr>
          <w:rFonts w:ascii="Verdana" w:hAnsi="Verdana" w:cs="Calibri"/>
          <w:b/>
          <w:bCs/>
          <w:sz w:val="18"/>
          <w:szCs w:val="18"/>
          <w:lang w:eastAsia="pl-PL"/>
        </w:rPr>
        <w:t>Opis przedmiotu zamówienia zestawy komputerowe: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675"/>
        <w:gridCol w:w="2061"/>
        <w:gridCol w:w="6552"/>
      </w:tblGrid>
      <w:tr w:rsidR="00526B6E" w:rsidRPr="00526B6E" w:rsidTr="00526B6E">
        <w:trPr>
          <w:jc w:val="center"/>
        </w:trPr>
        <w:tc>
          <w:tcPr>
            <w:tcW w:w="9288" w:type="dxa"/>
            <w:gridSpan w:val="3"/>
            <w:vAlign w:val="center"/>
          </w:tcPr>
          <w:p w:rsidR="00526B6E" w:rsidRPr="00526B6E" w:rsidRDefault="00526B6E" w:rsidP="00526B6E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Zestaw</w:t>
            </w:r>
            <w:r w:rsidR="002316E1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y Komputerowe</w:t>
            </w:r>
            <w:r w:rsidRPr="00526B6E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 xml:space="preserve"> z systemem operacyjnym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Nazwa Komponentu</w:t>
            </w:r>
          </w:p>
        </w:tc>
        <w:tc>
          <w:tcPr>
            <w:tcW w:w="6552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Wymagane parametry techniczne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Typ Komputera</w:t>
            </w:r>
          </w:p>
        </w:tc>
        <w:tc>
          <w:tcPr>
            <w:tcW w:w="6552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Komputer </w:t>
            </w:r>
            <w:r w:rsidR="004649A7"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stacjonarny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ind w:left="-391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6552" w:type="dxa"/>
            <w:vAlign w:val="center"/>
          </w:tcPr>
          <w:tbl>
            <w:tblPr>
              <w:tblW w:w="95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18"/>
            </w:tblGrid>
            <w:tr w:rsidR="00526B6E" w:rsidRPr="00526B6E" w:rsidTr="00526B6E">
              <w:trPr>
                <w:trHeight w:val="213"/>
              </w:trPr>
              <w:tc>
                <w:tcPr>
                  <w:tcW w:w="9518" w:type="dxa"/>
                </w:tcPr>
                <w:p w:rsidR="00526B6E" w:rsidRPr="00526B6E" w:rsidRDefault="00526B6E" w:rsidP="00526B6E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6B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Dostosowana do oferowanego procesora, wyposażona w min. </w:t>
                  </w:r>
                </w:p>
                <w:p w:rsidR="00526B6E" w:rsidRPr="00526B6E" w:rsidRDefault="00526B6E" w:rsidP="00526B6E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6B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 złącze PCI Express 3.0x16, min. 1 złącze PCI/PCI Express, </w:t>
                  </w:r>
                </w:p>
                <w:p w:rsidR="00526B6E" w:rsidRPr="00526B6E" w:rsidRDefault="00526B6E" w:rsidP="00526B6E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6B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min. 2 złącza SATA, min. 2 złącza M.2, obsługa do min. 32 GB RAM </w:t>
                  </w:r>
                </w:p>
              </w:tc>
            </w:tr>
          </w:tbl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Chipset</w:t>
            </w:r>
          </w:p>
        </w:tc>
        <w:tc>
          <w:tcPr>
            <w:tcW w:w="655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06"/>
            </w:tblGrid>
            <w:tr w:rsidR="00526B6E" w:rsidRPr="00526B6E" w:rsidTr="00526B6E">
              <w:trPr>
                <w:trHeight w:val="92"/>
              </w:trPr>
              <w:tc>
                <w:tcPr>
                  <w:tcW w:w="6306" w:type="dxa"/>
                </w:tcPr>
                <w:p w:rsidR="00526B6E" w:rsidRPr="00526B6E" w:rsidRDefault="00526B6E" w:rsidP="00526B6E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6B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Dostosowany do oferowanego procesora</w:t>
                  </w:r>
                </w:p>
              </w:tc>
            </w:tr>
          </w:tbl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6552" w:type="dxa"/>
            <w:vAlign w:val="center"/>
          </w:tcPr>
          <w:p w:rsidR="00526B6E" w:rsidRPr="00B00774" w:rsidRDefault="00B00774" w:rsidP="00907B6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00774">
              <w:rPr>
                <w:sz w:val="18"/>
                <w:szCs w:val="18"/>
              </w:rPr>
              <w:t xml:space="preserve">Klasy x86, zaoferowany procesor musi uzyskiwać wynik nie mniejszy niż 961 punktów w rankingu procesorów zgodnie z zestawieniem opublikowanym na stronie WWW: </w:t>
            </w:r>
            <w:hyperlink r:id="rId6" w:tgtFrame="_blank" w:history="1">
              <w:r w:rsidRPr="00B00774">
                <w:rPr>
                  <w:rStyle w:val="Hipercze"/>
                  <w:sz w:val="18"/>
                  <w:szCs w:val="18"/>
                </w:rPr>
                <w:t>https://www.benchmark.pl/ranking/cpu</w:t>
              </w:r>
            </w:hyperlink>
            <w:r w:rsidRPr="00B00774">
              <w:rPr>
                <w:sz w:val="18"/>
                <w:szCs w:val="18"/>
              </w:rPr>
              <w:t xml:space="preserve"> w dniu ogłoszenia niniejszego postępowania zamieszczonym w Załączniku .Taktowanie procesora nie niższe niż 2,8 </w:t>
            </w:r>
            <w:proofErr w:type="spellStart"/>
            <w:r w:rsidRPr="00B00774">
              <w:rPr>
                <w:sz w:val="18"/>
                <w:szCs w:val="18"/>
              </w:rPr>
              <w:t>GHz</w:t>
            </w:r>
            <w:proofErr w:type="spellEnd"/>
            <w:r w:rsidRPr="00B00774">
              <w:rPr>
                <w:sz w:val="18"/>
                <w:szCs w:val="18"/>
              </w:rPr>
              <w:t>.</w:t>
            </w:r>
            <w:r w:rsidR="00F36D71">
              <w:rPr>
                <w:sz w:val="18"/>
                <w:szCs w:val="18"/>
              </w:rPr>
              <w:t xml:space="preserve"> 6 rdzeni fizycznych.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6552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DDR4 Min. 16 GB – zapewnienie możliwości na rozszerzenie pamięci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Dysk twardy SSD</w:t>
            </w:r>
          </w:p>
        </w:tc>
        <w:tc>
          <w:tcPr>
            <w:tcW w:w="6552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240 GB  Nowy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6552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Zintegrowana w płycie głównej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 xml:space="preserve">8. 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Karta sieciowa</w:t>
            </w:r>
          </w:p>
        </w:tc>
        <w:tc>
          <w:tcPr>
            <w:tcW w:w="6552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Zintegrowana 10/100/1000 </w:t>
            </w:r>
            <w:proofErr w:type="spellStart"/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Mbit</w:t>
            </w:r>
            <w:proofErr w:type="spellEnd"/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/s (RJ-45), 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Karta sieciowa</w:t>
            </w:r>
          </w:p>
        </w:tc>
        <w:tc>
          <w:tcPr>
            <w:tcW w:w="6552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Dodatkowa 10/100/1000 </w:t>
            </w:r>
            <w:proofErr w:type="spellStart"/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Mbit</w:t>
            </w:r>
            <w:proofErr w:type="spellEnd"/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/s (RJ-45)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 xml:space="preserve">Porty wyjścia -wejścia </w:t>
            </w:r>
          </w:p>
        </w:tc>
        <w:tc>
          <w:tcPr>
            <w:tcW w:w="6552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Na froncie obudowy min 1x USB 2.0 min. 1X USB 3.0</w:t>
            </w:r>
          </w:p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Z tyłu obudowy:</w:t>
            </w:r>
          </w:p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Min </w:t>
            </w:r>
            <w:proofErr w:type="spellStart"/>
            <w:r w:rsidRPr="00526B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 w:rsidRPr="00526B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wyjście graficzne, </w:t>
            </w: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min 1x USB 2.0 min. 4X USB 3.1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Obudowa</w:t>
            </w:r>
          </w:p>
        </w:tc>
        <w:tc>
          <w:tcPr>
            <w:tcW w:w="6552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Typ Mini Tower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6552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Zasilacz o mocy min. 250W z aktywnym PFC i sprawność min. 92% dla 100% użycia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BIOS</w:t>
            </w:r>
          </w:p>
        </w:tc>
        <w:tc>
          <w:tcPr>
            <w:tcW w:w="6552" w:type="dxa"/>
            <w:vAlign w:val="center"/>
          </w:tcPr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Bios typu UEFI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funkcja blokowania wejścia do BIOS oraz blokowania startu systemu operacyjnego, zgodny ze specyfikacją </w:t>
            </w:r>
            <w:proofErr w:type="spellStart"/>
            <w:r w:rsidRPr="00526B6E">
              <w:rPr>
                <w:rFonts w:ascii="Times New Roman" w:hAnsi="Times New Roman" w:cs="Times New Roman"/>
                <w:sz w:val="18"/>
                <w:szCs w:val="18"/>
              </w:rPr>
              <w:t>Plug</w:t>
            </w:r>
            <w:proofErr w:type="spellEnd"/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 &amp; Play,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Funkcja blokowania/odblokowania </w:t>
            </w:r>
            <w:proofErr w:type="spellStart"/>
            <w:r w:rsidRPr="00526B6E">
              <w:rPr>
                <w:rFonts w:ascii="Times New Roman" w:hAnsi="Times New Roman" w:cs="Times New Roman"/>
                <w:sz w:val="18"/>
                <w:szCs w:val="18"/>
              </w:rPr>
              <w:t>BOOT-owania</w:t>
            </w:r>
            <w:proofErr w:type="spellEnd"/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 stacji roboczej z zewnętrznych urządzeń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Musi posiadać możliwość ustawienia hasła administratora, aby mieć możliwość przeglądania ustawień i zmianę parametrów BIOS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Musi posiadać możliwość ustawienia hasła administratora systemu i dysku twardego </w:t>
            </w:r>
          </w:p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Możliwość odczytania z BIOS, bez uruchamiania systemu operacyjnego z dysku twardego komputera lub innych, podłączonych do niego, urządzeń zewnętrznych, informacji na temat: zainstalowanego procesora, pamięci operacyjnej RAM wraz z informacją o obsadzeniu slotów pamięci.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Możliwość włączenia/wyłączenia zintegrowanej karty dźwiękowej z poziomu BIOS, bez uruchamiania systemu operacyjnego z dysku twardego komputera lub innych, podłączonych do niego, urządzeń zewnętrznych.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Możliwość wyłączenia/włączenia zintegrowanej karty sieciowej z poziomu BIOS, bez uruchamiania systemu operacyjnego z dysku twardego komputera lub innych, podłączonych do niego, urządzeń zewnętrznych.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Możliwość wyłączenia/włączenia wirtualizacji, </w:t>
            </w:r>
          </w:p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Możliwość ustawienia portów USB w trybie „no BOOT”, czyli podczas startu komputer nie wykrywa urządzeń typu USB, natomiast po uruchomieniu systemu operacyjnego porty USB są aktywne. 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552" w:type="dxa"/>
            <w:vAlign w:val="center"/>
          </w:tcPr>
          <w:p w:rsidR="00735123" w:rsidRDefault="00735123" w:rsidP="0073512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− </w:t>
            </w:r>
            <w:r w:rsidRPr="00526B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 operacyjny</w:t>
            </w: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735123" w:rsidRPr="00526B6E" w:rsidRDefault="00735123" w:rsidP="0073512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System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Windows 10 PRO lub 11 PRO </w:t>
            </w: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64-bitowy </w:t>
            </w:r>
          </w:p>
          <w:p w:rsidR="00735123" w:rsidRPr="00526B6E" w:rsidRDefault="00735123" w:rsidP="0073512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− Zainstalowany system operacyjny nie wymagający aktywacji za pomocą telefonu lub Internetu </w:t>
            </w:r>
          </w:p>
          <w:p w:rsidR="00735123" w:rsidRPr="00526B6E" w:rsidRDefault="00735123" w:rsidP="0073512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− 1. Licencja na zaoferowany system operacyjny musi być w pełni zgodna z warunkami licencjonowania producenta oprogramowania. </w:t>
            </w:r>
          </w:p>
          <w:p w:rsidR="00526B6E" w:rsidRPr="00526B6E" w:rsidRDefault="00735123" w:rsidP="0073512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− 2. Najnowszy stabilny system operacyjny w języku polskim 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061" w:type="dxa"/>
            <w:vAlign w:val="center"/>
          </w:tcPr>
          <w:p w:rsidR="00526B6E" w:rsidRP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Monitor</w:t>
            </w:r>
          </w:p>
        </w:tc>
        <w:tc>
          <w:tcPr>
            <w:tcW w:w="6552" w:type="dxa"/>
            <w:vAlign w:val="center"/>
          </w:tcPr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Monitor min.24”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Przekątna ekranu (obszar widzialny): min. 24”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Podświetlenie matrycy: LED </w:t>
            </w:r>
          </w:p>
          <w:p w:rsid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Rozdzielczość: · 1920x1200 pikseli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Czas reakcji matrycy: Max.5ms (barwa szarej do szarej)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Jasność: min. 250 </w:t>
            </w:r>
            <w:proofErr w:type="spellStart"/>
            <w:r w:rsidRPr="00526B6E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proofErr w:type="spellEnd"/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/m2 </w:t>
            </w:r>
          </w:p>
          <w:p w:rsidR="00CC5E5F" w:rsidRDefault="00526B6E" w:rsidP="00CC5E5F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Kontrast: min. 1000:1 </w:t>
            </w:r>
          </w:p>
          <w:p w:rsidR="00526B6E" w:rsidRPr="00526B6E" w:rsidRDefault="00526B6E" w:rsidP="00CC5E5F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Kąt widzenia poziomy: min. 178 stopni.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Kąt widzenia pionowy: min. 178 stopni.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Liczba wyświetlanych kolorów: min. 16,77 </w:t>
            </w:r>
            <w:proofErr w:type="spellStart"/>
            <w:r w:rsidRPr="00526B6E">
              <w:rPr>
                <w:rFonts w:ascii="Times New Roman" w:hAnsi="Times New Roman" w:cs="Times New Roman"/>
                <w:sz w:val="18"/>
                <w:szCs w:val="18"/>
              </w:rPr>
              <w:t>mln</w:t>
            </w:r>
            <w:proofErr w:type="spellEnd"/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CC5E5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Typ gniazda wejściowego</w:t>
            </w: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C5E5F" w:rsidRPr="007312E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dopasowany do zaproponowanego zestawu</w:t>
            </w:r>
            <w:r w:rsidR="00CC5E5F">
              <w:rPr>
                <w:rFonts w:ascii="Times New Roman" w:hAnsi="Times New Roman" w:cs="Times New Roman"/>
                <w:sz w:val="18"/>
                <w:szCs w:val="18"/>
              </w:rPr>
              <w:t xml:space="preserve"> komputerowego gotowego do podłączenia </w:t>
            </w: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co najmniej: </w:t>
            </w:r>
            <w:proofErr w:type="spellStart"/>
            <w:r w:rsidRPr="00526B6E">
              <w:rPr>
                <w:rFonts w:ascii="Times New Roman" w:hAnsi="Times New Roman" w:cs="Times New Roman"/>
                <w:sz w:val="18"/>
                <w:szCs w:val="18"/>
              </w:rPr>
              <w:t>DisplayPort</w:t>
            </w:r>
            <w:proofErr w:type="spellEnd"/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, HDMI 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Ergonomia: regulacja wysokości.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Kable: Komplet kabli zasilających i połączeniowych. </w:t>
            </w:r>
          </w:p>
          <w:p w:rsidR="00526B6E" w:rsidRPr="00526B6E" w:rsidRDefault="00526B6E" w:rsidP="00526B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Certyfikaty: CE </w:t>
            </w:r>
          </w:p>
        </w:tc>
      </w:tr>
      <w:tr w:rsidR="00526B6E" w:rsidRPr="00526B6E" w:rsidTr="00526B6E">
        <w:trPr>
          <w:jc w:val="center"/>
        </w:trPr>
        <w:tc>
          <w:tcPr>
            <w:tcW w:w="675" w:type="dxa"/>
            <w:vAlign w:val="center"/>
          </w:tcPr>
          <w:p w:rsid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lastRenderedPageBreak/>
              <w:t>16.</w:t>
            </w:r>
          </w:p>
        </w:tc>
        <w:tc>
          <w:tcPr>
            <w:tcW w:w="2061" w:type="dxa"/>
            <w:vAlign w:val="center"/>
          </w:tcPr>
          <w:p w:rsidR="00526B6E" w:rsidRDefault="00526B6E" w:rsidP="00526B6E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52" w:type="dxa"/>
            <w:vAlign w:val="center"/>
          </w:tcPr>
          <w:p w:rsidR="00526B6E" w:rsidRPr="00526B6E" w:rsidRDefault="00526B6E" w:rsidP="00735123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Klawiatura i Mysz </w:t>
            </w:r>
            <w:r w:rsidR="00FD17A1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 nie mini ,rozmiar standardowy </w:t>
            </w:r>
            <w:r w:rsidRPr="00FD17A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nowa</w:t>
            </w: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 układ klawiszy </w:t>
            </w:r>
            <w:proofErr w:type="spellStart"/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Qwe</w:t>
            </w:r>
            <w:r w:rsidR="00735123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r</w:t>
            </w: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t</w:t>
            </w:r>
            <w:r w:rsidR="00735123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y</w:t>
            </w:r>
            <w:proofErr w:type="spellEnd"/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 PL</w:t>
            </w:r>
            <w:r w:rsidR="000C5D9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 rozmiar standardowy nie mini.</w:t>
            </w:r>
          </w:p>
        </w:tc>
      </w:tr>
    </w:tbl>
    <w:p w:rsidR="004649A7" w:rsidRDefault="004649A7" w:rsidP="00526B6E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bCs/>
          <w:sz w:val="18"/>
          <w:szCs w:val="18"/>
          <w:lang w:eastAsia="pl-PL"/>
        </w:rPr>
      </w:pPr>
    </w:p>
    <w:p w:rsidR="00735123" w:rsidRDefault="00735123" w:rsidP="00526B6E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bCs/>
          <w:sz w:val="18"/>
          <w:szCs w:val="18"/>
          <w:lang w:eastAsia="pl-PL"/>
        </w:rPr>
      </w:pPr>
    </w:p>
    <w:p w:rsidR="00526B6E" w:rsidRDefault="005E7FF9" w:rsidP="005E7FF9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bCs/>
          <w:sz w:val="18"/>
          <w:szCs w:val="18"/>
          <w:lang w:eastAsia="pl-PL"/>
        </w:rPr>
      </w:pPr>
      <w:r>
        <w:rPr>
          <w:rFonts w:ascii="Verdana" w:hAnsi="Verdana" w:cs="Calibri"/>
          <w:b/>
          <w:bCs/>
          <w:sz w:val="18"/>
          <w:szCs w:val="18"/>
          <w:lang w:eastAsia="pl-PL"/>
        </w:rPr>
        <w:t>Ocena Ofert:</w:t>
      </w:r>
    </w:p>
    <w:p w:rsidR="005C1CB9" w:rsidRPr="00526B6E" w:rsidRDefault="00127B82" w:rsidP="00526B6E">
      <w:pPr>
        <w:pStyle w:val="Akapitzlist"/>
        <w:widowControl/>
        <w:numPr>
          <w:ilvl w:val="0"/>
          <w:numId w:val="1"/>
        </w:numPr>
        <w:tabs>
          <w:tab w:val="clear" w:pos="1440"/>
          <w:tab w:val="num" w:pos="1134"/>
        </w:tabs>
        <w:suppressAutoHyphens w:val="0"/>
        <w:autoSpaceDN w:val="0"/>
        <w:adjustRightInd w:val="0"/>
        <w:spacing w:line="360" w:lineRule="auto"/>
        <w:ind w:left="567"/>
        <w:jc w:val="both"/>
        <w:rPr>
          <w:rFonts w:ascii="Verdana" w:hAnsi="Verdana" w:cs="Calibri"/>
          <w:b/>
          <w:bCs/>
          <w:sz w:val="18"/>
          <w:szCs w:val="18"/>
          <w:lang w:eastAsia="pl-PL"/>
        </w:rPr>
      </w:pPr>
      <w:r w:rsidRPr="00526B6E">
        <w:rPr>
          <w:rFonts w:ascii="Verdana" w:hAnsi="Verdana" w:cs="Calibri"/>
          <w:b/>
          <w:bCs/>
          <w:sz w:val="18"/>
          <w:szCs w:val="18"/>
          <w:lang w:eastAsia="pl-PL"/>
        </w:rPr>
        <w:fldChar w:fldCharType="begin"/>
      </w:r>
      <w:r w:rsidR="005C1CB9" w:rsidRPr="00526B6E">
        <w:rPr>
          <w:rFonts w:ascii="Verdana" w:hAnsi="Verdana" w:cs="Calibri"/>
          <w:b/>
          <w:bCs/>
          <w:sz w:val="18"/>
          <w:szCs w:val="18"/>
          <w:lang w:eastAsia="pl-PL"/>
        </w:rPr>
        <w:instrText xml:space="preserve"> DISPLAYNFC \l 0 </w:instrText>
      </w:r>
      <w:r w:rsidRPr="00526B6E">
        <w:rPr>
          <w:rFonts w:ascii="Verdana" w:hAnsi="Verdana" w:cs="Calibri"/>
          <w:b/>
          <w:bCs/>
          <w:sz w:val="18"/>
          <w:szCs w:val="18"/>
          <w:lang w:eastAsia="pl-PL"/>
        </w:rPr>
        <w:fldChar w:fldCharType="end"/>
      </w:r>
      <w:r w:rsidR="005C1CB9" w:rsidRPr="00526B6E">
        <w:rPr>
          <w:rFonts w:ascii="Verdana" w:hAnsi="Verdana" w:cs="Calibri"/>
          <w:b/>
          <w:bCs/>
          <w:sz w:val="18"/>
          <w:szCs w:val="18"/>
          <w:lang w:eastAsia="pl-PL"/>
        </w:rPr>
        <w:t>Za ofertę najkorzystniejszą zostanie uznana oferta zawierająca najkorzystniejszy bilans punktów w kryteriach:</w:t>
      </w:r>
    </w:p>
    <w:p w:rsidR="005C1CB9" w:rsidRPr="008F1669" w:rsidRDefault="005C1CB9" w:rsidP="005C1CB9">
      <w:pPr>
        <w:widowControl/>
        <w:numPr>
          <w:ilvl w:val="1"/>
          <w:numId w:val="1"/>
        </w:numPr>
        <w:suppressAutoHyphens w:val="0"/>
        <w:autoSpaceDN w:val="0"/>
        <w:adjustRightInd w:val="0"/>
        <w:spacing w:after="56" w:line="360" w:lineRule="auto"/>
        <w:rPr>
          <w:rFonts w:ascii="Verdana" w:hAnsi="Verdana" w:cs="Calibri"/>
          <w:b/>
          <w:bCs/>
          <w:sz w:val="18"/>
          <w:szCs w:val="18"/>
        </w:rPr>
      </w:pPr>
      <w:r w:rsidRPr="008F1669">
        <w:rPr>
          <w:rFonts w:ascii="Verdana" w:hAnsi="Verdana" w:cs="Calibri"/>
          <w:b/>
          <w:bCs/>
          <w:sz w:val="18"/>
          <w:szCs w:val="18"/>
        </w:rPr>
        <w:t xml:space="preserve">„Cena ofertowa brutto” – C; waga -60%; </w:t>
      </w:r>
    </w:p>
    <w:p w:rsidR="005C1CB9" w:rsidRPr="008F1669" w:rsidRDefault="005C1CB9" w:rsidP="005C1CB9">
      <w:pPr>
        <w:widowControl/>
        <w:numPr>
          <w:ilvl w:val="1"/>
          <w:numId w:val="1"/>
        </w:numPr>
        <w:suppressAutoHyphens w:val="0"/>
        <w:autoSpaceDN w:val="0"/>
        <w:adjustRightInd w:val="0"/>
        <w:spacing w:after="56" w:line="360" w:lineRule="auto"/>
        <w:rPr>
          <w:rFonts w:ascii="Verdana" w:hAnsi="Verdana" w:cs="Calibri"/>
          <w:b/>
          <w:bCs/>
          <w:sz w:val="18"/>
          <w:szCs w:val="18"/>
        </w:rPr>
      </w:pPr>
      <w:r w:rsidRPr="008F1669">
        <w:rPr>
          <w:rFonts w:ascii="Verdana" w:hAnsi="Verdana" w:cs="Calibri"/>
          <w:b/>
          <w:bCs/>
          <w:sz w:val="18"/>
          <w:szCs w:val="18"/>
        </w:rPr>
        <w:t xml:space="preserve">„Termin </w:t>
      </w:r>
      <w:r w:rsidRPr="008F1669">
        <w:rPr>
          <w:rFonts w:ascii="Verdana" w:hAnsi="Verdana" w:cs="Calibri"/>
          <w:b/>
          <w:bCs/>
          <w:sz w:val="18"/>
          <w:szCs w:val="18"/>
          <w:lang w:eastAsia="pl-PL"/>
        </w:rPr>
        <w:t>rozpatrzenia reklamacji</w:t>
      </w:r>
      <w:r w:rsidRPr="008F1669">
        <w:rPr>
          <w:rFonts w:ascii="Verdana" w:hAnsi="Verdana" w:cs="Calibri"/>
          <w:b/>
          <w:bCs/>
          <w:sz w:val="18"/>
          <w:szCs w:val="18"/>
        </w:rPr>
        <w:t xml:space="preserve">” – T; waga – </w:t>
      </w:r>
      <w:r w:rsidR="00D63D02">
        <w:rPr>
          <w:rFonts w:ascii="Verdana" w:hAnsi="Verdana" w:cs="Calibri"/>
          <w:b/>
          <w:bCs/>
          <w:sz w:val="18"/>
          <w:szCs w:val="18"/>
        </w:rPr>
        <w:t>20</w:t>
      </w:r>
      <w:r w:rsidRPr="008F1669">
        <w:rPr>
          <w:rFonts w:ascii="Verdana" w:hAnsi="Verdana" w:cs="Calibri"/>
          <w:b/>
          <w:bCs/>
          <w:sz w:val="18"/>
          <w:szCs w:val="18"/>
        </w:rPr>
        <w:t>%;</w:t>
      </w:r>
    </w:p>
    <w:p w:rsidR="005C1CB9" w:rsidRDefault="005C1CB9" w:rsidP="005C1CB9">
      <w:pPr>
        <w:widowControl/>
        <w:numPr>
          <w:ilvl w:val="1"/>
          <w:numId w:val="1"/>
        </w:numPr>
        <w:suppressAutoHyphens w:val="0"/>
        <w:autoSpaceDN w:val="0"/>
        <w:adjustRightInd w:val="0"/>
        <w:spacing w:after="56" w:line="36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8F1669">
        <w:rPr>
          <w:rFonts w:ascii="Verdana" w:hAnsi="Verdana" w:cs="Calibri"/>
          <w:b/>
          <w:bCs/>
          <w:sz w:val="18"/>
          <w:szCs w:val="18"/>
        </w:rPr>
        <w:t xml:space="preserve"> „Okres gwarancji”– G; waga – 20%</w:t>
      </w:r>
    </w:p>
    <w:p w:rsidR="007657EA" w:rsidRPr="008F1669" w:rsidRDefault="007657EA" w:rsidP="007657EA">
      <w:pPr>
        <w:widowControl/>
        <w:suppressAutoHyphens w:val="0"/>
        <w:autoSpaceDN w:val="0"/>
        <w:adjustRightInd w:val="0"/>
        <w:spacing w:after="56" w:line="360" w:lineRule="auto"/>
        <w:jc w:val="both"/>
        <w:rPr>
          <w:rFonts w:ascii="Verdana" w:hAnsi="Verdana" w:cs="Calibri"/>
          <w:b/>
          <w:bCs/>
          <w:sz w:val="18"/>
          <w:szCs w:val="18"/>
        </w:rPr>
      </w:pPr>
    </w:p>
    <w:p w:rsidR="005C1CB9" w:rsidRPr="007657EA" w:rsidRDefault="005C1CB9" w:rsidP="00526B6E">
      <w:pPr>
        <w:pStyle w:val="Akapitzlist"/>
        <w:widowControl/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N w:val="0"/>
        <w:adjustRightInd w:val="0"/>
        <w:spacing w:before="120" w:after="56" w:line="360" w:lineRule="auto"/>
        <w:ind w:left="567"/>
        <w:rPr>
          <w:rFonts w:ascii="Verdana" w:hAnsi="Verdana" w:cs="Calibri"/>
          <w:bCs/>
          <w:color w:val="000000"/>
          <w:sz w:val="18"/>
          <w:szCs w:val="18"/>
          <w:lang w:eastAsia="pl-PL"/>
        </w:rPr>
      </w:pPr>
      <w:r w:rsidRPr="00526B6E">
        <w:rPr>
          <w:rFonts w:ascii="Verdana" w:hAnsi="Verdana" w:cs="Calibri"/>
          <w:color w:val="000000"/>
          <w:sz w:val="18"/>
          <w:szCs w:val="18"/>
          <w:lang w:eastAsia="pl-PL"/>
        </w:rPr>
        <w:t xml:space="preserve">Powyższym kryteriom Zamawiający przypisał następujące znaczenie: </w:t>
      </w:r>
    </w:p>
    <w:p w:rsidR="007657EA" w:rsidRPr="007657EA" w:rsidRDefault="007657EA" w:rsidP="007657EA">
      <w:pPr>
        <w:widowControl/>
        <w:tabs>
          <w:tab w:val="num" w:pos="284"/>
        </w:tabs>
        <w:suppressAutoHyphens w:val="0"/>
        <w:autoSpaceDN w:val="0"/>
        <w:adjustRightInd w:val="0"/>
        <w:spacing w:before="120" w:after="56" w:line="360" w:lineRule="auto"/>
        <w:rPr>
          <w:rFonts w:ascii="Verdana" w:hAnsi="Verdana" w:cs="Calibri"/>
          <w:bCs/>
          <w:color w:val="000000"/>
          <w:sz w:val="18"/>
          <w:szCs w:val="1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104"/>
        <w:gridCol w:w="1621"/>
        <w:gridCol w:w="977"/>
        <w:gridCol w:w="2468"/>
        <w:gridCol w:w="991"/>
      </w:tblGrid>
      <w:tr w:rsidR="005C1CB9" w:rsidRPr="008F1669" w:rsidTr="005C1CB9">
        <w:trPr>
          <w:trHeight w:val="794"/>
          <w:jc w:val="center"/>
        </w:trPr>
        <w:tc>
          <w:tcPr>
            <w:tcW w:w="2125" w:type="dxa"/>
            <w:shd w:val="clear" w:color="auto" w:fill="E6E6E6"/>
            <w:vAlign w:val="center"/>
          </w:tcPr>
          <w:p w:rsidR="005C1CB9" w:rsidRPr="008F1669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8F1669"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Kryterium</w:t>
            </w:r>
          </w:p>
        </w:tc>
        <w:tc>
          <w:tcPr>
            <w:tcW w:w="1104" w:type="dxa"/>
            <w:shd w:val="clear" w:color="auto" w:fill="E6E6E6"/>
            <w:vAlign w:val="center"/>
          </w:tcPr>
          <w:p w:rsidR="005C1CB9" w:rsidRPr="008F1669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8F1669"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 xml:space="preserve">Waga </w:t>
            </w:r>
          </w:p>
          <w:p w:rsidR="005C1CB9" w:rsidRPr="008F1669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8F1669"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[%]</w:t>
            </w:r>
          </w:p>
        </w:tc>
        <w:tc>
          <w:tcPr>
            <w:tcW w:w="1621" w:type="dxa"/>
            <w:shd w:val="clear" w:color="auto" w:fill="E6E6E6"/>
            <w:vAlign w:val="center"/>
          </w:tcPr>
          <w:p w:rsidR="005C1CB9" w:rsidRPr="008F1669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8F1669"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Maksymalna liczba punktów jaką można uzyskać</w:t>
            </w:r>
          </w:p>
        </w:tc>
        <w:tc>
          <w:tcPr>
            <w:tcW w:w="4436" w:type="dxa"/>
            <w:gridSpan w:val="3"/>
            <w:shd w:val="clear" w:color="auto" w:fill="E6E6E6"/>
            <w:vAlign w:val="center"/>
          </w:tcPr>
          <w:p w:rsidR="005C1CB9" w:rsidRPr="008F1669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8F1669"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Sposób oceny</w:t>
            </w:r>
          </w:p>
        </w:tc>
      </w:tr>
      <w:tr w:rsidR="005C1CB9" w:rsidRPr="008F1669" w:rsidTr="005C1CB9">
        <w:trPr>
          <w:trHeight w:val="397"/>
          <w:jc w:val="center"/>
        </w:trPr>
        <w:tc>
          <w:tcPr>
            <w:tcW w:w="2125" w:type="dxa"/>
            <w:vMerge w:val="restart"/>
            <w:shd w:val="clear" w:color="auto" w:fill="auto"/>
            <w:vAlign w:val="center"/>
          </w:tcPr>
          <w:p w:rsidR="005C1CB9" w:rsidRPr="008F1669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 w:rsidRPr="008F1669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1) Cena ofertowa brutto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5C1CB9" w:rsidRPr="008F1669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 w:rsidRPr="008F1669"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>60%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5C1CB9" w:rsidRPr="008F1669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u w:val="single"/>
                <w:lang w:eastAsia="pl-PL"/>
              </w:rPr>
            </w:pPr>
            <w:r w:rsidRPr="008F1669">
              <w:rPr>
                <w:rFonts w:ascii="Verdana" w:hAnsi="Verdana" w:cs="Times New Roman"/>
                <w:u w:val="single"/>
                <w:lang w:eastAsia="pl-PL"/>
              </w:rPr>
              <w:t>60</w:t>
            </w:r>
          </w:p>
        </w:tc>
        <w:tc>
          <w:tcPr>
            <w:tcW w:w="9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C1CB9" w:rsidRPr="008F1669" w:rsidRDefault="005C1CB9" w:rsidP="005C1CB9">
            <w:pPr>
              <w:widowControl/>
              <w:tabs>
                <w:tab w:val="num" w:pos="0"/>
              </w:tabs>
              <w:suppressAutoHyphens w:val="0"/>
              <w:autoSpaceDE/>
              <w:spacing w:after="40"/>
              <w:jc w:val="center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8F1669">
              <w:rPr>
                <w:rFonts w:ascii="Verdana" w:hAnsi="Verdana" w:cs="Times New Roman"/>
                <w:sz w:val="16"/>
                <w:szCs w:val="16"/>
                <w:lang w:eastAsia="pl-PL"/>
              </w:rPr>
              <w:t>C=</w:t>
            </w:r>
          </w:p>
        </w:tc>
        <w:tc>
          <w:tcPr>
            <w:tcW w:w="2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1CB9" w:rsidRPr="008F1669" w:rsidRDefault="005C1CB9" w:rsidP="005C1CB9">
            <w:pPr>
              <w:widowControl/>
              <w:tabs>
                <w:tab w:val="num" w:pos="0"/>
              </w:tabs>
              <w:suppressAutoHyphens w:val="0"/>
              <w:autoSpaceDE/>
              <w:spacing w:after="40"/>
              <w:jc w:val="center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8F1669">
              <w:rPr>
                <w:rFonts w:ascii="Verdana" w:hAnsi="Verdana" w:cs="Times New Roman"/>
                <w:sz w:val="16"/>
                <w:szCs w:val="16"/>
                <w:lang w:eastAsia="pl-PL"/>
              </w:rPr>
              <w:t>cena najtańszej oferty</w:t>
            </w:r>
          </w:p>
        </w:tc>
        <w:tc>
          <w:tcPr>
            <w:tcW w:w="99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C1CB9" w:rsidRPr="008F1669" w:rsidRDefault="005C1CB9" w:rsidP="005C1CB9">
            <w:pPr>
              <w:widowControl/>
              <w:tabs>
                <w:tab w:val="num" w:pos="0"/>
              </w:tabs>
              <w:suppressAutoHyphens w:val="0"/>
              <w:autoSpaceDE/>
              <w:spacing w:after="40"/>
              <w:jc w:val="center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8F1669">
              <w:rPr>
                <w:rFonts w:ascii="Verdana" w:hAnsi="Verdana" w:cs="Times New Roman"/>
                <w:sz w:val="16"/>
                <w:szCs w:val="16"/>
                <w:lang w:eastAsia="pl-PL"/>
              </w:rPr>
              <w:t>X60</w:t>
            </w:r>
          </w:p>
        </w:tc>
      </w:tr>
      <w:tr w:rsidR="005C1CB9" w:rsidRPr="008F1669" w:rsidTr="005C1CB9">
        <w:trPr>
          <w:trHeight w:val="747"/>
          <w:jc w:val="center"/>
        </w:trPr>
        <w:tc>
          <w:tcPr>
            <w:tcW w:w="2125" w:type="dxa"/>
            <w:vMerge/>
            <w:shd w:val="clear" w:color="auto" w:fill="auto"/>
            <w:vAlign w:val="center"/>
          </w:tcPr>
          <w:p w:rsidR="005C1CB9" w:rsidRPr="008F1669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5C1CB9" w:rsidRPr="008F1669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5C1CB9" w:rsidRPr="008F1669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u w:val="single"/>
                <w:lang w:eastAsia="pl-PL"/>
              </w:rPr>
            </w:pPr>
          </w:p>
        </w:tc>
        <w:tc>
          <w:tcPr>
            <w:tcW w:w="97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C1CB9" w:rsidRPr="008F1669" w:rsidRDefault="005C1CB9" w:rsidP="005C1CB9">
            <w:pPr>
              <w:widowControl/>
              <w:tabs>
                <w:tab w:val="num" w:pos="0"/>
              </w:tabs>
              <w:suppressAutoHyphens w:val="0"/>
              <w:autoSpaceDE/>
              <w:spacing w:after="40"/>
              <w:jc w:val="center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C1CB9" w:rsidRPr="008F1669" w:rsidRDefault="005C1CB9" w:rsidP="005C1CB9">
            <w:pPr>
              <w:widowControl/>
              <w:tabs>
                <w:tab w:val="num" w:pos="0"/>
              </w:tabs>
              <w:suppressAutoHyphens w:val="0"/>
              <w:autoSpaceDE/>
              <w:spacing w:after="40"/>
              <w:jc w:val="center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8F1669">
              <w:rPr>
                <w:rFonts w:ascii="Verdana" w:hAnsi="Verdana" w:cs="Times New Roman"/>
                <w:sz w:val="16"/>
                <w:szCs w:val="16"/>
                <w:lang w:eastAsia="pl-PL"/>
              </w:rPr>
              <w:t>cena badanej oferty</w:t>
            </w:r>
          </w:p>
        </w:tc>
        <w:tc>
          <w:tcPr>
            <w:tcW w:w="99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C1CB9" w:rsidRPr="008F1669" w:rsidRDefault="005C1CB9" w:rsidP="005C1CB9">
            <w:pPr>
              <w:widowControl/>
              <w:tabs>
                <w:tab w:val="num" w:pos="0"/>
              </w:tabs>
              <w:suppressAutoHyphens w:val="0"/>
              <w:autoSpaceDE/>
              <w:spacing w:after="40"/>
              <w:jc w:val="center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</w:p>
        </w:tc>
      </w:tr>
      <w:tr w:rsidR="005C1CB9" w:rsidRPr="001363F7" w:rsidTr="005C1CB9">
        <w:trPr>
          <w:trHeight w:val="1127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5C1CB9" w:rsidRPr="008F1669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</w:pPr>
            <w:r w:rsidRPr="008F1669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2) Termin rozpatrzenia reklamacji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C1CB9" w:rsidRPr="008F1669" w:rsidRDefault="00686AF3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>20</w:t>
            </w:r>
            <w:r w:rsidR="005C1CB9" w:rsidRPr="008F1669"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>%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C1CB9" w:rsidRPr="008F1669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u w:val="single"/>
                <w:lang w:eastAsia="pl-PL"/>
              </w:rPr>
            </w:pPr>
            <w:r>
              <w:rPr>
                <w:rFonts w:ascii="Verdana" w:hAnsi="Verdana" w:cs="Times New Roman"/>
                <w:u w:val="single"/>
                <w:lang w:eastAsia="pl-PL"/>
              </w:rPr>
              <w:t>20</w:t>
            </w:r>
          </w:p>
        </w:tc>
        <w:tc>
          <w:tcPr>
            <w:tcW w:w="4436" w:type="dxa"/>
            <w:gridSpan w:val="3"/>
            <w:shd w:val="clear" w:color="auto" w:fill="auto"/>
            <w:vAlign w:val="center"/>
          </w:tcPr>
          <w:p w:rsidR="005C1CB9" w:rsidRPr="008F1669" w:rsidRDefault="005C1CB9" w:rsidP="005C1CB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  <w:r w:rsidRPr="008F1669">
              <w:rPr>
                <w:rFonts w:ascii="Verdana" w:hAnsi="Verdana"/>
                <w:sz w:val="16"/>
                <w:szCs w:val="16"/>
              </w:rPr>
              <w:t xml:space="preserve"> 3 dni – </w:t>
            </w:r>
            <w:r w:rsidR="00686AF3">
              <w:rPr>
                <w:rFonts w:ascii="Verdana" w:hAnsi="Verdana"/>
                <w:sz w:val="16"/>
                <w:szCs w:val="16"/>
              </w:rPr>
              <w:t>20</w:t>
            </w:r>
            <w:r w:rsidRPr="008F166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F1669">
              <w:rPr>
                <w:rFonts w:ascii="Verdana" w:hAnsi="Verdana"/>
                <w:sz w:val="16"/>
                <w:szCs w:val="16"/>
              </w:rPr>
              <w:t>pkt</w:t>
            </w:r>
            <w:proofErr w:type="spellEnd"/>
          </w:p>
          <w:p w:rsidR="005C1CB9" w:rsidRPr="008F1669" w:rsidRDefault="005C1CB9" w:rsidP="005C1CB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8F1669">
              <w:rPr>
                <w:rFonts w:ascii="Verdana" w:hAnsi="Verdana"/>
                <w:sz w:val="16"/>
                <w:szCs w:val="16"/>
              </w:rPr>
              <w:t xml:space="preserve"> –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8F1669">
              <w:rPr>
                <w:rFonts w:ascii="Verdana" w:hAnsi="Verdana"/>
                <w:sz w:val="16"/>
                <w:szCs w:val="16"/>
              </w:rPr>
              <w:t xml:space="preserve"> dni – 10 </w:t>
            </w:r>
            <w:proofErr w:type="spellStart"/>
            <w:r w:rsidRPr="008F1669">
              <w:rPr>
                <w:rFonts w:ascii="Verdana" w:hAnsi="Verdana"/>
                <w:sz w:val="16"/>
                <w:szCs w:val="16"/>
              </w:rPr>
              <w:t>pkt</w:t>
            </w:r>
            <w:proofErr w:type="spellEnd"/>
          </w:p>
          <w:p w:rsidR="005C1CB9" w:rsidRPr="008F1669" w:rsidRDefault="005C1CB9" w:rsidP="005C1CB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8F1669">
              <w:rPr>
                <w:rFonts w:ascii="Verdana" w:hAnsi="Verdana"/>
                <w:sz w:val="16"/>
                <w:szCs w:val="16"/>
              </w:rPr>
              <w:t xml:space="preserve"> – 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8F1669">
              <w:rPr>
                <w:rFonts w:ascii="Verdana" w:hAnsi="Verdana"/>
                <w:sz w:val="16"/>
                <w:szCs w:val="16"/>
              </w:rPr>
              <w:t xml:space="preserve"> dni – 5 </w:t>
            </w:r>
            <w:proofErr w:type="spellStart"/>
            <w:r w:rsidRPr="008F1669">
              <w:rPr>
                <w:rFonts w:ascii="Verdana" w:hAnsi="Verdana"/>
                <w:sz w:val="16"/>
                <w:szCs w:val="16"/>
              </w:rPr>
              <w:t>pkt</w:t>
            </w:r>
            <w:proofErr w:type="spellEnd"/>
          </w:p>
          <w:p w:rsidR="005C1CB9" w:rsidRPr="006913CB" w:rsidRDefault="005C1CB9" w:rsidP="005C1CB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Pr="008F1669">
              <w:rPr>
                <w:rFonts w:ascii="Verdana" w:hAnsi="Verdana"/>
                <w:sz w:val="16"/>
                <w:szCs w:val="16"/>
              </w:rPr>
              <w:t xml:space="preserve"> – 1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Pr="008F1669">
              <w:rPr>
                <w:rFonts w:ascii="Verdana" w:hAnsi="Verdana"/>
                <w:sz w:val="16"/>
                <w:szCs w:val="16"/>
              </w:rPr>
              <w:t xml:space="preserve"> dni – 1 </w:t>
            </w:r>
            <w:proofErr w:type="spellStart"/>
            <w:r w:rsidRPr="008F1669">
              <w:rPr>
                <w:rFonts w:ascii="Verdana" w:hAnsi="Verdana"/>
                <w:sz w:val="16"/>
                <w:szCs w:val="16"/>
              </w:rPr>
              <w:t>pkt</w:t>
            </w:r>
            <w:proofErr w:type="spellEnd"/>
          </w:p>
        </w:tc>
      </w:tr>
      <w:tr w:rsidR="005C1CB9" w:rsidRPr="001363F7" w:rsidTr="005C1CB9">
        <w:trPr>
          <w:trHeight w:val="595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5C1CB9" w:rsidRPr="00A02ADB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3) </w:t>
            </w:r>
            <w:r w:rsidRPr="00A02ADB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Okres gwarancji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C1CB9" w:rsidRPr="001363F7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u w:val="single"/>
              </w:rPr>
              <w:t>20</w:t>
            </w:r>
            <w:r w:rsidRPr="00994F71">
              <w:rPr>
                <w:rFonts w:ascii="Verdana" w:hAnsi="Verdana" w:cs="Times New Roman"/>
                <w:sz w:val="18"/>
                <w:szCs w:val="18"/>
                <w:u w:val="single"/>
              </w:rPr>
              <w:t>%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C1CB9" w:rsidRPr="00DC75BC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u w:val="single"/>
                <w:lang w:eastAsia="pl-PL"/>
              </w:rPr>
            </w:pPr>
            <w:r w:rsidRPr="00DC75BC">
              <w:rPr>
                <w:rFonts w:ascii="Verdana" w:hAnsi="Verdana" w:cs="Times New Roman"/>
                <w:u w:val="single"/>
              </w:rPr>
              <w:t>20</w:t>
            </w:r>
          </w:p>
        </w:tc>
        <w:tc>
          <w:tcPr>
            <w:tcW w:w="4436" w:type="dxa"/>
            <w:gridSpan w:val="3"/>
            <w:shd w:val="clear" w:color="auto" w:fill="FFFFFF"/>
            <w:vAlign w:val="center"/>
          </w:tcPr>
          <w:p w:rsidR="005C1CB9" w:rsidRDefault="005C1CB9" w:rsidP="005C1CB9">
            <w:pPr>
              <w:widowControl/>
              <w:suppressAutoHyphens w:val="0"/>
              <w:autoSpaceDE/>
              <w:spacing w:line="360" w:lineRule="auto"/>
              <w:ind w:right="14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12 m-ce – 1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pkt</w:t>
            </w:r>
            <w:proofErr w:type="spellEnd"/>
          </w:p>
          <w:p w:rsidR="005C1CB9" w:rsidRPr="0077450F" w:rsidRDefault="005C1CB9" w:rsidP="005C1CB9">
            <w:pPr>
              <w:widowControl/>
              <w:suppressAutoHyphens w:val="0"/>
              <w:autoSpaceDE/>
              <w:spacing w:line="360" w:lineRule="auto"/>
              <w:ind w:right="14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24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m-cy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</w:rPr>
              <w:t xml:space="preserve"> – 20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</w:tc>
      </w:tr>
      <w:tr w:rsidR="005C1CB9" w:rsidRPr="001363F7" w:rsidTr="005C1CB9">
        <w:trPr>
          <w:trHeight w:val="546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5C1CB9" w:rsidRPr="001363F7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 w:rsidRPr="001363F7"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 xml:space="preserve">Razem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C1CB9" w:rsidRPr="001363F7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 w:rsidRPr="001363F7"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>100%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C1CB9" w:rsidRPr="00DC75BC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u w:val="single"/>
                <w:lang w:eastAsia="pl-PL"/>
              </w:rPr>
            </w:pPr>
            <w:r w:rsidRPr="00DC75BC">
              <w:rPr>
                <w:rFonts w:ascii="Verdana" w:hAnsi="Verdana" w:cs="Times New Roman"/>
                <w:u w:val="single"/>
                <w:lang w:eastAsia="pl-PL"/>
              </w:rPr>
              <w:t>100</w:t>
            </w:r>
          </w:p>
        </w:tc>
        <w:tc>
          <w:tcPr>
            <w:tcW w:w="4436" w:type="dxa"/>
            <w:gridSpan w:val="3"/>
            <w:shd w:val="clear" w:color="auto" w:fill="E6E6E6"/>
            <w:vAlign w:val="center"/>
          </w:tcPr>
          <w:p w:rsidR="005C1CB9" w:rsidRPr="001363F7" w:rsidRDefault="005C1CB9" w:rsidP="005C1CB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</w:p>
        </w:tc>
      </w:tr>
    </w:tbl>
    <w:p w:rsidR="005E7FF9" w:rsidRDefault="005E7FF9" w:rsidP="005C1CB9">
      <w:pPr>
        <w:tabs>
          <w:tab w:val="left" w:pos="426"/>
        </w:tabs>
        <w:autoSpaceDN w:val="0"/>
        <w:adjustRightInd w:val="0"/>
        <w:spacing w:after="60" w:line="360" w:lineRule="auto"/>
        <w:rPr>
          <w:rFonts w:ascii="Verdana" w:hAnsi="Verdana"/>
          <w:b/>
          <w:sz w:val="18"/>
          <w:szCs w:val="18"/>
        </w:rPr>
      </w:pPr>
    </w:p>
    <w:p w:rsidR="005C1CB9" w:rsidRPr="007C2A12" w:rsidRDefault="005C1CB9" w:rsidP="005C1CB9">
      <w:pPr>
        <w:tabs>
          <w:tab w:val="left" w:pos="426"/>
        </w:tabs>
        <w:autoSpaceDN w:val="0"/>
        <w:adjustRightInd w:val="0"/>
        <w:spacing w:after="60" w:line="360" w:lineRule="auto"/>
        <w:rPr>
          <w:rFonts w:ascii="Verdana" w:hAnsi="Verdana"/>
          <w:b/>
          <w:sz w:val="18"/>
          <w:szCs w:val="18"/>
        </w:rPr>
      </w:pPr>
      <w:r w:rsidRPr="002D3C72">
        <w:rPr>
          <w:rFonts w:ascii="Verdana" w:hAnsi="Verdana"/>
          <w:b/>
          <w:sz w:val="18"/>
          <w:szCs w:val="18"/>
        </w:rPr>
        <w:t>1</w:t>
      </w:r>
      <w:r w:rsidRPr="007C2A12">
        <w:rPr>
          <w:rFonts w:ascii="Verdana" w:hAnsi="Verdana"/>
          <w:b/>
          <w:sz w:val="18"/>
          <w:szCs w:val="18"/>
        </w:rPr>
        <w:t>) „Cena ofertowa brutto”</w:t>
      </w:r>
    </w:p>
    <w:p w:rsidR="005C1CB9" w:rsidRPr="007C2A12" w:rsidRDefault="005C1CB9" w:rsidP="005C1CB9">
      <w:pPr>
        <w:numPr>
          <w:ilvl w:val="0"/>
          <w:numId w:val="4"/>
        </w:numPr>
        <w:autoSpaceDN w:val="0"/>
        <w:adjustRightInd w:val="0"/>
        <w:spacing w:after="60"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7C2A12">
        <w:rPr>
          <w:rFonts w:ascii="Verdana" w:hAnsi="Verdana"/>
          <w:sz w:val="18"/>
          <w:szCs w:val="18"/>
        </w:rPr>
        <w:t xml:space="preserve">Wykonawca w druku oferty winien podać cenę ofertową brutto. </w:t>
      </w:r>
    </w:p>
    <w:p w:rsidR="005C1CB9" w:rsidRPr="007C2A12" w:rsidRDefault="005C1CB9" w:rsidP="005C1CB9">
      <w:pPr>
        <w:numPr>
          <w:ilvl w:val="0"/>
          <w:numId w:val="4"/>
        </w:numPr>
        <w:autoSpaceDN w:val="0"/>
        <w:adjustRightInd w:val="0"/>
        <w:spacing w:after="60"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7C2A12">
        <w:rPr>
          <w:rFonts w:ascii="Verdana" w:hAnsi="Verdana"/>
          <w:sz w:val="18"/>
          <w:szCs w:val="18"/>
        </w:rPr>
        <w:t xml:space="preserve">Punktacja w niniejszym kryterium zostanie obliczona na podstawie wzoru wskazanego w powyższej tabeli. </w:t>
      </w:r>
    </w:p>
    <w:p w:rsidR="005C1CB9" w:rsidRPr="007C2A12" w:rsidRDefault="005C1CB9" w:rsidP="005C1CB9">
      <w:pPr>
        <w:tabs>
          <w:tab w:val="left" w:pos="426"/>
        </w:tabs>
        <w:autoSpaceDN w:val="0"/>
        <w:adjustRightInd w:val="0"/>
        <w:spacing w:after="60" w:line="360" w:lineRule="auto"/>
        <w:rPr>
          <w:rFonts w:ascii="Verdana" w:hAnsi="Verdana"/>
          <w:b/>
          <w:sz w:val="18"/>
          <w:szCs w:val="18"/>
        </w:rPr>
      </w:pPr>
      <w:r w:rsidRPr="007C2A12">
        <w:rPr>
          <w:rFonts w:ascii="Verdana" w:hAnsi="Verdana" w:cs="Calibri"/>
          <w:b/>
          <w:bCs/>
          <w:sz w:val="18"/>
          <w:szCs w:val="18"/>
        </w:rPr>
        <w:t xml:space="preserve">Ad 2) „Termin </w:t>
      </w:r>
      <w:r>
        <w:rPr>
          <w:rFonts w:ascii="Verdana" w:hAnsi="Verdana" w:cs="Calibri"/>
          <w:b/>
          <w:bCs/>
          <w:sz w:val="18"/>
          <w:szCs w:val="18"/>
          <w:lang w:eastAsia="pl-PL"/>
        </w:rPr>
        <w:t>rozpatrzenia reklamacji</w:t>
      </w:r>
      <w:r w:rsidRPr="007C2A12">
        <w:rPr>
          <w:rFonts w:ascii="Verdana" w:hAnsi="Verdana" w:cs="Calibri"/>
          <w:b/>
          <w:bCs/>
          <w:sz w:val="18"/>
          <w:szCs w:val="18"/>
        </w:rPr>
        <w:t>”:</w:t>
      </w:r>
    </w:p>
    <w:p w:rsidR="005C1CB9" w:rsidRDefault="005C1CB9" w:rsidP="005C1CB9">
      <w:pPr>
        <w:numPr>
          <w:ilvl w:val="0"/>
          <w:numId w:val="9"/>
        </w:numPr>
        <w:autoSpaceDN w:val="0"/>
        <w:adjustRightInd w:val="0"/>
        <w:spacing w:after="60"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bookmarkStart w:id="0" w:name="_Hlk59030317"/>
      <w:r w:rsidRPr="009C2763">
        <w:rPr>
          <w:rFonts w:ascii="Verdana" w:hAnsi="Verdana"/>
          <w:sz w:val="18"/>
          <w:szCs w:val="18"/>
        </w:rPr>
        <w:t xml:space="preserve">Rozpatrywanie oferty wobec powyższego kryterium będzie się odbywać na podstawie informacji zamieszczonej przez wykonawcę </w:t>
      </w:r>
      <w:r w:rsidRPr="000A67DF">
        <w:rPr>
          <w:rFonts w:ascii="Verdana" w:hAnsi="Verdana"/>
          <w:sz w:val="18"/>
          <w:szCs w:val="18"/>
        </w:rPr>
        <w:t>oferty</w:t>
      </w:r>
      <w:r w:rsidR="005E7FF9">
        <w:rPr>
          <w:rFonts w:ascii="Verdana" w:hAnsi="Verdana"/>
          <w:sz w:val="18"/>
          <w:szCs w:val="18"/>
        </w:rPr>
        <w:t xml:space="preserve"> dołączonej do postępowania.</w:t>
      </w:r>
    </w:p>
    <w:p w:rsidR="005C1CB9" w:rsidRPr="009C2763" w:rsidRDefault="005C1CB9" w:rsidP="005C1CB9">
      <w:pPr>
        <w:numPr>
          <w:ilvl w:val="0"/>
          <w:numId w:val="9"/>
        </w:numPr>
        <w:autoSpaceDN w:val="0"/>
        <w:adjustRightInd w:val="0"/>
        <w:spacing w:after="60"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9C2763">
        <w:rPr>
          <w:rFonts w:ascii="Verdana" w:hAnsi="Verdana"/>
          <w:sz w:val="18"/>
          <w:szCs w:val="18"/>
        </w:rPr>
        <w:t xml:space="preserve">Punktacja w niniejszym kryterium zostanie obliczona na podstawie informacji określonych w powyższej tabeli odpowiednio do zadania częściowego na które została złożona oferta.  </w:t>
      </w:r>
    </w:p>
    <w:bookmarkEnd w:id="0"/>
    <w:p w:rsidR="005C1CB9" w:rsidRPr="009C2763" w:rsidRDefault="005C1CB9" w:rsidP="005C1CB9">
      <w:pPr>
        <w:numPr>
          <w:ilvl w:val="0"/>
          <w:numId w:val="9"/>
        </w:numPr>
        <w:autoSpaceDN w:val="0"/>
        <w:adjustRightInd w:val="0"/>
        <w:spacing w:after="60"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9C2763">
        <w:rPr>
          <w:rFonts w:ascii="Verdana" w:hAnsi="Verdana"/>
          <w:sz w:val="18"/>
          <w:szCs w:val="18"/>
        </w:rPr>
        <w:lastRenderedPageBreak/>
        <w:t xml:space="preserve">W przypadku braku wpisania jakiejkolwiek wartości w powyższym kryterium, </w:t>
      </w:r>
      <w:r w:rsidRPr="009C2763">
        <w:rPr>
          <w:rFonts w:ascii="Verdana" w:hAnsi="Verdana"/>
          <w:sz w:val="18"/>
          <w:szCs w:val="18"/>
          <w:lang w:eastAsia="pl-PL"/>
        </w:rPr>
        <w:t>oferta zostanie odrzucona na podstawie </w:t>
      </w:r>
      <w:r w:rsidRPr="009C2763">
        <w:rPr>
          <w:rFonts w:ascii="Verdana" w:hAnsi="Verdana" w:cs="Times New Roman"/>
          <w:sz w:val="18"/>
          <w:szCs w:val="18"/>
        </w:rPr>
        <w:t xml:space="preserve">art. 89 ust. 1 </w:t>
      </w:r>
      <w:r w:rsidR="006E36CA" w:rsidRPr="009C2763">
        <w:rPr>
          <w:rFonts w:ascii="Verdana" w:hAnsi="Verdana" w:cs="Times New Roman"/>
          <w:sz w:val="18"/>
          <w:szCs w:val="18"/>
        </w:rPr>
        <w:t>pkt.</w:t>
      </w:r>
      <w:r w:rsidRPr="009C2763">
        <w:rPr>
          <w:rFonts w:ascii="Verdana" w:hAnsi="Verdana" w:cs="Times New Roman"/>
          <w:sz w:val="18"/>
          <w:szCs w:val="18"/>
        </w:rPr>
        <w:t xml:space="preserve"> 2 ustawy Pzp, jako niezgodna z treścią </w:t>
      </w:r>
      <w:proofErr w:type="spellStart"/>
      <w:r w:rsidRPr="009C2763">
        <w:rPr>
          <w:rFonts w:ascii="Verdana" w:hAnsi="Verdana" w:cs="Times New Roman"/>
          <w:sz w:val="18"/>
          <w:szCs w:val="18"/>
        </w:rPr>
        <w:t>siwz</w:t>
      </w:r>
      <w:proofErr w:type="spellEnd"/>
      <w:r w:rsidRPr="009C2763">
        <w:rPr>
          <w:rFonts w:ascii="Verdana" w:hAnsi="Verdana" w:cs="Times New Roman"/>
          <w:sz w:val="18"/>
          <w:szCs w:val="18"/>
        </w:rPr>
        <w:t>.</w:t>
      </w:r>
    </w:p>
    <w:p w:rsidR="005C1CB9" w:rsidRPr="009C2763" w:rsidRDefault="005C1CB9" w:rsidP="005C1CB9">
      <w:pPr>
        <w:numPr>
          <w:ilvl w:val="0"/>
          <w:numId w:val="9"/>
        </w:numPr>
        <w:autoSpaceDN w:val="0"/>
        <w:adjustRightInd w:val="0"/>
        <w:spacing w:after="60"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9C2763">
        <w:rPr>
          <w:rFonts w:ascii="Verdana" w:hAnsi="Verdana"/>
          <w:sz w:val="18"/>
          <w:szCs w:val="18"/>
          <w:lang w:eastAsia="pl-PL"/>
        </w:rPr>
        <w:t xml:space="preserve">W przypadku gdy Wykonawca zaproponuje termin dłuższy niż </w:t>
      </w:r>
      <w:r>
        <w:rPr>
          <w:rFonts w:ascii="Verdana" w:hAnsi="Verdana"/>
          <w:sz w:val="18"/>
          <w:szCs w:val="18"/>
          <w:lang w:eastAsia="pl-PL"/>
        </w:rPr>
        <w:t>10 dni roboczych</w:t>
      </w:r>
      <w:r w:rsidR="006E36CA">
        <w:rPr>
          <w:rFonts w:ascii="Verdana" w:hAnsi="Verdana"/>
          <w:sz w:val="18"/>
          <w:szCs w:val="18"/>
          <w:lang w:eastAsia="pl-PL"/>
        </w:rPr>
        <w:t xml:space="preserve"> </w:t>
      </w:r>
      <w:r w:rsidRPr="009C2763">
        <w:rPr>
          <w:rFonts w:ascii="Verdana" w:hAnsi="Verdana"/>
          <w:sz w:val="18"/>
          <w:szCs w:val="18"/>
          <w:lang w:eastAsia="pl-PL"/>
        </w:rPr>
        <w:t>jego oferta zostanie odrzucona na podstawie </w:t>
      </w:r>
      <w:r w:rsidRPr="009C2763">
        <w:rPr>
          <w:rFonts w:ascii="Verdana" w:hAnsi="Verdana" w:cs="Times New Roman"/>
          <w:sz w:val="18"/>
          <w:szCs w:val="18"/>
        </w:rPr>
        <w:t xml:space="preserve">art. 89 ust. 1 </w:t>
      </w:r>
      <w:proofErr w:type="spellStart"/>
      <w:r w:rsidRPr="009C2763">
        <w:rPr>
          <w:rFonts w:ascii="Verdana" w:hAnsi="Verdana" w:cs="Times New Roman"/>
          <w:sz w:val="18"/>
          <w:szCs w:val="18"/>
        </w:rPr>
        <w:t>pkt</w:t>
      </w:r>
      <w:proofErr w:type="spellEnd"/>
      <w:r w:rsidRPr="009C2763">
        <w:rPr>
          <w:rFonts w:ascii="Verdana" w:hAnsi="Verdana" w:cs="Times New Roman"/>
          <w:sz w:val="18"/>
          <w:szCs w:val="18"/>
        </w:rPr>
        <w:t xml:space="preserve"> 2 ustawy Pzp, jako niezgodna z treścią </w:t>
      </w:r>
      <w:proofErr w:type="spellStart"/>
      <w:r w:rsidRPr="009C2763">
        <w:rPr>
          <w:rFonts w:ascii="Verdana" w:hAnsi="Verdana" w:cs="Times New Roman"/>
          <w:sz w:val="18"/>
          <w:szCs w:val="18"/>
        </w:rPr>
        <w:t>siwz</w:t>
      </w:r>
      <w:proofErr w:type="spellEnd"/>
      <w:r w:rsidRPr="009C2763">
        <w:rPr>
          <w:rFonts w:ascii="Verdana" w:hAnsi="Verdana" w:cs="Times New Roman"/>
          <w:sz w:val="18"/>
          <w:szCs w:val="18"/>
        </w:rPr>
        <w:t>.</w:t>
      </w:r>
    </w:p>
    <w:p w:rsidR="005C1CB9" w:rsidRPr="009C2763" w:rsidRDefault="005C1CB9" w:rsidP="005C1CB9">
      <w:pPr>
        <w:numPr>
          <w:ilvl w:val="0"/>
          <w:numId w:val="9"/>
        </w:numPr>
        <w:autoSpaceDN w:val="0"/>
        <w:adjustRightInd w:val="0"/>
        <w:spacing w:after="60"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9C2763">
        <w:rPr>
          <w:rFonts w:ascii="Verdana" w:eastAsia="Calibri" w:hAnsi="Verdana"/>
          <w:sz w:val="18"/>
          <w:szCs w:val="18"/>
          <w:lang w:eastAsia="en-US"/>
        </w:rPr>
        <w:t>Wg</w:t>
      </w:r>
      <w:r>
        <w:rPr>
          <w:rFonts w:ascii="Verdana" w:eastAsia="Calibri" w:hAnsi="Verdana"/>
          <w:sz w:val="18"/>
          <w:szCs w:val="18"/>
          <w:lang w:eastAsia="en-US"/>
        </w:rPr>
        <w:t xml:space="preserve"> niniejszego</w:t>
      </w:r>
      <w:r w:rsidRPr="009C2763">
        <w:rPr>
          <w:rFonts w:ascii="Verdana" w:eastAsia="Calibri" w:hAnsi="Verdana"/>
          <w:sz w:val="18"/>
          <w:szCs w:val="18"/>
          <w:lang w:eastAsia="en-US"/>
        </w:rPr>
        <w:t xml:space="preserve"> kryterium </w:t>
      </w:r>
      <w:r w:rsidRPr="009C2763">
        <w:rPr>
          <w:rFonts w:ascii="Verdana" w:hAnsi="Verdana"/>
          <w:sz w:val="18"/>
          <w:szCs w:val="18"/>
        </w:rPr>
        <w:t xml:space="preserve">Wykonawca rozpatrzy reklamacje Zamawiającego </w:t>
      </w:r>
      <w:r w:rsidRPr="009C2763">
        <w:rPr>
          <w:rFonts w:ascii="Verdana" w:hAnsi="Verdana" w:cs="Arial Narrow"/>
          <w:sz w:val="18"/>
          <w:szCs w:val="18"/>
        </w:rPr>
        <w:t xml:space="preserve">oraz usunie zaistniałe wady lub nieprawidłowości </w:t>
      </w:r>
      <w:r w:rsidRPr="009C2763">
        <w:rPr>
          <w:rFonts w:ascii="Verdana" w:hAnsi="Verdana"/>
          <w:sz w:val="18"/>
          <w:szCs w:val="18"/>
        </w:rPr>
        <w:t xml:space="preserve">w maksymalnym terminie do </w:t>
      </w:r>
      <w:r>
        <w:rPr>
          <w:rFonts w:ascii="Verdana" w:hAnsi="Verdana"/>
          <w:sz w:val="18"/>
          <w:szCs w:val="18"/>
        </w:rPr>
        <w:t>10</w:t>
      </w:r>
      <w:r w:rsidRPr="009C2763">
        <w:rPr>
          <w:rFonts w:ascii="Verdana" w:hAnsi="Verdana"/>
          <w:sz w:val="18"/>
          <w:szCs w:val="18"/>
        </w:rPr>
        <w:t xml:space="preserve"> dni roboczych od daty jej </w:t>
      </w:r>
      <w:r>
        <w:rPr>
          <w:rFonts w:ascii="Verdana" w:hAnsi="Verdana"/>
          <w:sz w:val="18"/>
          <w:szCs w:val="18"/>
        </w:rPr>
        <w:t>zgłoszenia</w:t>
      </w:r>
      <w:r w:rsidRPr="009C2763">
        <w:rPr>
          <w:rFonts w:ascii="Verdana" w:hAnsi="Verdana" w:cs="Arial Narrow"/>
          <w:sz w:val="18"/>
          <w:szCs w:val="18"/>
        </w:rPr>
        <w:t>.</w:t>
      </w:r>
    </w:p>
    <w:p w:rsidR="005C1CB9" w:rsidRPr="009C2763" w:rsidRDefault="005C1CB9" w:rsidP="005C1CB9">
      <w:pPr>
        <w:numPr>
          <w:ilvl w:val="0"/>
          <w:numId w:val="9"/>
        </w:numPr>
        <w:autoSpaceDN w:val="0"/>
        <w:adjustRightInd w:val="0"/>
        <w:spacing w:after="60" w:line="360" w:lineRule="auto"/>
        <w:ind w:left="709" w:hanging="283"/>
        <w:jc w:val="both"/>
        <w:rPr>
          <w:rFonts w:ascii="Verdana" w:hAnsi="Verdana"/>
          <w:bCs/>
          <w:sz w:val="18"/>
          <w:szCs w:val="18"/>
        </w:rPr>
      </w:pPr>
      <w:r w:rsidRPr="009C2763">
        <w:rPr>
          <w:rFonts w:ascii="Verdana" w:eastAsia="Calibri" w:hAnsi="Verdana" w:cs="Arial Narrow"/>
          <w:bCs/>
          <w:sz w:val="18"/>
          <w:szCs w:val="18"/>
          <w:lang w:eastAsia="en-US"/>
        </w:rPr>
        <w:t xml:space="preserve">Kryterium obliczane </w:t>
      </w:r>
      <w:r w:rsidRPr="009C2763">
        <w:rPr>
          <w:rFonts w:ascii="Verdana" w:eastAsia="Calibri" w:hAnsi="Verdana"/>
          <w:bCs/>
          <w:sz w:val="18"/>
          <w:szCs w:val="18"/>
          <w:lang w:eastAsia="en-US"/>
        </w:rPr>
        <w:t xml:space="preserve">wg punktacji określonej w powyższej tabeli. </w:t>
      </w:r>
    </w:p>
    <w:p w:rsidR="005C1CB9" w:rsidRPr="007C2A12" w:rsidRDefault="005C1CB9" w:rsidP="005C1CB9">
      <w:pPr>
        <w:autoSpaceDN w:val="0"/>
        <w:adjustRightInd w:val="0"/>
        <w:spacing w:after="60" w:line="360" w:lineRule="auto"/>
        <w:ind w:left="709"/>
        <w:jc w:val="both"/>
        <w:rPr>
          <w:rFonts w:ascii="Verdana" w:hAnsi="Verdana"/>
          <w:sz w:val="18"/>
          <w:szCs w:val="18"/>
        </w:rPr>
      </w:pPr>
    </w:p>
    <w:p w:rsidR="005C1CB9" w:rsidRPr="00D55DA7" w:rsidRDefault="005C1CB9" w:rsidP="005C1CB9">
      <w:pPr>
        <w:autoSpaceDN w:val="0"/>
        <w:adjustRightInd w:val="0"/>
        <w:spacing w:after="60" w:line="360" w:lineRule="auto"/>
        <w:ind w:left="1146"/>
        <w:jc w:val="both"/>
        <w:rPr>
          <w:rFonts w:ascii="Verdana" w:hAnsi="Verdana"/>
          <w:i/>
          <w:sz w:val="10"/>
          <w:szCs w:val="10"/>
        </w:rPr>
      </w:pPr>
    </w:p>
    <w:p w:rsidR="005C1CB9" w:rsidRPr="00F22B5B" w:rsidRDefault="005C1CB9" w:rsidP="005C1CB9">
      <w:pPr>
        <w:autoSpaceDN w:val="0"/>
        <w:adjustRightInd w:val="0"/>
        <w:spacing w:after="60" w:line="360" w:lineRule="auto"/>
        <w:ind w:left="426"/>
        <w:rPr>
          <w:rFonts w:ascii="Verdana" w:hAnsi="Verdana"/>
          <w:b/>
          <w:sz w:val="18"/>
          <w:szCs w:val="18"/>
        </w:rPr>
      </w:pPr>
      <w:r w:rsidRPr="00706383">
        <w:rPr>
          <w:rFonts w:ascii="Verdana" w:hAnsi="Verdana"/>
          <w:b/>
          <w:bCs/>
          <w:sz w:val="18"/>
          <w:szCs w:val="18"/>
        </w:rPr>
        <w:t xml:space="preserve">Ad </w:t>
      </w:r>
      <w:r>
        <w:rPr>
          <w:rFonts w:ascii="Verdana" w:hAnsi="Verdana"/>
          <w:b/>
          <w:bCs/>
          <w:sz w:val="18"/>
          <w:szCs w:val="18"/>
        </w:rPr>
        <w:t>3</w:t>
      </w:r>
      <w:r w:rsidRPr="008C1C29"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>„Okres Gwarancji”: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6"/>
        <w:gridCol w:w="4329"/>
      </w:tblGrid>
      <w:tr w:rsidR="005C1CB9" w:rsidRPr="00994F71" w:rsidTr="005C1CB9">
        <w:trPr>
          <w:trHeight w:val="476"/>
          <w:jc w:val="center"/>
        </w:trPr>
        <w:tc>
          <w:tcPr>
            <w:tcW w:w="3536" w:type="dxa"/>
            <w:shd w:val="clear" w:color="auto" w:fill="E0E0E0"/>
            <w:vAlign w:val="center"/>
          </w:tcPr>
          <w:p w:rsidR="005C1CB9" w:rsidRPr="00994F71" w:rsidRDefault="005C1CB9" w:rsidP="005C1CB9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</w:pPr>
            <w:r w:rsidRPr="00994F71"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  <w:t>Okres gwarancji zaoferowany przez wykonawcę</w:t>
            </w:r>
          </w:p>
        </w:tc>
        <w:tc>
          <w:tcPr>
            <w:tcW w:w="4329" w:type="dxa"/>
            <w:shd w:val="clear" w:color="auto" w:fill="E0E0E0"/>
            <w:vAlign w:val="center"/>
          </w:tcPr>
          <w:p w:rsidR="005C1CB9" w:rsidRPr="00994F71" w:rsidRDefault="005C1CB9" w:rsidP="005C1CB9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</w:pPr>
            <w:r w:rsidRPr="00994F71">
              <w:rPr>
                <w:rFonts w:ascii="Verdana" w:hAnsi="Verdana"/>
                <w:b/>
                <w:sz w:val="18"/>
                <w:szCs w:val="18"/>
              </w:rPr>
              <w:t>Ilość punktów, które może otrzymać w kryterium „Okres gwarancji”</w:t>
            </w:r>
          </w:p>
        </w:tc>
      </w:tr>
      <w:tr w:rsidR="005C1CB9" w:rsidRPr="00994F71" w:rsidTr="005C1CB9">
        <w:trPr>
          <w:trHeight w:val="476"/>
          <w:jc w:val="center"/>
        </w:trPr>
        <w:tc>
          <w:tcPr>
            <w:tcW w:w="3536" w:type="dxa"/>
            <w:shd w:val="clear" w:color="auto" w:fill="auto"/>
            <w:vAlign w:val="center"/>
          </w:tcPr>
          <w:p w:rsidR="005C1CB9" w:rsidRPr="00994F71" w:rsidRDefault="005C1CB9" w:rsidP="005C1CB9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12</w:t>
            </w:r>
            <w:r w:rsidRPr="00994F71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5C1CB9" w:rsidRPr="00994F71" w:rsidRDefault="005C1CB9" w:rsidP="005C1CB9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1</w:t>
            </w:r>
            <w:r w:rsidRPr="00994F71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94F71">
              <w:rPr>
                <w:rFonts w:ascii="Verdana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</w:p>
        </w:tc>
      </w:tr>
      <w:tr w:rsidR="005C1CB9" w:rsidRPr="00994F71" w:rsidTr="005C1CB9">
        <w:trPr>
          <w:trHeight w:val="476"/>
          <w:jc w:val="center"/>
        </w:trPr>
        <w:tc>
          <w:tcPr>
            <w:tcW w:w="3536" w:type="dxa"/>
            <w:shd w:val="clear" w:color="auto" w:fill="auto"/>
            <w:vAlign w:val="center"/>
          </w:tcPr>
          <w:p w:rsidR="005C1CB9" w:rsidRPr="00994F71" w:rsidRDefault="005C1CB9" w:rsidP="005C1CB9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24</w:t>
            </w:r>
            <w:r w:rsidRPr="00994F71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5C1CB9" w:rsidRPr="00994F71" w:rsidRDefault="005C1CB9" w:rsidP="005C1CB9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20</w:t>
            </w:r>
            <w:r w:rsidRPr="00994F71">
              <w:rPr>
                <w:rFonts w:ascii="Verdana" w:hAnsi="Verdana" w:cs="Times New Roman"/>
                <w:sz w:val="18"/>
                <w:szCs w:val="18"/>
                <w:lang w:eastAsia="pl-PL"/>
              </w:rPr>
              <w:t>pkt</w:t>
            </w:r>
          </w:p>
        </w:tc>
      </w:tr>
    </w:tbl>
    <w:p w:rsidR="005C1CB9" w:rsidRPr="00690F08" w:rsidRDefault="005C1CB9" w:rsidP="005C1CB9">
      <w:pPr>
        <w:widowControl/>
        <w:suppressAutoHyphens w:val="0"/>
        <w:autoSpaceDN w:val="0"/>
        <w:adjustRightInd w:val="0"/>
        <w:spacing w:after="60" w:line="360" w:lineRule="auto"/>
        <w:ind w:left="851"/>
        <w:jc w:val="both"/>
        <w:rPr>
          <w:rFonts w:ascii="Verdana" w:hAnsi="Verdana"/>
          <w:i/>
          <w:sz w:val="18"/>
          <w:szCs w:val="18"/>
          <w:lang w:eastAsia="pl-PL"/>
        </w:rPr>
      </w:pPr>
    </w:p>
    <w:p w:rsidR="005C1CB9" w:rsidRPr="00263C49" w:rsidRDefault="005C1CB9" w:rsidP="005C1CB9">
      <w:pPr>
        <w:widowControl/>
        <w:numPr>
          <w:ilvl w:val="2"/>
          <w:numId w:val="6"/>
        </w:numPr>
        <w:tabs>
          <w:tab w:val="clear" w:pos="2340"/>
          <w:tab w:val="num" w:pos="851"/>
        </w:tabs>
        <w:suppressAutoHyphens w:val="0"/>
        <w:autoSpaceDN w:val="0"/>
        <w:adjustRightInd w:val="0"/>
        <w:spacing w:after="60" w:line="360" w:lineRule="auto"/>
        <w:ind w:left="851" w:hanging="284"/>
        <w:jc w:val="both"/>
        <w:rPr>
          <w:rFonts w:ascii="Verdana" w:hAnsi="Verdana"/>
          <w:sz w:val="18"/>
          <w:szCs w:val="18"/>
          <w:lang w:eastAsia="pl-PL"/>
        </w:rPr>
      </w:pPr>
      <w:r w:rsidRPr="00263C49">
        <w:rPr>
          <w:rFonts w:ascii="Verdana" w:hAnsi="Verdana" w:cs="Times New Roman"/>
          <w:sz w:val="18"/>
          <w:szCs w:val="18"/>
        </w:rPr>
        <w:t xml:space="preserve">Wykonawca w druku oferty ma obowiązek podać okres gwarancji </w:t>
      </w:r>
      <w:r>
        <w:rPr>
          <w:rFonts w:ascii="Verdana" w:hAnsi="Verdana" w:cs="Times New Roman"/>
          <w:sz w:val="18"/>
          <w:szCs w:val="18"/>
        </w:rPr>
        <w:t>12 lub 24</w:t>
      </w:r>
      <w:r w:rsidRPr="00263C49">
        <w:rPr>
          <w:rFonts w:ascii="Verdana" w:hAnsi="Verdana" w:cs="Times New Roman"/>
          <w:sz w:val="18"/>
          <w:szCs w:val="18"/>
        </w:rPr>
        <w:t xml:space="preserve"> miesięcy</w:t>
      </w:r>
      <w:r>
        <w:rPr>
          <w:rFonts w:ascii="Verdana" w:hAnsi="Verdana" w:cs="Times New Roman"/>
          <w:sz w:val="18"/>
          <w:szCs w:val="18"/>
        </w:rPr>
        <w:t xml:space="preserve">; </w:t>
      </w:r>
    </w:p>
    <w:p w:rsidR="005C1CB9" w:rsidRPr="00263C49" w:rsidRDefault="005C1CB9" w:rsidP="005C1CB9">
      <w:pPr>
        <w:widowControl/>
        <w:numPr>
          <w:ilvl w:val="2"/>
          <w:numId w:val="6"/>
        </w:numPr>
        <w:tabs>
          <w:tab w:val="clear" w:pos="2340"/>
          <w:tab w:val="num" w:pos="851"/>
        </w:tabs>
        <w:suppressAutoHyphens w:val="0"/>
        <w:autoSpaceDN w:val="0"/>
        <w:adjustRightInd w:val="0"/>
        <w:spacing w:after="60" w:line="360" w:lineRule="auto"/>
        <w:ind w:left="851" w:hanging="284"/>
        <w:jc w:val="both"/>
        <w:rPr>
          <w:rFonts w:ascii="Verdana" w:hAnsi="Verdana"/>
          <w:sz w:val="18"/>
          <w:szCs w:val="18"/>
          <w:lang w:eastAsia="pl-PL"/>
        </w:rPr>
      </w:pPr>
      <w:r w:rsidRPr="00263C49">
        <w:rPr>
          <w:rFonts w:ascii="Verdana" w:hAnsi="Verdana"/>
          <w:sz w:val="18"/>
          <w:szCs w:val="18"/>
          <w:lang w:eastAsia="pl-PL"/>
        </w:rPr>
        <w:t>W przypadku gdy Wykonawca nie wpisze w druku oferty żadnego okresu gwarancji, oferta zostanie odrzucona na podstawie </w:t>
      </w:r>
      <w:r w:rsidRPr="00263C49">
        <w:rPr>
          <w:rFonts w:ascii="Verdana" w:hAnsi="Verdana" w:cs="Times New Roman"/>
          <w:sz w:val="18"/>
          <w:szCs w:val="18"/>
        </w:rPr>
        <w:t xml:space="preserve">art. 89 ust. 1 </w:t>
      </w:r>
      <w:proofErr w:type="spellStart"/>
      <w:r w:rsidRPr="00263C49">
        <w:rPr>
          <w:rFonts w:ascii="Verdana" w:hAnsi="Verdana" w:cs="Times New Roman"/>
          <w:sz w:val="18"/>
          <w:szCs w:val="18"/>
        </w:rPr>
        <w:t>pkt</w:t>
      </w:r>
      <w:proofErr w:type="spellEnd"/>
      <w:r w:rsidRPr="00263C49">
        <w:rPr>
          <w:rFonts w:ascii="Verdana" w:hAnsi="Verdana" w:cs="Times New Roman"/>
          <w:sz w:val="18"/>
          <w:szCs w:val="18"/>
        </w:rPr>
        <w:t xml:space="preserve"> 2 ustawy Pzp, </w:t>
      </w:r>
      <w:r w:rsidRPr="00263C49">
        <w:rPr>
          <w:rFonts w:ascii="Verdana" w:hAnsi="Verdana"/>
          <w:sz w:val="18"/>
          <w:szCs w:val="18"/>
        </w:rPr>
        <w:t>ja</w:t>
      </w:r>
      <w:r>
        <w:rPr>
          <w:rFonts w:ascii="Verdana" w:hAnsi="Verdana"/>
          <w:sz w:val="18"/>
          <w:szCs w:val="18"/>
        </w:rPr>
        <w:t>ko nieodpowiadająca treści SIWZ</w:t>
      </w:r>
    </w:p>
    <w:p w:rsidR="005C1CB9" w:rsidRDefault="005C1CB9" w:rsidP="005C1CB9">
      <w:pPr>
        <w:widowControl/>
        <w:numPr>
          <w:ilvl w:val="2"/>
          <w:numId w:val="6"/>
        </w:numPr>
        <w:tabs>
          <w:tab w:val="clear" w:pos="2340"/>
          <w:tab w:val="num" w:pos="851"/>
        </w:tabs>
        <w:suppressAutoHyphens w:val="0"/>
        <w:autoSpaceDN w:val="0"/>
        <w:adjustRightInd w:val="0"/>
        <w:spacing w:after="60" w:line="360" w:lineRule="auto"/>
        <w:ind w:left="851" w:hanging="284"/>
        <w:jc w:val="both"/>
        <w:rPr>
          <w:rFonts w:ascii="Verdana" w:hAnsi="Verdana"/>
          <w:sz w:val="18"/>
          <w:szCs w:val="18"/>
          <w:lang w:eastAsia="pl-PL"/>
        </w:rPr>
      </w:pPr>
      <w:r w:rsidRPr="00194A75">
        <w:rPr>
          <w:rFonts w:ascii="Verdana" w:hAnsi="Verdana"/>
          <w:sz w:val="18"/>
          <w:szCs w:val="18"/>
          <w:lang w:eastAsia="pl-PL"/>
        </w:rPr>
        <w:t>W przypadku gdy wykonawca zaproponuje okr</w:t>
      </w:r>
      <w:r>
        <w:rPr>
          <w:rFonts w:ascii="Verdana" w:hAnsi="Verdana"/>
          <w:sz w:val="18"/>
          <w:szCs w:val="18"/>
          <w:lang w:eastAsia="pl-PL"/>
        </w:rPr>
        <w:t xml:space="preserve">es gwarancji inny niż 12 lub 24 </w:t>
      </w:r>
      <w:proofErr w:type="spellStart"/>
      <w:r>
        <w:rPr>
          <w:rFonts w:ascii="Verdana" w:hAnsi="Verdana"/>
          <w:sz w:val="18"/>
          <w:szCs w:val="18"/>
          <w:lang w:eastAsia="pl-PL"/>
        </w:rPr>
        <w:t>m-cy</w:t>
      </w:r>
      <w:proofErr w:type="spellEnd"/>
      <w:r w:rsidRPr="00194A75">
        <w:rPr>
          <w:rFonts w:ascii="Verdana" w:hAnsi="Verdana"/>
          <w:sz w:val="18"/>
          <w:szCs w:val="18"/>
          <w:lang w:eastAsia="pl-PL"/>
        </w:rPr>
        <w:t>, oferta zostanie odrzucona na podstawie </w:t>
      </w:r>
      <w:r w:rsidRPr="00194A75">
        <w:rPr>
          <w:rFonts w:ascii="Verdana" w:hAnsi="Verdana" w:cs="Times New Roman"/>
          <w:sz w:val="18"/>
          <w:szCs w:val="18"/>
        </w:rPr>
        <w:t xml:space="preserve">art. 89 ust. 1 </w:t>
      </w:r>
      <w:proofErr w:type="spellStart"/>
      <w:r w:rsidRPr="00194A75">
        <w:rPr>
          <w:rFonts w:ascii="Verdana" w:hAnsi="Verdana" w:cs="Times New Roman"/>
          <w:sz w:val="18"/>
          <w:szCs w:val="18"/>
        </w:rPr>
        <w:t>pkt</w:t>
      </w:r>
      <w:proofErr w:type="spellEnd"/>
      <w:r w:rsidRPr="00194A75">
        <w:rPr>
          <w:rFonts w:ascii="Verdana" w:hAnsi="Verdana" w:cs="Times New Roman"/>
          <w:sz w:val="18"/>
          <w:szCs w:val="18"/>
        </w:rPr>
        <w:t xml:space="preserve"> 2 ustawy Pzp, </w:t>
      </w:r>
      <w:r w:rsidRPr="00194A75">
        <w:rPr>
          <w:rFonts w:ascii="Verdana" w:hAnsi="Verdana"/>
          <w:sz w:val="18"/>
          <w:szCs w:val="18"/>
        </w:rPr>
        <w:t xml:space="preserve">jako nieodpowiadająca treści SIWZ. </w:t>
      </w:r>
    </w:p>
    <w:p w:rsidR="005C1CB9" w:rsidRPr="005A4A0B" w:rsidRDefault="005C1CB9" w:rsidP="005C1CB9">
      <w:pPr>
        <w:widowControl/>
        <w:numPr>
          <w:ilvl w:val="0"/>
          <w:numId w:val="3"/>
        </w:numPr>
        <w:tabs>
          <w:tab w:val="clear" w:pos="2880"/>
          <w:tab w:val="num" w:pos="709"/>
        </w:tabs>
        <w:suppressAutoHyphens w:val="0"/>
        <w:autoSpaceDN w:val="0"/>
        <w:adjustRightInd w:val="0"/>
        <w:spacing w:line="360" w:lineRule="auto"/>
        <w:ind w:left="709" w:hanging="709"/>
        <w:jc w:val="both"/>
        <w:rPr>
          <w:rFonts w:ascii="Verdana" w:hAnsi="Verdana"/>
          <w:sz w:val="18"/>
          <w:szCs w:val="18"/>
        </w:rPr>
      </w:pPr>
      <w:r w:rsidRPr="005A4A0B">
        <w:rPr>
          <w:rFonts w:ascii="Verdana" w:hAnsi="Verdana"/>
          <w:sz w:val="18"/>
          <w:szCs w:val="18"/>
        </w:rPr>
        <w:t xml:space="preserve">Całkowita liczba punktów, jaką otrzyma dana oferta, zostanie obliczona wg poniższego wzoru: </w:t>
      </w:r>
    </w:p>
    <w:p w:rsidR="005C1CB9" w:rsidRPr="005A4A0B" w:rsidRDefault="005C1CB9" w:rsidP="005C1CB9">
      <w:pPr>
        <w:shd w:val="clear" w:color="auto" w:fill="FFFFFF"/>
        <w:spacing w:before="120"/>
        <w:ind w:left="68" w:right="11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 = C + T + G</w:t>
      </w:r>
    </w:p>
    <w:p w:rsidR="005C1CB9" w:rsidRPr="005A4A0B" w:rsidRDefault="005C1CB9" w:rsidP="005C1CB9">
      <w:pPr>
        <w:shd w:val="clear" w:color="auto" w:fill="FFFFFF"/>
        <w:spacing w:line="360" w:lineRule="auto"/>
        <w:ind w:left="66" w:right="14"/>
        <w:jc w:val="both"/>
        <w:rPr>
          <w:rFonts w:ascii="Verdana" w:hAnsi="Verdana"/>
          <w:sz w:val="18"/>
          <w:szCs w:val="18"/>
        </w:rPr>
      </w:pPr>
      <w:r w:rsidRPr="005A4A0B">
        <w:rPr>
          <w:rFonts w:ascii="Verdana" w:hAnsi="Verdana"/>
          <w:sz w:val="18"/>
          <w:szCs w:val="18"/>
        </w:rPr>
        <w:t>gdzie:</w:t>
      </w:r>
    </w:p>
    <w:p w:rsidR="005C1CB9" w:rsidRPr="00F07E34" w:rsidRDefault="005C1CB9" w:rsidP="005C1CB9">
      <w:pPr>
        <w:shd w:val="clear" w:color="auto" w:fill="FFFFFF"/>
        <w:spacing w:line="360" w:lineRule="auto"/>
        <w:ind w:left="851" w:right="14"/>
        <w:jc w:val="both"/>
        <w:rPr>
          <w:rFonts w:ascii="Verdana" w:hAnsi="Verdana"/>
          <w:sz w:val="18"/>
          <w:szCs w:val="18"/>
        </w:rPr>
      </w:pPr>
      <w:r w:rsidRPr="00F07E34">
        <w:rPr>
          <w:rFonts w:ascii="Verdana" w:hAnsi="Verdana"/>
          <w:sz w:val="18"/>
          <w:szCs w:val="18"/>
        </w:rPr>
        <w:t>L – całkowita liczba punktów;</w:t>
      </w:r>
    </w:p>
    <w:p w:rsidR="005C1CB9" w:rsidRPr="00F07E34" w:rsidRDefault="005C1CB9" w:rsidP="005C1CB9">
      <w:pPr>
        <w:shd w:val="clear" w:color="auto" w:fill="FFFFFF"/>
        <w:spacing w:line="360" w:lineRule="auto"/>
        <w:ind w:left="851" w:right="14"/>
        <w:jc w:val="both"/>
        <w:rPr>
          <w:rFonts w:ascii="Verdana" w:hAnsi="Verdana"/>
          <w:sz w:val="18"/>
          <w:szCs w:val="18"/>
        </w:rPr>
      </w:pPr>
      <w:r w:rsidRPr="00F07E34">
        <w:rPr>
          <w:rFonts w:ascii="Verdana" w:hAnsi="Verdana"/>
          <w:sz w:val="18"/>
          <w:szCs w:val="18"/>
        </w:rPr>
        <w:t>C – punkty uzyskane w kryterium „Cena ofertowa brutto”;</w:t>
      </w:r>
    </w:p>
    <w:p w:rsidR="005C1CB9" w:rsidRPr="00F07E34" w:rsidRDefault="005C1CB9" w:rsidP="005C1CB9">
      <w:pPr>
        <w:shd w:val="clear" w:color="auto" w:fill="FFFFFF"/>
        <w:spacing w:line="360" w:lineRule="auto"/>
        <w:ind w:left="851" w:right="14"/>
        <w:jc w:val="both"/>
        <w:rPr>
          <w:rFonts w:ascii="Verdana" w:hAnsi="Verdana"/>
          <w:sz w:val="18"/>
          <w:szCs w:val="18"/>
        </w:rPr>
      </w:pPr>
      <w:r w:rsidRPr="00F07E34">
        <w:rPr>
          <w:rFonts w:ascii="Verdana" w:hAnsi="Verdana"/>
          <w:sz w:val="18"/>
          <w:szCs w:val="18"/>
        </w:rPr>
        <w:t xml:space="preserve">T - punkty uzyskane w kryterium „Termin </w:t>
      </w:r>
      <w:r>
        <w:rPr>
          <w:rFonts w:ascii="Verdana" w:hAnsi="Verdana"/>
          <w:sz w:val="18"/>
          <w:szCs w:val="18"/>
        </w:rPr>
        <w:t>rozpatrzenia reklamacji</w:t>
      </w:r>
      <w:r w:rsidRPr="00F07E34">
        <w:rPr>
          <w:rFonts w:ascii="Verdana" w:hAnsi="Verdana"/>
          <w:sz w:val="18"/>
          <w:szCs w:val="18"/>
        </w:rPr>
        <w:t>”</w:t>
      </w:r>
    </w:p>
    <w:p w:rsidR="005C1CB9" w:rsidRPr="00F07E34" w:rsidRDefault="005C1CB9" w:rsidP="005C1CB9">
      <w:pPr>
        <w:shd w:val="clear" w:color="auto" w:fill="FFFFFF"/>
        <w:spacing w:line="360" w:lineRule="auto"/>
        <w:ind w:left="851" w:right="14"/>
        <w:jc w:val="both"/>
        <w:rPr>
          <w:rFonts w:ascii="Verdana" w:hAnsi="Verdana" w:cs="Calibri"/>
          <w:bCs/>
          <w:sz w:val="18"/>
          <w:szCs w:val="18"/>
        </w:rPr>
      </w:pPr>
      <w:r w:rsidRPr="00F07E34">
        <w:rPr>
          <w:rFonts w:ascii="Verdana" w:hAnsi="Verdana"/>
          <w:sz w:val="18"/>
          <w:szCs w:val="18"/>
        </w:rPr>
        <w:t>G - punkty uzyskane w kryterium  „</w:t>
      </w:r>
      <w:r w:rsidRPr="00F07E34">
        <w:rPr>
          <w:rFonts w:ascii="Verdana" w:hAnsi="Verdana" w:cs="Calibri"/>
          <w:bCs/>
          <w:sz w:val="18"/>
          <w:szCs w:val="18"/>
        </w:rPr>
        <w:t>Okres gwarancji”</w:t>
      </w:r>
    </w:p>
    <w:p w:rsidR="005C1CB9" w:rsidRPr="007F3A09" w:rsidRDefault="005C1CB9" w:rsidP="005C1CB9">
      <w:pPr>
        <w:widowControl/>
        <w:suppressAutoHyphens w:val="0"/>
        <w:autoSpaceDN w:val="0"/>
        <w:adjustRightInd w:val="0"/>
        <w:spacing w:line="360" w:lineRule="auto"/>
        <w:ind w:left="714"/>
        <w:jc w:val="both"/>
        <w:rPr>
          <w:rFonts w:ascii="Verdana" w:hAnsi="Verdana"/>
          <w:i/>
          <w:sz w:val="16"/>
          <w:szCs w:val="16"/>
        </w:rPr>
      </w:pPr>
    </w:p>
    <w:p w:rsidR="005C1CB9" w:rsidRPr="00526B6E" w:rsidRDefault="005C1CB9" w:rsidP="00526B6E">
      <w:pPr>
        <w:pStyle w:val="Akapitzlist"/>
        <w:numPr>
          <w:ilvl w:val="0"/>
          <w:numId w:val="3"/>
        </w:numPr>
        <w:shd w:val="clear" w:color="auto" w:fill="FFFFFF"/>
        <w:tabs>
          <w:tab w:val="clear" w:pos="2880"/>
        </w:tabs>
        <w:suppressAutoHyphens w:val="0"/>
        <w:autoSpaceDN w:val="0"/>
        <w:adjustRightInd w:val="0"/>
        <w:spacing w:line="360" w:lineRule="auto"/>
        <w:ind w:left="709" w:right="14" w:hanging="709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526B6E">
        <w:rPr>
          <w:rFonts w:ascii="Verdana" w:hAnsi="Verdana" w:cs="Segoe UI"/>
          <w:sz w:val="18"/>
          <w:szCs w:val="18"/>
        </w:rPr>
        <w:t>Punktacja przyznawana ofertom w poszczególnych kryteriach będzie liczona z dokładnością do dwóch miejsc po przecinku. Najwyższa liczba punktów wyznaczy najkorzystniejszą ofertę.</w:t>
      </w:r>
    </w:p>
    <w:p w:rsidR="005C1CB9" w:rsidRPr="00526B6E" w:rsidRDefault="005C1CB9" w:rsidP="00526B6E">
      <w:pPr>
        <w:pStyle w:val="Akapitzlist"/>
        <w:numPr>
          <w:ilvl w:val="0"/>
          <w:numId w:val="3"/>
        </w:numPr>
        <w:shd w:val="clear" w:color="auto" w:fill="FFFFFF"/>
        <w:tabs>
          <w:tab w:val="clear" w:pos="2880"/>
          <w:tab w:val="num" w:pos="709"/>
        </w:tabs>
        <w:suppressAutoHyphens w:val="0"/>
        <w:autoSpaceDN w:val="0"/>
        <w:adjustRightInd w:val="0"/>
        <w:spacing w:line="360" w:lineRule="auto"/>
        <w:ind w:left="851" w:right="14" w:hanging="851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526B6E">
        <w:rPr>
          <w:rFonts w:ascii="Verdana" w:hAnsi="Verdana" w:cs="Segoe UI"/>
          <w:sz w:val="18"/>
          <w:szCs w:val="18"/>
        </w:rPr>
        <w:t xml:space="preserve">Punktacja będzie przyznana oddzielnie dla każdego zadania częściowego. </w:t>
      </w:r>
    </w:p>
    <w:p w:rsidR="005C1CB9" w:rsidRPr="00526B6E" w:rsidRDefault="005C1CB9" w:rsidP="00526B6E">
      <w:pPr>
        <w:pStyle w:val="Akapitzlist"/>
        <w:numPr>
          <w:ilvl w:val="0"/>
          <w:numId w:val="3"/>
        </w:numPr>
        <w:shd w:val="clear" w:color="auto" w:fill="FFFFFF"/>
        <w:tabs>
          <w:tab w:val="clear" w:pos="2880"/>
          <w:tab w:val="num" w:pos="709"/>
        </w:tabs>
        <w:suppressAutoHyphens w:val="0"/>
        <w:autoSpaceDN w:val="0"/>
        <w:adjustRightInd w:val="0"/>
        <w:spacing w:line="360" w:lineRule="auto"/>
        <w:ind w:left="709" w:right="14" w:hanging="709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526B6E">
        <w:rPr>
          <w:rFonts w:ascii="Verdana" w:hAnsi="Verdana"/>
          <w:sz w:val="18"/>
          <w:szCs w:val="18"/>
        </w:rPr>
        <w:t>Oferta Wykonawcy może otrzymać maksymalnie 100 punktów.</w:t>
      </w:r>
    </w:p>
    <w:p w:rsidR="005C1CB9" w:rsidRPr="000A06CE" w:rsidRDefault="005C1CB9" w:rsidP="00526B6E">
      <w:pPr>
        <w:pStyle w:val="Akapitzlist"/>
        <w:numPr>
          <w:ilvl w:val="0"/>
          <w:numId w:val="3"/>
        </w:numPr>
        <w:shd w:val="clear" w:color="auto" w:fill="FFFFFF"/>
        <w:tabs>
          <w:tab w:val="clear" w:pos="2880"/>
          <w:tab w:val="num" w:pos="851"/>
        </w:tabs>
        <w:suppressAutoHyphens w:val="0"/>
        <w:autoSpaceDN w:val="0"/>
        <w:adjustRightInd w:val="0"/>
        <w:spacing w:line="360" w:lineRule="auto"/>
        <w:ind w:left="709" w:right="14" w:hanging="709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526B6E">
        <w:rPr>
          <w:rFonts w:ascii="Verdana" w:hAnsi="Verdana" w:cs="Segoe UI"/>
          <w:sz w:val="18"/>
          <w:szCs w:val="18"/>
        </w:rPr>
        <w:t>Jeżeli nie będzie można dokonać wyboru oferty najkorzystniejszej ze względu na to, że dwie lub więcej ofert przedstawia taki sam bilans ceny i pozostałych kryteriów oceny ofert, Zamawiający spośród tych ofert dokona wyboru oferty z niższą ceną, a jeżeli zostały złożone oferty o takiej samej cenie, Zamawiający wezwie Wykonawców , którzy złożyli te oferty, do złożenia w terminie określonym przez Zamawiającego ofert dodatkowych (art. 91 ust. 4 ustawy Pzp).</w:t>
      </w:r>
    </w:p>
    <w:p w:rsidR="000A06CE" w:rsidRDefault="000A06CE" w:rsidP="000A06CE">
      <w:pPr>
        <w:shd w:val="clear" w:color="auto" w:fill="FFFFFF"/>
        <w:tabs>
          <w:tab w:val="num" w:pos="851"/>
        </w:tabs>
        <w:suppressAutoHyphens w:val="0"/>
        <w:autoSpaceDN w:val="0"/>
        <w:adjustRightInd w:val="0"/>
        <w:spacing w:line="360" w:lineRule="auto"/>
        <w:ind w:right="14"/>
        <w:jc w:val="both"/>
        <w:rPr>
          <w:rFonts w:ascii="Verdana" w:hAnsi="Verdana" w:cs="Times New Roman"/>
          <w:b/>
          <w:bCs/>
          <w:sz w:val="18"/>
          <w:szCs w:val="18"/>
        </w:rPr>
      </w:pPr>
    </w:p>
    <w:p w:rsidR="000A06CE" w:rsidRPr="000A06CE" w:rsidRDefault="000A06CE" w:rsidP="000A06CE">
      <w:pPr>
        <w:shd w:val="clear" w:color="auto" w:fill="FFFFFF"/>
        <w:tabs>
          <w:tab w:val="num" w:pos="851"/>
        </w:tabs>
        <w:suppressAutoHyphens w:val="0"/>
        <w:autoSpaceDN w:val="0"/>
        <w:adjustRightInd w:val="0"/>
        <w:spacing w:line="360" w:lineRule="auto"/>
        <w:ind w:right="14"/>
        <w:jc w:val="both"/>
        <w:rPr>
          <w:rFonts w:ascii="Verdana" w:hAnsi="Verdana" w:cs="Times New Roman"/>
          <w:b/>
          <w:bCs/>
          <w:sz w:val="18"/>
          <w:szCs w:val="18"/>
        </w:rPr>
      </w:pPr>
    </w:p>
    <w:p w:rsidR="005C1CB9" w:rsidRPr="00526B6E" w:rsidRDefault="005C1CB9" w:rsidP="00526B6E">
      <w:pPr>
        <w:pStyle w:val="Akapitzlist"/>
        <w:numPr>
          <w:ilvl w:val="0"/>
          <w:numId w:val="3"/>
        </w:numPr>
        <w:shd w:val="clear" w:color="auto" w:fill="FFFFFF"/>
        <w:tabs>
          <w:tab w:val="clear" w:pos="2880"/>
          <w:tab w:val="num" w:pos="709"/>
        </w:tabs>
        <w:suppressAutoHyphens w:val="0"/>
        <w:autoSpaceDN w:val="0"/>
        <w:adjustRightInd w:val="0"/>
        <w:spacing w:line="360" w:lineRule="auto"/>
        <w:ind w:left="709" w:right="14" w:hanging="709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526B6E">
        <w:rPr>
          <w:rFonts w:ascii="Verdana" w:hAnsi="Verdana" w:cs="Segoe UI"/>
          <w:sz w:val="18"/>
          <w:szCs w:val="18"/>
        </w:rPr>
        <w:t>Zamawiający nie przewiduje przeprowadzenia dogrywki w formie aukcji elektronicznej.</w:t>
      </w:r>
    </w:p>
    <w:p w:rsidR="008B26C9" w:rsidRDefault="00154B1B" w:rsidP="005E7FF9">
      <w:pPr>
        <w:widowControl/>
        <w:suppressAutoHyphens w:val="0"/>
        <w:autoSpaceDE/>
        <w:spacing w:after="200" w:line="276" w:lineRule="auto"/>
      </w:pPr>
      <w:r>
        <w:t>Załącznik do oceny:</w:t>
      </w:r>
    </w:p>
    <w:tbl>
      <w:tblPr>
        <w:tblW w:w="0" w:type="auto"/>
        <w:jc w:val="center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954"/>
        <w:gridCol w:w="3445"/>
        <w:gridCol w:w="1625"/>
      </w:tblGrid>
      <w:tr w:rsidR="00154B1B" w:rsidRPr="008F1669" w:rsidTr="00154B1B">
        <w:trPr>
          <w:trHeight w:val="794"/>
          <w:jc w:val="center"/>
        </w:trPr>
        <w:tc>
          <w:tcPr>
            <w:tcW w:w="2125" w:type="dxa"/>
            <w:shd w:val="clear" w:color="auto" w:fill="E6E6E6"/>
            <w:vAlign w:val="center"/>
          </w:tcPr>
          <w:p w:rsidR="00154B1B" w:rsidRPr="008F1669" w:rsidRDefault="00154B1B" w:rsidP="00617BCE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8F1669"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Kryterium</w:t>
            </w:r>
          </w:p>
        </w:tc>
        <w:tc>
          <w:tcPr>
            <w:tcW w:w="1954" w:type="dxa"/>
            <w:shd w:val="clear" w:color="auto" w:fill="E6E6E6"/>
            <w:vAlign w:val="center"/>
          </w:tcPr>
          <w:p w:rsidR="00154B1B" w:rsidRPr="008F1669" w:rsidRDefault="00154B1B" w:rsidP="00617BCE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Cena/Dane do oceny oferty</w:t>
            </w:r>
          </w:p>
        </w:tc>
        <w:tc>
          <w:tcPr>
            <w:tcW w:w="5070" w:type="dxa"/>
            <w:gridSpan w:val="2"/>
            <w:shd w:val="clear" w:color="auto" w:fill="E6E6E6"/>
            <w:vAlign w:val="center"/>
          </w:tcPr>
          <w:p w:rsidR="00154B1B" w:rsidRPr="008F1669" w:rsidRDefault="00154B1B" w:rsidP="00617BCE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UWAGI</w:t>
            </w:r>
          </w:p>
        </w:tc>
      </w:tr>
      <w:tr w:rsidR="00154B1B" w:rsidRPr="008F1669" w:rsidTr="00154B1B">
        <w:trPr>
          <w:trHeight w:val="1154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154B1B" w:rsidRPr="008F1669" w:rsidRDefault="00154B1B" w:rsidP="00617BCE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 w:rsidRPr="008F1669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1) Cena ofertowa brutto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54B1B" w:rsidRPr="008F1669" w:rsidRDefault="00154B1B" w:rsidP="00617BCE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3445" w:type="dxa"/>
            <w:tcBorders>
              <w:right w:val="nil"/>
            </w:tcBorders>
            <w:shd w:val="clear" w:color="auto" w:fill="auto"/>
            <w:vAlign w:val="center"/>
          </w:tcPr>
          <w:p w:rsidR="00154B1B" w:rsidRPr="008F1669" w:rsidRDefault="00154B1B" w:rsidP="00617BCE">
            <w:pPr>
              <w:widowControl/>
              <w:tabs>
                <w:tab w:val="num" w:pos="0"/>
              </w:tabs>
              <w:suppressAutoHyphens w:val="0"/>
              <w:autoSpaceDE/>
              <w:spacing w:after="40"/>
              <w:jc w:val="center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left w:val="nil"/>
            </w:tcBorders>
            <w:shd w:val="clear" w:color="auto" w:fill="auto"/>
            <w:vAlign w:val="center"/>
          </w:tcPr>
          <w:p w:rsidR="00154B1B" w:rsidRPr="008F1669" w:rsidRDefault="00154B1B" w:rsidP="00154B1B">
            <w:pPr>
              <w:widowControl/>
              <w:tabs>
                <w:tab w:val="num" w:pos="0"/>
              </w:tabs>
              <w:suppressAutoHyphens w:val="0"/>
              <w:autoSpaceDE/>
              <w:spacing w:after="40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</w:p>
        </w:tc>
      </w:tr>
      <w:tr w:rsidR="00154B1B" w:rsidRPr="001363F7" w:rsidTr="00154B1B">
        <w:trPr>
          <w:trHeight w:val="1127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154B1B" w:rsidRPr="008F1669" w:rsidRDefault="00154B1B" w:rsidP="00617BCE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</w:pPr>
            <w:r w:rsidRPr="008F1669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2) Termin rozpatrzenia reklamacji 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54B1B" w:rsidRPr="008F1669" w:rsidRDefault="00154B1B" w:rsidP="00617BCE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154B1B" w:rsidRPr="006913CB" w:rsidRDefault="00154B1B" w:rsidP="00617BC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54B1B" w:rsidRPr="001363F7" w:rsidTr="00154B1B">
        <w:trPr>
          <w:trHeight w:val="595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154B1B" w:rsidRPr="00A02ADB" w:rsidRDefault="00154B1B" w:rsidP="00617BCE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3) </w:t>
            </w:r>
            <w:r w:rsidRPr="00A02ADB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Okres gwarancji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54B1B" w:rsidRPr="001363F7" w:rsidRDefault="00154B1B" w:rsidP="00617BCE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070" w:type="dxa"/>
            <w:gridSpan w:val="2"/>
            <w:shd w:val="clear" w:color="auto" w:fill="FFFFFF"/>
            <w:vAlign w:val="center"/>
          </w:tcPr>
          <w:p w:rsidR="00154B1B" w:rsidRPr="0077450F" w:rsidRDefault="00154B1B" w:rsidP="00617BCE">
            <w:pPr>
              <w:widowControl/>
              <w:suppressAutoHyphens w:val="0"/>
              <w:autoSpaceDE/>
              <w:spacing w:line="360" w:lineRule="auto"/>
              <w:ind w:right="14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</w:tc>
      </w:tr>
    </w:tbl>
    <w:p w:rsidR="00154B1B" w:rsidRDefault="00154B1B"/>
    <w:sectPr w:rsidR="00154B1B" w:rsidSect="005E7FF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BAE46C"/>
    <w:multiLevelType w:val="hybridMultilevel"/>
    <w:tmpl w:val="3B2973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B"/>
    <w:multiLevelType w:val="multilevel"/>
    <w:tmpl w:val="42144A98"/>
    <w:name w:val="WW8Num2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40B56D6"/>
    <w:multiLevelType w:val="hybridMultilevel"/>
    <w:tmpl w:val="C0B4621C"/>
    <w:lvl w:ilvl="0" w:tplc="D9C85B52">
      <w:start w:val="1"/>
      <w:numFmt w:val="decimal"/>
      <w:lvlText w:val="%1.)"/>
      <w:lvlJc w:val="left"/>
      <w:pPr>
        <w:ind w:left="1080" w:hanging="360"/>
      </w:pPr>
      <w:rPr>
        <w:rFonts w:ascii="Arial" w:hAnsi="Arial" w:cs="Arial" w:hint="default"/>
        <w:b w:val="0"/>
        <w:sz w:val="21"/>
      </w:rPr>
    </w:lvl>
    <w:lvl w:ilvl="1" w:tplc="096CD068">
      <w:start w:val="1"/>
      <w:numFmt w:val="lowerLetter"/>
      <w:lvlText w:val="%2.)"/>
      <w:lvlJc w:val="left"/>
      <w:pPr>
        <w:ind w:left="1800" w:hanging="360"/>
      </w:pPr>
      <w:rPr>
        <w:rFonts w:cs="Arial Narrow" w:hint="default"/>
        <w:b w:val="0"/>
      </w:rPr>
    </w:lvl>
    <w:lvl w:ilvl="2" w:tplc="F28A398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DC6361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3334A958">
      <w:start w:val="1"/>
      <w:numFmt w:val="decimal"/>
      <w:lvlText w:val="%6."/>
      <w:lvlJc w:val="left"/>
      <w:pPr>
        <w:ind w:left="180" w:hanging="180"/>
      </w:pPr>
      <w:rPr>
        <w:rFonts w:hint="default"/>
        <w:b w:val="0"/>
        <w:color w:val="auto"/>
        <w:sz w:val="18"/>
        <w:szCs w:val="18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003D3"/>
    <w:multiLevelType w:val="hybridMultilevel"/>
    <w:tmpl w:val="9C90A58C"/>
    <w:lvl w:ilvl="0" w:tplc="A5589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9415D"/>
    <w:multiLevelType w:val="hybridMultilevel"/>
    <w:tmpl w:val="F2821120"/>
    <w:lvl w:ilvl="0" w:tplc="01242C4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C17B96"/>
    <w:multiLevelType w:val="hybridMultilevel"/>
    <w:tmpl w:val="F7F04BBA"/>
    <w:lvl w:ilvl="0" w:tplc="6BBECF2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120914"/>
    <w:multiLevelType w:val="hybridMultilevel"/>
    <w:tmpl w:val="77A0D8DA"/>
    <w:lvl w:ilvl="0" w:tplc="C974E4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Calibri"/>
        <w:b w:val="0"/>
      </w:rPr>
    </w:lvl>
    <w:lvl w:ilvl="1" w:tplc="F216C0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41AA2A0">
      <w:start w:val="1"/>
      <w:numFmt w:val="none"/>
      <w:lvlText w:val="16.2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730BA"/>
    <w:multiLevelType w:val="hybridMultilevel"/>
    <w:tmpl w:val="F788E5DC"/>
    <w:lvl w:ilvl="0" w:tplc="CB1A49B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9AA4A69"/>
    <w:multiLevelType w:val="hybridMultilevel"/>
    <w:tmpl w:val="585403E8"/>
    <w:lvl w:ilvl="0" w:tplc="B588D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E013A"/>
    <w:multiLevelType w:val="hybridMultilevel"/>
    <w:tmpl w:val="9CD2ABAA"/>
    <w:lvl w:ilvl="0" w:tplc="0BCCE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B53FE"/>
    <w:multiLevelType w:val="multilevel"/>
    <w:tmpl w:val="48F66B6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1">
    <w:nsid w:val="62E41277"/>
    <w:multiLevelType w:val="hybridMultilevel"/>
    <w:tmpl w:val="A6B27A1C"/>
    <w:lvl w:ilvl="0" w:tplc="E3DCF8D2">
      <w:start w:val="1"/>
      <w:numFmt w:val="none"/>
      <w:lvlText w:val="16.6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3E443744">
      <w:start w:val="1"/>
      <w:numFmt w:val="none"/>
      <w:lvlText w:val="16.6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6085982">
      <w:start w:val="1"/>
      <w:numFmt w:val="none"/>
      <w:lvlText w:val="16.7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460EF9F8">
      <w:start w:val="1"/>
      <w:numFmt w:val="none"/>
      <w:lvlText w:val="16.8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8C28813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46B1A2">
      <w:start w:val="1"/>
      <w:numFmt w:val="decimal"/>
      <w:lvlText w:val="%7.)"/>
      <w:lvlJc w:val="left"/>
      <w:pPr>
        <w:ind w:left="5040" w:hanging="360"/>
      </w:pPr>
      <w:rPr>
        <w:rFonts w:hint="default"/>
      </w:rPr>
    </w:lvl>
    <w:lvl w:ilvl="7" w:tplc="5618380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32AC406">
      <w:start w:val="1"/>
      <w:numFmt w:val="lowerLetter"/>
      <w:lvlText w:val="%9.)"/>
      <w:lvlJc w:val="left"/>
      <w:pPr>
        <w:ind w:left="6660" w:hanging="360"/>
      </w:pPr>
      <w:rPr>
        <w:rFonts w:eastAsia="Times New Roman" w:cs="Arial" w:hint="default"/>
      </w:rPr>
    </w:lvl>
  </w:abstractNum>
  <w:abstractNum w:abstractNumId="12">
    <w:nsid w:val="67654E97"/>
    <w:multiLevelType w:val="hybridMultilevel"/>
    <w:tmpl w:val="67DCF71A"/>
    <w:lvl w:ilvl="0" w:tplc="01046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5108F"/>
    <w:multiLevelType w:val="hybridMultilevel"/>
    <w:tmpl w:val="F7F04BBA"/>
    <w:lvl w:ilvl="0" w:tplc="6BBECF2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C1CB9"/>
    <w:rsid w:val="000037B1"/>
    <w:rsid w:val="00067FE4"/>
    <w:rsid w:val="000A06CE"/>
    <w:rsid w:val="000A67DF"/>
    <w:rsid w:val="000C5D9E"/>
    <w:rsid w:val="00127B82"/>
    <w:rsid w:val="00133F13"/>
    <w:rsid w:val="00154B1B"/>
    <w:rsid w:val="002316E1"/>
    <w:rsid w:val="00232393"/>
    <w:rsid w:val="002427F8"/>
    <w:rsid w:val="002457FC"/>
    <w:rsid w:val="00267F28"/>
    <w:rsid w:val="002A2A04"/>
    <w:rsid w:val="002F77B3"/>
    <w:rsid w:val="004649A7"/>
    <w:rsid w:val="004A21BE"/>
    <w:rsid w:val="004D52DA"/>
    <w:rsid w:val="004D7B19"/>
    <w:rsid w:val="005168A1"/>
    <w:rsid w:val="00526B6E"/>
    <w:rsid w:val="00591974"/>
    <w:rsid w:val="005C1CB9"/>
    <w:rsid w:val="005E7FF9"/>
    <w:rsid w:val="00657621"/>
    <w:rsid w:val="00686AF3"/>
    <w:rsid w:val="006E36CA"/>
    <w:rsid w:val="006E7B5E"/>
    <w:rsid w:val="00725F51"/>
    <w:rsid w:val="007312EF"/>
    <w:rsid w:val="00735123"/>
    <w:rsid w:val="007657EA"/>
    <w:rsid w:val="008B26C9"/>
    <w:rsid w:val="00907B66"/>
    <w:rsid w:val="0095382E"/>
    <w:rsid w:val="00B00774"/>
    <w:rsid w:val="00BD7AEB"/>
    <w:rsid w:val="00CC5E5F"/>
    <w:rsid w:val="00D63D02"/>
    <w:rsid w:val="00D71E6B"/>
    <w:rsid w:val="00D90252"/>
    <w:rsid w:val="00F36D71"/>
    <w:rsid w:val="00F64B8A"/>
    <w:rsid w:val="00FD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CB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B6E"/>
    <w:pPr>
      <w:ind w:left="720"/>
      <w:contextualSpacing/>
    </w:pPr>
  </w:style>
  <w:style w:type="paragraph" w:customStyle="1" w:styleId="western1">
    <w:name w:val="western1"/>
    <w:basedOn w:val="Normalny"/>
    <w:rsid w:val="00526B6E"/>
    <w:pPr>
      <w:widowControl/>
      <w:suppressAutoHyphens w:val="0"/>
      <w:autoSpaceDE/>
      <w:spacing w:before="100" w:beforeAutospacing="1" w:after="142" w:line="276" w:lineRule="auto"/>
    </w:pPr>
    <w:rPr>
      <w:rFonts w:ascii="Liberation Serif" w:hAnsi="Liberation Serif" w:cs="Liberation Serif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26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6B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dictionaryvaluetxt">
    <w:name w:val="dictionary__value_txt"/>
    <w:basedOn w:val="Domylnaczcionkaakapitu"/>
    <w:rsid w:val="00D71E6B"/>
  </w:style>
  <w:style w:type="paragraph" w:customStyle="1" w:styleId="western">
    <w:name w:val="western"/>
    <w:basedOn w:val="Normalny"/>
    <w:rsid w:val="00154B1B"/>
    <w:pPr>
      <w:widowControl/>
      <w:suppressAutoHyphens w:val="0"/>
      <w:autoSpaceDE/>
      <w:spacing w:before="100" w:beforeAutospacing="1" w:after="142" w:line="276" w:lineRule="auto"/>
    </w:pPr>
    <w:rPr>
      <w:rFonts w:ascii="Liberation Serif" w:hAnsi="Liberation Serif" w:cs="Liberation Serif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0774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427F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27F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nchmark.pl/ranking/cp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AF7C-6814-45F6-8CED-F4322178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</cp:lastModifiedBy>
  <cp:revision>22</cp:revision>
  <cp:lastPrinted>2022-04-20T10:18:00Z</cp:lastPrinted>
  <dcterms:created xsi:type="dcterms:W3CDTF">2022-03-18T07:04:00Z</dcterms:created>
  <dcterms:modified xsi:type="dcterms:W3CDTF">2022-04-20T10:45:00Z</dcterms:modified>
</cp:coreProperties>
</file>