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0FD350AA"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920973">
        <w:rPr>
          <w:b/>
          <w:i/>
          <w:sz w:val="21"/>
          <w:szCs w:val="21"/>
        </w:rPr>
        <w:t>5</w:t>
      </w:r>
      <w:r w:rsidR="003D415C">
        <w:rPr>
          <w:b/>
          <w:i/>
          <w:sz w:val="21"/>
          <w:szCs w:val="21"/>
        </w:rPr>
        <w:t xml:space="preserve"> </w:t>
      </w:r>
      <w:r w:rsidR="00DC2112" w:rsidRPr="000F3155">
        <w:rPr>
          <w:b/>
          <w:i/>
          <w:sz w:val="21"/>
          <w:szCs w:val="21"/>
        </w:rPr>
        <w:t>do SWZ</w:t>
      </w:r>
    </w:p>
    <w:p w14:paraId="1AD733EA" w14:textId="53972DF8" w:rsidR="009F4DE2" w:rsidRDefault="009F4DE2" w:rsidP="009F4DE2">
      <w:pPr>
        <w:spacing w:after="240"/>
        <w:rPr>
          <w:b/>
          <w:i/>
          <w:sz w:val="21"/>
          <w:szCs w:val="21"/>
        </w:rPr>
      </w:pPr>
      <w:r w:rsidRPr="008A6CEF">
        <w:rPr>
          <w:rFonts w:eastAsia="Times New Roman"/>
          <w:b/>
        </w:rPr>
        <w:t xml:space="preserve">Znak postępowania: </w:t>
      </w:r>
      <w:r w:rsidR="003D415C">
        <w:rPr>
          <w:b/>
        </w:rPr>
        <w:t>GKR.272.1</w:t>
      </w:r>
      <w:r w:rsidR="00BE73C9">
        <w:rPr>
          <w:b/>
        </w:rPr>
        <w:t>3</w:t>
      </w:r>
      <w:r w:rsidR="003D415C">
        <w:rPr>
          <w:b/>
        </w:rPr>
        <w:t>.2023.TG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293ED127"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w:t>
      </w:r>
      <w:r w:rsidR="00920973">
        <w:rPr>
          <w:b/>
        </w:rPr>
        <w:t>nawierzchnie</w:t>
      </w:r>
      <w:proofErr w:type="gramStart"/>
      <w:r w:rsidRPr="00B30A1A">
        <w:rPr>
          <w:b/>
          <w:bCs/>
        </w:rPr>
        <w:t>”,</w:t>
      </w:r>
      <w:bookmarkEnd w:id="0"/>
      <w:proofErr w:type="gramEnd"/>
      <w:r>
        <w:rPr>
          <w:b/>
          <w:bCs/>
          <w:noProof/>
        </w:rPr>
        <w:t xml:space="preserve"> </w:t>
      </w:r>
      <w:r>
        <w:rPr>
          <w:b/>
          <w:bCs/>
          <w:noProof/>
        </w:rPr>
        <w:lastRenderedPageBreak/>
        <w:t xml:space="preserve">(znak: </w:t>
      </w:r>
      <w:r w:rsidR="003D415C">
        <w:rPr>
          <w:b/>
          <w:bCs/>
          <w:noProof/>
        </w:rPr>
        <w:t>GKR.272.1</w:t>
      </w:r>
      <w:r w:rsidR="00BE73C9">
        <w:rPr>
          <w:b/>
          <w:bCs/>
          <w:noProof/>
        </w:rPr>
        <w:t>3</w:t>
      </w:r>
      <w:r w:rsidR="003D415C">
        <w:rPr>
          <w:b/>
          <w:bCs/>
          <w:noProof/>
        </w:rPr>
        <w:t>.2023.TG</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13BD649D"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 xml:space="preserve">BUDOWA STREFY AKTYWNOŚCI GOSPODARCZEJ W CZARNYM BORZE ETAP II – BUDOWA DROGI WRAZ Z INFRASTRUKTURĄ – </w:t>
      </w:r>
      <w:r w:rsidR="00920973">
        <w:rPr>
          <w:b/>
        </w:rPr>
        <w:t>nawierzchnie</w:t>
      </w:r>
      <w:r w:rsidR="00493D80" w:rsidRPr="00493D80">
        <w:rPr>
          <w:b/>
          <w:bCs/>
          <w:noProof/>
        </w:rPr>
        <w:t>”</w:t>
      </w:r>
      <w:r w:rsidR="003D415C">
        <w:t>.</w:t>
      </w:r>
    </w:p>
    <w:p w14:paraId="0E79DDEE" w14:textId="0CBEE0B1"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lastRenderedPageBreak/>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Jeżeli postęp wykonania robót objętych Przedmiotem Umowy lub ich poszczególnych etapów, w stosunku do terminów określonych w Harmonogramie będzie stwarzał zagrożenie dla dotrzymania terminu ich zakończenia, Wykonawca będzie zobowiązany do podjęcia </w:t>
      </w:r>
      <w:r w:rsidRPr="00FD19F1">
        <w:rPr>
          <w:rFonts w:eastAsia="Calibri"/>
        </w:rPr>
        <w:lastRenderedPageBreak/>
        <w:t>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2FCEE63"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Pr>
          <w:color w:val="000000" w:themeColor="text1"/>
        </w:rPr>
        <w:t>w jednej transzy, płatnej,</w:t>
      </w:r>
      <w:r>
        <w:rPr>
          <w:color w:val="000000" w:themeColor="text1"/>
        </w:rPr>
        <w:br/>
      </w:r>
      <w:r w:rsidRPr="009461A2">
        <w:rPr>
          <w:rStyle w:val="Wyrnieniedelikatne"/>
          <w:i w:val="0"/>
          <w:iCs w:val="0"/>
          <w:color w:val="000000" w:themeColor="text1"/>
        </w:rPr>
        <w:t xml:space="preserve">w terminie </w:t>
      </w:r>
      <w:r>
        <w:rPr>
          <w:rStyle w:val="Wyrnieniedelikatne"/>
          <w:i w:val="0"/>
          <w:iCs w:val="0"/>
          <w:color w:val="000000" w:themeColor="text1"/>
        </w:rPr>
        <w:t xml:space="preserve">do </w:t>
      </w:r>
      <w:r w:rsidRPr="009461A2">
        <w:rPr>
          <w:rStyle w:val="Wyrnieniedelikatne"/>
          <w:i w:val="0"/>
          <w:iCs w:val="0"/>
          <w:color w:val="000000" w:themeColor="text1"/>
        </w:rPr>
        <w:t>30 dni od daty doręczenia Zamawiającemu kompletnych dokumentów potwierdzających realizacj</w:t>
      </w:r>
      <w:r>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Pr="00956DD5">
        <w:rPr>
          <w:rFonts w:eastAsia="Calibri"/>
        </w:rPr>
        <w:t xml:space="preserve">w oparciu o fakturę </w:t>
      </w:r>
      <w:r>
        <w:rPr>
          <w:rFonts w:eastAsia="Calibri"/>
        </w:rPr>
        <w:t xml:space="preserve">wystawioną </w:t>
      </w:r>
      <w:r>
        <w:rPr>
          <w:rFonts w:eastAsia="Calibri"/>
        </w:rPr>
        <w:br/>
        <w:t>po podpisaniu</w:t>
      </w:r>
      <w:r w:rsidRPr="00956DD5">
        <w:rPr>
          <w:rFonts w:eastAsia="Calibri"/>
        </w:rPr>
        <w:t xml:space="preserve"> protokołu odbioru końcowego</w:t>
      </w:r>
      <w:r>
        <w:rPr>
          <w:rFonts w:eastAsia="Calibri"/>
        </w:rPr>
        <w:t>.</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lastRenderedPageBreak/>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4076297C"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77777777" w:rsidR="00B20824" w:rsidRPr="00C00B77" w:rsidRDefault="00B20824" w:rsidP="00B20824">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77777777"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Pr>
          <w:rFonts w:eastAsia="Calibri"/>
        </w:rPr>
        <w:t>9</w:t>
      </w:r>
      <w:r w:rsidRPr="00820C58">
        <w:rPr>
          <w:rFonts w:eastAsia="Calibri"/>
        </w:rPr>
        <w:t>, 1</w:t>
      </w:r>
      <w:r>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 xml:space="preserve">Wykonawca jest zobowiązany do udzielania Zamawiającemu wszelkich wyjaśnień </w:t>
      </w:r>
      <w:r w:rsidRPr="00331A35">
        <w:rPr>
          <w:rFonts w:eastAsia="Calibri"/>
        </w:rPr>
        <w:lastRenderedPageBreak/>
        <w:t>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Pr>
          <w:rFonts w:eastAsia="Calibri"/>
        </w:rPr>
        <w:t>9, 10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Pr>
          <w:rFonts w:eastAsia="Calibri"/>
        </w:rPr>
        <w:t>9 i 10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59FDDBCD"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BE73C9">
        <w:rPr>
          <w:rFonts w:eastAsia="Calibri"/>
        </w:rPr>
        <w:t>30</w:t>
      </w:r>
      <w:r w:rsidR="0079596A">
        <w:rPr>
          <w:rFonts w:eastAsia="Calibri"/>
        </w:rPr>
        <w:t xml:space="preserve">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w:t>
      </w:r>
      <w:r w:rsidRPr="00EE7E64">
        <w:lastRenderedPageBreak/>
        <w:t xml:space="preserve">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lastRenderedPageBreak/>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lastRenderedPageBreak/>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 xml:space="preserve">pozostałych dokumentów budowy, zgodnie ze szczegółowymi specyfikacjami </w:t>
      </w:r>
      <w:r w:rsidRPr="00916B5C">
        <w:lastRenderedPageBreak/>
        <w:t>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lastRenderedPageBreak/>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 xml:space="preserve">do solidarnej </w:t>
      </w:r>
      <w:r w:rsidRPr="00916B5C">
        <w:lastRenderedPageBreak/>
        <w:t>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lastRenderedPageBreak/>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t>
      </w:r>
      <w:r w:rsidRPr="005E5D84">
        <w:rPr>
          <w:rFonts w:eastAsia="Calibri"/>
        </w:rPr>
        <w:lastRenderedPageBreak/>
        <w:t xml:space="preserve">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lastRenderedPageBreak/>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t>
      </w:r>
      <w:r w:rsidRPr="00751691">
        <w:rPr>
          <w:rFonts w:eastAsia="Calibri"/>
        </w:rPr>
        <w:lastRenderedPageBreak/>
        <w:t xml:space="preserve">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lastRenderedPageBreak/>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 xml:space="preserve">W przypadku różnic w cenach jednostkowych za </w:t>
      </w:r>
      <w:r w:rsidRPr="00916B5C">
        <w:lastRenderedPageBreak/>
        <w:t>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w:t>
      </w:r>
      <w:r w:rsidRPr="001B79B1">
        <w:rPr>
          <w:rFonts w:eastAsia="Calibri"/>
        </w:rPr>
        <w:lastRenderedPageBreak/>
        <w:t xml:space="preserve">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lastRenderedPageBreak/>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w:t>
      </w:r>
      <w:r w:rsidRPr="00CE6305">
        <w:rPr>
          <w:rFonts w:eastAsia="Times New Roman"/>
        </w:rPr>
        <w:lastRenderedPageBreak/>
        <w:t xml:space="preserve">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w:t>
      </w:r>
      <w:r w:rsidRPr="00CE6305">
        <w:rPr>
          <w:rFonts w:eastAsia="Times New Roman"/>
        </w:rPr>
        <w:lastRenderedPageBreak/>
        <w:t xml:space="preserve">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r>
      <w:r w:rsidRPr="00CE6305">
        <w:rPr>
          <w:rFonts w:eastAsia="Times New Roman"/>
        </w:rPr>
        <w:lastRenderedPageBreak/>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t>
      </w:r>
      <w:r w:rsidRPr="00916B5C">
        <w:rPr>
          <w:color w:val="333333"/>
        </w:rPr>
        <w:lastRenderedPageBreak/>
        <w:t xml:space="preserve">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r>
      <w:r w:rsidRPr="00916B5C">
        <w:rPr>
          <w:color w:val="333333"/>
        </w:rPr>
        <w:lastRenderedPageBreak/>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 przypadku stwierdzenia uporczywego niezatrudniania osób wykonujących </w:t>
      </w:r>
      <w:r w:rsidRPr="000D5F93">
        <w:rPr>
          <w:rFonts w:eastAsia="Calibri"/>
        </w:rPr>
        <w:lastRenderedPageBreak/>
        <w:t>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w:t>
      </w:r>
      <w:r w:rsidRPr="00AE70D7">
        <w:lastRenderedPageBreak/>
        <w:t xml:space="preserve">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w:t>
      </w:r>
      <w:r w:rsidRPr="000D5F93">
        <w:rPr>
          <w:rFonts w:eastAsia="Calibri"/>
        </w:rPr>
        <w:lastRenderedPageBreak/>
        <w:t xml:space="preserve">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lastRenderedPageBreak/>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lastRenderedPageBreak/>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w:t>
      </w:r>
      <w:r w:rsidRPr="00BC416A">
        <w:rPr>
          <w:rFonts w:eastAsia="Times New Roman"/>
          <w:bCs/>
        </w:rPr>
        <w:lastRenderedPageBreak/>
        <w:t>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2"/>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Podanie danych osobowych, o których mowa w ust. 1, było wymagane do zawarcia niniejszej Umowy. Wniesienie przez wyżej opisaną osobę fizyczną żądania usunięcia lub ograniczenia </w:t>
      </w:r>
      <w:r w:rsidRPr="00BC416A">
        <w:rPr>
          <w:rFonts w:eastAsia="Times New Roman"/>
          <w:bCs/>
        </w:rPr>
        <w:lastRenderedPageBreak/>
        <w:t>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0A2ABE41"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lastRenderedPageBreak/>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8"/>
      <w:footerReference w:type="even" r:id="rId9"/>
      <w:footerReference w:type="default" r:id="rId10"/>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6F01" w14:textId="77777777" w:rsidR="002B1B66" w:rsidRDefault="002B1B66">
      <w:r>
        <w:separator/>
      </w:r>
    </w:p>
  </w:endnote>
  <w:endnote w:type="continuationSeparator" w:id="0">
    <w:p w14:paraId="0F69A077" w14:textId="77777777" w:rsidR="002B1B66" w:rsidRDefault="002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52E6" w14:textId="77777777" w:rsidR="002B1B66" w:rsidRDefault="002B1B66">
      <w:r>
        <w:separator/>
      </w:r>
    </w:p>
  </w:footnote>
  <w:footnote w:type="continuationSeparator" w:id="0">
    <w:p w14:paraId="0C9F41D1" w14:textId="77777777" w:rsidR="002B1B66" w:rsidRDefault="002B1B66">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14263</Words>
  <Characters>85582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99646</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4</cp:revision>
  <cp:lastPrinted>2020-08-24T07:48:00Z</cp:lastPrinted>
  <dcterms:created xsi:type="dcterms:W3CDTF">2023-10-18T13:50:00Z</dcterms:created>
  <dcterms:modified xsi:type="dcterms:W3CDTF">2023-10-25T21:13:00Z</dcterms:modified>
</cp:coreProperties>
</file>