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0" w:rsidRPr="00FD3E32" w:rsidRDefault="00521FA0" w:rsidP="00521FA0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521FA0" w:rsidRPr="0055282D" w:rsidRDefault="00521FA0" w:rsidP="00521FA0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521FA0" w:rsidRPr="0055282D" w:rsidRDefault="00521FA0" w:rsidP="00521FA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521FA0" w:rsidRPr="0055282D" w:rsidRDefault="00521FA0" w:rsidP="00521FA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521FA0" w:rsidRPr="00611215" w:rsidRDefault="00521FA0" w:rsidP="00521FA0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521FA0" w:rsidRPr="0055282D" w:rsidRDefault="00521FA0" w:rsidP="00521FA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21FA0" w:rsidRDefault="00521FA0" w:rsidP="00521FA0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521FA0" w:rsidRPr="0046173A" w:rsidRDefault="00521FA0" w:rsidP="00521FA0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06.12.2023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521FA0" w:rsidRPr="00574D8E" w:rsidRDefault="00521FA0" w:rsidP="00521FA0">
      <w:pPr>
        <w:rPr>
          <w:rFonts w:ascii="Calibri" w:hAnsi="Calibri"/>
          <w:sz w:val="16"/>
          <w:szCs w:val="16"/>
        </w:rPr>
      </w:pPr>
    </w:p>
    <w:p w:rsidR="00521FA0" w:rsidRDefault="00563B7A" w:rsidP="00521FA0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/ZP/3</w:t>
      </w:r>
      <w:r w:rsidR="00521FA0">
        <w:rPr>
          <w:rFonts w:ascii="Calibri" w:hAnsi="Calibri" w:cs="Calibri"/>
          <w:bCs/>
          <w:sz w:val="16"/>
          <w:szCs w:val="16"/>
        </w:rPr>
        <w:t>3-2/23</w:t>
      </w:r>
    </w:p>
    <w:p w:rsidR="00521FA0" w:rsidRPr="00DE6CA6" w:rsidRDefault="00521FA0" w:rsidP="00521FA0">
      <w:pPr>
        <w:jc w:val="center"/>
        <w:rPr>
          <w:rFonts w:ascii="Calibri" w:hAnsi="Calibri" w:cs="Calibri"/>
          <w:b/>
          <w:sz w:val="20"/>
          <w:szCs w:val="20"/>
        </w:rPr>
      </w:pPr>
    </w:p>
    <w:p w:rsidR="00521FA0" w:rsidRPr="00CF6EB7" w:rsidRDefault="00521FA0" w:rsidP="00521FA0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521FA0" w:rsidRPr="00574D8E" w:rsidRDefault="00521FA0" w:rsidP="00521FA0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521FA0" w:rsidRDefault="00AC2216" w:rsidP="00521FA0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="00521FA0">
        <w:rPr>
          <w:rFonts w:ascii="Calibri" w:hAnsi="Calibri" w:cs="Calibri"/>
          <w:b/>
          <w:i/>
          <w:sz w:val="20"/>
          <w:szCs w:val="20"/>
        </w:rPr>
        <w:t>/ZP/TP/23</w:t>
      </w:r>
    </w:p>
    <w:p w:rsidR="00521FA0" w:rsidRDefault="00521FA0" w:rsidP="00521FA0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5F27E4" w:rsidRDefault="005F27E4" w:rsidP="00521FA0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521FA0" w:rsidRPr="00A670B8" w:rsidRDefault="00521FA0" w:rsidP="00521FA0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521FA0" w:rsidRPr="00A670B8" w:rsidRDefault="00521FA0" w:rsidP="00521FA0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W CZĘŚCI 35</w:t>
      </w:r>
    </w:p>
    <w:p w:rsidR="00521FA0" w:rsidRDefault="00521FA0" w:rsidP="00521FA0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5F27E4" w:rsidRPr="00A670B8" w:rsidRDefault="005F27E4" w:rsidP="00521FA0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521FA0" w:rsidRPr="00F5123F" w:rsidRDefault="00521FA0" w:rsidP="005F27E4">
      <w:pPr>
        <w:spacing w:line="360" w:lineRule="auto"/>
        <w:ind w:firstLine="708"/>
        <w:jc w:val="both"/>
        <w:rPr>
          <w:rFonts w:ascii="Calibri" w:hAnsi="Calibri" w:cs="Calibri"/>
          <w:bCs/>
          <w:sz w:val="20"/>
          <w:szCs w:val="20"/>
        </w:rPr>
      </w:pPr>
      <w:r w:rsidRPr="00F5123F">
        <w:rPr>
          <w:rFonts w:ascii="Calibri" w:hAnsi="Calibri" w:cs="Calibri"/>
          <w:sz w:val="20"/>
          <w:szCs w:val="20"/>
          <w:lang w:eastAsia="ar-SA"/>
        </w:rPr>
        <w:t xml:space="preserve">Na podstawie </w:t>
      </w:r>
      <w:r w:rsidRPr="00F5123F">
        <w:rPr>
          <w:rFonts w:ascii="Calibri" w:hAnsi="Calibri" w:cs="Calibri"/>
          <w:bCs/>
          <w:sz w:val="20"/>
          <w:szCs w:val="20"/>
          <w:lang w:eastAsia="ar-SA"/>
        </w:rPr>
        <w:t>art. 260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 ustawy z </w:t>
      </w:r>
      <w:r w:rsidRPr="00F5123F">
        <w:rPr>
          <w:rFonts w:ascii="Calibri" w:hAnsi="Calibri" w:cs="Calibri"/>
          <w:bCs/>
          <w:sz w:val="20"/>
          <w:szCs w:val="20"/>
        </w:rPr>
        <w:t>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F5123F">
        <w:rPr>
          <w:rFonts w:ascii="Calibri" w:hAnsi="Calibri" w:cs="Calibri"/>
          <w:bCs/>
          <w:sz w:val="20"/>
          <w:szCs w:val="20"/>
        </w:rPr>
        <w:t>Dz. U.  202</w:t>
      </w:r>
      <w:r>
        <w:rPr>
          <w:rFonts w:ascii="Calibri" w:hAnsi="Calibri" w:cs="Calibri"/>
          <w:bCs/>
          <w:sz w:val="20"/>
          <w:szCs w:val="20"/>
        </w:rPr>
        <w:t>3</w:t>
      </w:r>
      <w:r w:rsidRPr="00F5123F">
        <w:rPr>
          <w:rFonts w:ascii="Calibri" w:hAnsi="Calibri" w:cs="Calibri"/>
          <w:bCs/>
          <w:sz w:val="20"/>
          <w:szCs w:val="20"/>
        </w:rPr>
        <w:t>, poz.</w:t>
      </w:r>
      <w:r>
        <w:rPr>
          <w:rFonts w:ascii="Calibri" w:hAnsi="Calibri" w:cs="Calibri"/>
          <w:bCs/>
          <w:sz w:val="20"/>
          <w:szCs w:val="20"/>
        </w:rPr>
        <w:t xml:space="preserve"> 1605</w:t>
      </w:r>
      <w:r w:rsidRPr="00F5123F">
        <w:rPr>
          <w:rFonts w:ascii="Calibri" w:hAnsi="Calibri" w:cs="Calibri"/>
          <w:bCs/>
          <w:sz w:val="20"/>
          <w:szCs w:val="20"/>
        </w:rPr>
        <w:t>)</w:t>
      </w:r>
      <w:r w:rsidRPr="00F5123F">
        <w:rPr>
          <w:rFonts w:ascii="Calibri" w:hAnsi="Calibri" w:cs="Calibri"/>
          <w:sz w:val="20"/>
          <w:szCs w:val="20"/>
          <w:lang w:eastAsia="ar-SA"/>
        </w:rPr>
        <w:t>, Wojewódzki Zespół Zakładów Opieki Zdrowotnej Centrum Leczenia Chorób Płuc</w:t>
      </w:r>
      <w:r w:rsidR="005F27E4">
        <w:rPr>
          <w:rFonts w:ascii="Calibri" w:hAnsi="Calibri" w:cs="Calibri"/>
          <w:sz w:val="20"/>
          <w:szCs w:val="20"/>
          <w:lang w:eastAsia="ar-SA"/>
        </w:rPr>
        <w:t xml:space="preserve">                             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 i Rehabilitacji w Łodzi informuje, że postępowanie </w:t>
      </w:r>
      <w:r w:rsidRPr="00F5123F">
        <w:rPr>
          <w:rFonts w:ascii="Calibri" w:hAnsi="Calibri" w:cs="Calibri"/>
          <w:bCs/>
          <w:sz w:val="20"/>
          <w:szCs w:val="20"/>
        </w:rPr>
        <w:t>zostało unieważnione w części</w:t>
      </w:r>
      <w:r>
        <w:rPr>
          <w:rFonts w:ascii="Calibri" w:hAnsi="Calibri" w:cs="Calibri"/>
          <w:bCs/>
          <w:sz w:val="20"/>
          <w:szCs w:val="20"/>
        </w:rPr>
        <w:t xml:space="preserve"> 35</w:t>
      </w:r>
      <w:r w:rsidRPr="00F5123F">
        <w:rPr>
          <w:rFonts w:ascii="Calibri" w:hAnsi="Calibri" w:cs="Calibri"/>
          <w:bCs/>
          <w:sz w:val="20"/>
          <w:szCs w:val="20"/>
        </w:rPr>
        <w:t>:</w:t>
      </w:r>
    </w:p>
    <w:p w:rsidR="00521FA0" w:rsidRPr="00521FA0" w:rsidRDefault="00521FA0" w:rsidP="005F27E4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36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521FA0">
        <w:rPr>
          <w:rFonts w:ascii="Calibri" w:hAnsi="Calibri" w:cs="Calibri"/>
          <w:b/>
          <w:sz w:val="20"/>
          <w:szCs w:val="20"/>
        </w:rPr>
        <w:t>na podstawie</w:t>
      </w:r>
      <w:r w:rsidRPr="00521FA0">
        <w:rPr>
          <w:rFonts w:ascii="Calibri" w:hAnsi="Calibri" w:cs="Calibri"/>
          <w:sz w:val="20"/>
          <w:szCs w:val="20"/>
        </w:rPr>
        <w:t xml:space="preserve"> </w:t>
      </w:r>
      <w:r w:rsidRPr="00521FA0">
        <w:rPr>
          <w:rFonts w:ascii="Calibri" w:hAnsi="Calibri" w:cs="Calibri"/>
          <w:b/>
          <w:bCs/>
          <w:sz w:val="20"/>
          <w:szCs w:val="20"/>
        </w:rPr>
        <w:t>art. 255 pkt.  5) ustawy Prawo  zamówień  publicznych,</w:t>
      </w:r>
      <w:r w:rsidRPr="00521FA0">
        <w:rPr>
          <w:rFonts w:ascii="Calibri" w:hAnsi="Calibri" w:cs="Calibri"/>
          <w:bCs/>
          <w:sz w:val="20"/>
          <w:szCs w:val="20"/>
        </w:rPr>
        <w:t xml:space="preserve"> cyt.: </w:t>
      </w:r>
      <w:r w:rsidRPr="00521FA0">
        <w:rPr>
          <w:rFonts w:ascii="Calibri" w:hAnsi="Calibri" w:cs="Calibri"/>
          <w:sz w:val="20"/>
          <w:szCs w:val="20"/>
        </w:rPr>
        <w:t xml:space="preserve">Zamawiający unieważnia postępowanie o udzielenie zamówienia, jeżeli wystąpiła istotna zmiana okoliczności powodująca, że prowadzenie postępowania lub wykonanie zamówienia nie leży w interesie publicznym, czego nie można było wcześniej przewidzieć;  </w:t>
      </w:r>
    </w:p>
    <w:p w:rsidR="00521FA0" w:rsidRPr="00521FA0" w:rsidRDefault="00521FA0" w:rsidP="005F27E4">
      <w:pPr>
        <w:spacing w:line="360" w:lineRule="auto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21FA0">
        <w:rPr>
          <w:rFonts w:ascii="Calibri" w:hAnsi="Calibri" w:cs="Calibri"/>
          <w:b/>
          <w:bCs/>
          <w:color w:val="000000"/>
          <w:sz w:val="20"/>
          <w:szCs w:val="20"/>
        </w:rPr>
        <w:t>Uzasadnienie faktyczne:</w:t>
      </w:r>
      <w:r w:rsidRPr="00521FA0">
        <w:rPr>
          <w:rFonts w:ascii="Calibri" w:hAnsi="Calibri" w:cs="Calibri"/>
          <w:bCs/>
          <w:color w:val="000000"/>
          <w:sz w:val="20"/>
          <w:szCs w:val="20"/>
        </w:rPr>
        <w:t xml:space="preserve"> Zamawiający w dniu 28.11.2023 r. wszczął przedmiotowe postępowanie. </w:t>
      </w:r>
      <w:r w:rsidR="005F27E4">
        <w:rPr>
          <w:rFonts w:ascii="Calibri" w:hAnsi="Calibri" w:cs="Calibri"/>
          <w:bCs/>
          <w:color w:val="000000"/>
          <w:sz w:val="20"/>
          <w:szCs w:val="20"/>
        </w:rPr>
        <w:t xml:space="preserve">                 </w:t>
      </w:r>
      <w:r w:rsidRPr="00521FA0">
        <w:rPr>
          <w:rFonts w:ascii="Calibri" w:hAnsi="Calibri" w:cs="Calibri"/>
          <w:bCs/>
          <w:color w:val="000000"/>
          <w:sz w:val="20"/>
          <w:szCs w:val="20"/>
        </w:rPr>
        <w:t xml:space="preserve">W trakcie trwania procedury, przed terminem otwarcia ofert, zauważono, że w części 35 – Pompy infuzyjne BBRAUN -  w pozycjach od 59 do 87 zostały wskazane pompy, które są objęte 60-cio miesięczną gwarancją, która wygasa w 2025 r., obejmującą m.in. wykonywanie przeglądów w/w sprzętu. Usunięcie wskazanych pozycji wraz ze zmianą wartości globalnej Części 35 naruszałoby zapisy art. 36 </w:t>
      </w:r>
      <w:r w:rsidR="005F27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21FA0">
        <w:rPr>
          <w:rFonts w:ascii="Calibri" w:hAnsi="Calibri" w:cs="Calibri"/>
          <w:bCs/>
          <w:color w:val="000000"/>
          <w:sz w:val="20"/>
          <w:szCs w:val="20"/>
        </w:rPr>
        <w:t xml:space="preserve">ust. 2 ustawy Pzp.  </w:t>
      </w:r>
    </w:p>
    <w:p w:rsidR="00521FA0" w:rsidRPr="00521FA0" w:rsidRDefault="00521FA0" w:rsidP="005F27E4">
      <w:p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521FA0">
        <w:rPr>
          <w:rFonts w:ascii="Calibri" w:hAnsi="Calibri" w:cs="Calibri"/>
          <w:bCs/>
          <w:color w:val="000000"/>
          <w:sz w:val="20"/>
          <w:szCs w:val="20"/>
        </w:rPr>
        <w:t>W związku z powyższym,  w celu uniknięcia podwójnego finansowania świadczenia w zakresie usługi wykonania przeglądu sprzętu medycznego, Zamawiający postanawia unieważnić postępowanie w</w:t>
      </w:r>
      <w:r w:rsidR="005F27E4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Pr="00521FA0">
        <w:rPr>
          <w:rFonts w:ascii="Calibri" w:hAnsi="Calibri" w:cs="Calibri"/>
          <w:bCs/>
          <w:color w:val="000000"/>
          <w:sz w:val="20"/>
          <w:szCs w:val="20"/>
        </w:rPr>
        <w:t xml:space="preserve"> Części 35, przed upływem terminu składania ofert. </w:t>
      </w:r>
    </w:p>
    <w:p w:rsidR="00521FA0" w:rsidRDefault="00521FA0" w:rsidP="00521FA0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521FA0" w:rsidRDefault="00521FA0" w:rsidP="005F27E4">
      <w:pPr>
        <w:ind w:left="5664"/>
        <w:rPr>
          <w:rFonts w:eastAsia="Calibri" w:cs="Calibri"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521FA0" w:rsidRPr="009C1FDB" w:rsidRDefault="00521FA0" w:rsidP="00521FA0">
      <w:pPr>
        <w:rPr>
          <w:rFonts w:eastAsia="Calibri" w:cs="Calibri"/>
          <w:sz w:val="20"/>
          <w:szCs w:val="20"/>
        </w:rPr>
      </w:pPr>
    </w:p>
    <w:p w:rsidR="00521FA0" w:rsidRPr="00AB2EE3" w:rsidRDefault="00521FA0" w:rsidP="00521FA0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521FA0" w:rsidRPr="00AB2EE3" w:rsidRDefault="00521FA0" w:rsidP="00521FA0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521FA0" w:rsidRPr="00AB2EE3" w:rsidRDefault="00521FA0" w:rsidP="00521FA0">
      <w:pPr>
        <w:ind w:left="5664"/>
        <w:rPr>
          <w:rFonts w:ascii="Calibri" w:hAnsi="Calibri" w:cs="Calibri"/>
          <w:i/>
          <w:sz w:val="20"/>
          <w:szCs w:val="20"/>
        </w:rPr>
      </w:pPr>
    </w:p>
    <w:p w:rsidR="00521FA0" w:rsidRDefault="00521FA0" w:rsidP="00521FA0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521FA0" w:rsidRDefault="00521FA0" w:rsidP="00521FA0"/>
    <w:sectPr w:rsidR="00521FA0" w:rsidSect="00E34A3E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0AFD"/>
    <w:multiLevelType w:val="hybridMultilevel"/>
    <w:tmpl w:val="576C5EC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FA0"/>
    <w:rsid w:val="000C7511"/>
    <w:rsid w:val="00521FA0"/>
    <w:rsid w:val="00563B7A"/>
    <w:rsid w:val="005F27E4"/>
    <w:rsid w:val="00A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FA0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21FA0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21FA0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F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21F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21FA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521FA0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521FA0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qFormat/>
    <w:locked/>
    <w:rsid w:val="00521FA0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2023-12-06T12:46:00Z</dcterms:created>
  <dcterms:modified xsi:type="dcterms:W3CDTF">2023-12-06T13:02:00Z</dcterms:modified>
</cp:coreProperties>
</file>