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DFBA" w14:textId="5C970380" w:rsidR="003007D7" w:rsidRDefault="003007D7" w:rsidP="003007D7">
      <w:pPr>
        <w:ind w:left="4956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SWZ</w:t>
      </w:r>
    </w:p>
    <w:p w14:paraId="0D96B0CD" w14:textId="3E1A77F4" w:rsidR="003007D7" w:rsidRPr="003007D7" w:rsidRDefault="003007D7" w:rsidP="003007D7">
      <w:pPr>
        <w:spacing w:line="240" w:lineRule="auto"/>
        <w:rPr>
          <w:rFonts w:ascii="Tahoma" w:hAnsi="Tahoma" w:cs="Tahoma"/>
          <w:b/>
          <w:bCs/>
        </w:rPr>
      </w:pPr>
      <w:r w:rsidRPr="003007D7">
        <w:rPr>
          <w:rFonts w:ascii="Tahoma" w:hAnsi="Tahoma" w:cs="Tahoma"/>
          <w:b/>
          <w:bCs/>
        </w:rPr>
        <w:t xml:space="preserve">Opis przedmiotu zamówienia </w:t>
      </w:r>
    </w:p>
    <w:p w14:paraId="69094DDC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1.Przedmiotem zamówienia jest świadczenie usług pralniczych (wodnych i chemicznych),        </w:t>
      </w:r>
      <w:proofErr w:type="spellStart"/>
      <w:r>
        <w:rPr>
          <w:rFonts w:ascii="Tahoma" w:hAnsi="Tahoma" w:cs="Tahoma"/>
        </w:rPr>
        <w:t>maglowniczych</w:t>
      </w:r>
      <w:proofErr w:type="spellEnd"/>
      <w:r>
        <w:rPr>
          <w:rFonts w:ascii="Tahoma" w:hAnsi="Tahoma" w:cs="Tahoma"/>
        </w:rPr>
        <w:t xml:space="preserve"> i prasowalniczych:</w:t>
      </w:r>
    </w:p>
    <w:p w14:paraId="24FCE344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bielizny szpitalnej,</w:t>
      </w:r>
    </w:p>
    <w:p w14:paraId="14A7623A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fartuchów lekarskich i pielęgniarskich,</w:t>
      </w:r>
    </w:p>
    <w:p w14:paraId="746FF939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ubrań ochronnych lekarzy i pielęgniarek,</w:t>
      </w:r>
    </w:p>
    <w:p w14:paraId="06B8FBB8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ubrań operacyjnych,</w:t>
      </w:r>
    </w:p>
    <w:p w14:paraId="019D66A3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pidżam,</w:t>
      </w:r>
    </w:p>
    <w:p w14:paraId="0E7735D0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poduszek, </w:t>
      </w:r>
      <w:proofErr w:type="spellStart"/>
      <w:r>
        <w:rPr>
          <w:rFonts w:ascii="Tahoma" w:hAnsi="Tahoma" w:cs="Tahoma"/>
        </w:rPr>
        <w:t>kocy</w:t>
      </w:r>
      <w:proofErr w:type="spellEnd"/>
      <w:r>
        <w:rPr>
          <w:rFonts w:ascii="Tahoma" w:hAnsi="Tahoma" w:cs="Tahoma"/>
        </w:rPr>
        <w:t xml:space="preserve"> i materacy, </w:t>
      </w:r>
    </w:p>
    <w:p w14:paraId="0E5821B1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a także naprawa i cerowanie bielizny płaskiej, przyszywanie troków, guzików i zamków do bielizny płaskiej i fasonowej, znakowanie bielizny.</w:t>
      </w:r>
    </w:p>
    <w:p w14:paraId="661139F5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2.Pralnia świadcząca usługi na rzecz szpitala powinna posiadać opinię sanitarną wydaną przez właściwy organ sanitarno-epidemiologiczny, że pralnia której będą świadczone usługi posiada barierę higieniczną i spełnia wymagania w zakresie prania bielizny dla jednostek służby zdrowia, lecznictwa otwartego i zamkniętego oraz że ma wdrożoną normę PN-EN 14065  w systemie RABC (system kontroli i analizy skażeń biologicznych) oraz ISO 9001 lub równoważny zapewniający odpowiednią jakość mikrobiologiczną prania bielizny szpitalnej.</w:t>
      </w:r>
    </w:p>
    <w:p w14:paraId="3DE96C78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3.Pranie powinno być wykonywane z zachowaniem barier bakteriologicznych oraz wszelkich norm i  parametrów wymaganych dla bielizny szpitalnej. Dodatkowo pranie koców, poduszek i materacy  powinno obejmować ich dezynfekcję.</w:t>
      </w:r>
    </w:p>
    <w:p w14:paraId="3EF30E83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4.Pomieszczenia pralni powinny być urządzone w sposób zapewniający zachowanie wysokiego stanu  sanitarno-epidemiologicznego tj. całkowite wyeliminowanie stykania się bielizny czystej z brudną  oraz pracowników z tych dwóch stref.</w:t>
      </w:r>
    </w:p>
    <w:p w14:paraId="0D80860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5.W procesie prania Wykonawca powinien stosować środki piorące i dezynfekujące posiadające  zgodnie z obowiązującymi przepisami dopuszczenie do użytku w jednostkach służby zdrowia.</w:t>
      </w:r>
    </w:p>
    <w:p w14:paraId="16A30E4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6.Odbiór brudnej i dostawa czystej bielizny szpitalnej  będzie się odbywać  5 razy w tygodniu ( od poniedziałku  do piątku – warunek Zamawiającego – max do godz. 11.00) własnym, właściwie przystosowanym  transportem Wykonawcy, w godzinach zaoferowanych  w ofercie Wykonawcy. W razie potrzeby szpitala bielizna będzie zdawana do prania i przyjmowana od Wykonawcy w  soboty.</w:t>
      </w:r>
    </w:p>
    <w:p w14:paraId="086812DD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Pobrany asortyment powinien być wyprany i dostarczony do siedziby Zamawiającego następnego dnia wyłączając dni wolne od pracy.</w:t>
      </w:r>
    </w:p>
    <w:p w14:paraId="1BA863EE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8. Okres prania i dostarczenia bielizny fasonowej, poduszek, </w:t>
      </w:r>
      <w:proofErr w:type="spellStart"/>
      <w:r>
        <w:rPr>
          <w:rFonts w:ascii="Tahoma" w:hAnsi="Tahoma" w:cs="Tahoma"/>
        </w:rPr>
        <w:t>kocy</w:t>
      </w:r>
      <w:proofErr w:type="spellEnd"/>
      <w:r>
        <w:rPr>
          <w:rFonts w:ascii="Tahoma" w:hAnsi="Tahoma" w:cs="Tahoma"/>
        </w:rPr>
        <w:t xml:space="preserve"> i materacy nie może być dłuższy  niż 5 dni. </w:t>
      </w:r>
    </w:p>
    <w:p w14:paraId="260E6B6B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9. Opakowania do transportu bielizny czystej i brudnej tj. worki foliowe lub inne opakowania zapewnia  Wykonawca. Opakowania w czasie transportu bielizny czystej nie powinny powodować gniecenia, odbarwienia i zabrudzenia bielizny płaskiej i fasonowej. Powinny być </w:t>
      </w:r>
      <w:r>
        <w:rPr>
          <w:rFonts w:ascii="Tahoma" w:hAnsi="Tahoma" w:cs="Tahoma"/>
        </w:rPr>
        <w:lastRenderedPageBreak/>
        <w:t>oznakowane nazwą oddziału   szpitalnego i asortymentu . Przybory do oznakowania na workach foliowych zapewnia Wykonawca.</w:t>
      </w:r>
    </w:p>
    <w:p w14:paraId="123BA611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10. Zamawiający będzie przekazywał asortyment brudny Wykonawcy a Wykonawca będzie         przekazywał asortyment czysty Zamawiającemu posegregowany koniecznie  w ramach oddziałów, pododdziałów   i innych jednostek organizacyjnych znajdujących się  u Zamawiającego.</w:t>
      </w:r>
    </w:p>
    <w:p w14:paraId="155E8483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 Pranie i dezynfekcja asortymentu powinna odbywać się osobno, nie mieszając poszczególnych oddziałów i rodzajów bielizny.</w:t>
      </w:r>
    </w:p>
    <w:p w14:paraId="660E611E" w14:textId="77777777" w:rsidR="003007D7" w:rsidRDefault="003007D7" w:rsidP="003007D7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 Wykonawca zobowiązany jest w ramach ceny za usługę dokonywać reperacji uszkodzeń asortymentu tj. cerowania, przyszywania troków, guzików, zamków i innych napraw. Znakowanie bielizny  powinno zawierać nazwę szpitala , napis powinien mieć wysokość co najmniej  2,00 cm. Dokumenty  przychodowo-rozchodowe (kwit przyjęcia-wydania) bielizny zdawanej do prania i przyjętej z pralni zabezpiecza Wykonawca.</w:t>
      </w:r>
    </w:p>
    <w:p w14:paraId="50B09955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13.Wykonawca zabezpiecza na czas trwania umowy wózki do transportu bielizny w minimalnej ilości – 8 szt. Wózki </w:t>
      </w:r>
      <w:proofErr w:type="spellStart"/>
      <w:r>
        <w:rPr>
          <w:rFonts w:ascii="Tahoma" w:hAnsi="Tahoma" w:cs="Tahoma"/>
        </w:rPr>
        <w:t>powinne</w:t>
      </w:r>
      <w:proofErr w:type="spellEnd"/>
      <w:r>
        <w:rPr>
          <w:rFonts w:ascii="Tahoma" w:hAnsi="Tahoma" w:cs="Tahoma"/>
        </w:rPr>
        <w:t xml:space="preserve"> być w dobrym stanie technicznym. Termin dostarczenia wózków najpóźniej dzień przed terminem obowiązywania umowy. Podstawą przekazania wózków będzie protokół przekazania</w:t>
      </w:r>
    </w:p>
    <w:p w14:paraId="21F73F20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14.Sposób rozliczenia usługi pralniczej:  wydawanie asortymentów do prania odbywać się będzie na podstawie ilości poszczególnych asortymentów w sztukach, przyjmowanie asortymentów po wypraniu jw. ,podstawą obciążenia Zamawiającego za usługę pralniczą w ujęciu miesięcznym będzie ilość sztuk wypranych asortymentów przeliczoną na kilogramy wypranej bielizny potwierdzonej przez Zamawiającego.  Tabelę przeliczeniową masy jednej sztuki poszczególnego asortymentu opracuje Zamawiający. Tabela będzie zatwierdzona przez Wykonawcę i Zamawiającego.</w:t>
      </w:r>
    </w:p>
    <w:p w14:paraId="253D8206" w14:textId="77777777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15. Wykaz asortymentu Zamawiającego z podziałem na poszczególne rodzaje oraz szacunkową ilość  wypranej bielizny w miesiącu zawiera tabela: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2258"/>
        <w:gridCol w:w="709"/>
        <w:gridCol w:w="3506"/>
        <w:gridCol w:w="1134"/>
      </w:tblGrid>
      <w:tr w:rsidR="003007D7" w14:paraId="2E907E96" w14:textId="77777777" w:rsidTr="003007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DA06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L.p.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FAB7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Rodzaj  bielizny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EC7D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J.m.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3F1F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Ilość pranej  bielizny w miesiącu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3538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Uwagi</w:t>
            </w:r>
          </w:p>
        </w:tc>
      </w:tr>
      <w:tr w:rsidR="003007D7" w14:paraId="0EF348EC" w14:textId="77777777" w:rsidTr="003007D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17C8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44F2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Bielizna  szpitalna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EA54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kg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8070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4 400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66B" w14:textId="77777777" w:rsidR="003007D7" w:rsidRDefault="003007D7" w:rsidP="003007D7">
            <w:pPr>
              <w:spacing w:line="240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14:paraId="2641353E" w14:textId="77777777" w:rsidR="003007D7" w:rsidRDefault="003007D7" w:rsidP="003007D7">
      <w:pPr>
        <w:spacing w:line="240" w:lineRule="auto"/>
        <w:jc w:val="both"/>
        <w:rPr>
          <w:rFonts w:ascii="Tahoma" w:hAnsi="Tahoma" w:cs="Tahoma"/>
        </w:rPr>
      </w:pPr>
    </w:p>
    <w:p w14:paraId="2EA44525" w14:textId="797EA2D4" w:rsidR="003007D7" w:rsidRDefault="003007D7" w:rsidP="004E4CD6">
      <w:pPr>
        <w:spacing w:line="240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16.Zamawiający zastrzega, że podane w SWZ ilości są ilościami szacunkowymi, które mogą ulec zmianie w trakcie trwania umowy, wobec czego Zamawiający przewiduje prawo opcji na podstawie art. </w:t>
      </w:r>
      <w:r w:rsidR="004E4CD6">
        <w:rPr>
          <w:rFonts w:ascii="Tahoma" w:hAnsi="Tahoma" w:cs="Tahoma"/>
        </w:rPr>
        <w:t>441</w:t>
      </w:r>
      <w:r>
        <w:rPr>
          <w:rFonts w:ascii="Tahoma" w:hAnsi="Tahoma" w:cs="Tahoma"/>
        </w:rPr>
        <w:t xml:space="preserve"> ust. </w:t>
      </w:r>
      <w:r w:rsidR="004E4CD6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  dla niniejszego postępowania dopuszczając możliwość zwiększenia bądź zmniejszenia ilości asortymentu wskazanego w załączniku nr 1 do maksymalnie 30 % największy możliwy zakres tego zamówienia z uwzględnieniem prawa opcji – 30 %.Wykorzystanie prawa opcji będzie zależało od bieżących potrzeb wynikających z działalności Zamawiającego.</w:t>
      </w:r>
    </w:p>
    <w:p w14:paraId="7F76DF2B" w14:textId="77777777" w:rsidR="003007D7" w:rsidRDefault="003007D7" w:rsidP="003007D7">
      <w:pPr>
        <w:pStyle w:val="Bezodstpw"/>
        <w:jc w:val="both"/>
        <w:rPr>
          <w:rFonts w:ascii="Tahoma" w:eastAsia="Times New Roman" w:hAnsi="Tahoma" w:cs="Tahoma"/>
          <w:sz w:val="24"/>
          <w:szCs w:val="24"/>
        </w:rPr>
      </w:pPr>
    </w:p>
    <w:p w14:paraId="0E5C786C" w14:textId="77777777" w:rsidR="003007D7" w:rsidRDefault="003007D7" w:rsidP="003007D7">
      <w:pPr>
        <w:pStyle w:val="Bezodstpw"/>
        <w:jc w:val="both"/>
        <w:rPr>
          <w:rFonts w:ascii="Tahoma" w:eastAsia="Times New Roman" w:hAnsi="Tahoma" w:cs="Tahoma"/>
          <w:sz w:val="24"/>
          <w:szCs w:val="24"/>
        </w:rPr>
      </w:pPr>
    </w:p>
    <w:p w14:paraId="0C848E32" w14:textId="77777777" w:rsidR="003007D7" w:rsidRDefault="003007D7" w:rsidP="003007D7">
      <w:pPr>
        <w:pStyle w:val="Bezodstpw"/>
        <w:rPr>
          <w:rFonts w:ascii="Tahoma" w:hAnsi="Tahoma" w:cs="Tahoma"/>
          <w:sz w:val="24"/>
          <w:szCs w:val="24"/>
        </w:rPr>
      </w:pPr>
    </w:p>
    <w:p w14:paraId="544FC82A" w14:textId="77777777" w:rsidR="003007D7" w:rsidRDefault="003007D7" w:rsidP="003007D7">
      <w:pPr>
        <w:pStyle w:val="Bezodstpw"/>
        <w:rPr>
          <w:rFonts w:ascii="Tahoma" w:hAnsi="Tahoma" w:cs="Tahoma"/>
          <w:sz w:val="24"/>
          <w:szCs w:val="24"/>
        </w:rPr>
      </w:pPr>
    </w:p>
    <w:p w14:paraId="13BECF59" w14:textId="77777777" w:rsidR="003007D7" w:rsidRDefault="003007D7" w:rsidP="003007D7"/>
    <w:p w14:paraId="05A83165" w14:textId="77777777" w:rsidR="00DB366F" w:rsidRDefault="00DB366F"/>
    <w:sectPr w:rsidR="00DB36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3076" w14:textId="77777777" w:rsidR="003007D7" w:rsidRDefault="003007D7" w:rsidP="003007D7">
      <w:pPr>
        <w:spacing w:after="0" w:line="240" w:lineRule="auto"/>
      </w:pPr>
      <w:r>
        <w:separator/>
      </w:r>
    </w:p>
  </w:endnote>
  <w:endnote w:type="continuationSeparator" w:id="0">
    <w:p w14:paraId="3D2147FC" w14:textId="77777777" w:rsidR="003007D7" w:rsidRDefault="003007D7" w:rsidP="0030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55FF" w14:textId="3C5F704E" w:rsidR="003007D7" w:rsidRPr="003007D7" w:rsidRDefault="003007D7" w:rsidP="003007D7">
    <w:pPr>
      <w:pStyle w:val="Stopka"/>
      <w:jc w:val="cen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RPoZP</w:t>
    </w:r>
    <w:proofErr w:type="spellEnd"/>
    <w:r>
      <w:rPr>
        <w:rFonts w:ascii="Arial" w:hAnsi="Arial" w:cs="Arial"/>
        <w:sz w:val="16"/>
        <w:szCs w:val="16"/>
      </w:rPr>
      <w:t xml:space="preserve"> 5</w:t>
    </w:r>
    <w:r w:rsidR="004941C8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A7AD" w14:textId="77777777" w:rsidR="003007D7" w:rsidRDefault="003007D7" w:rsidP="003007D7">
      <w:pPr>
        <w:spacing w:after="0" w:line="240" w:lineRule="auto"/>
      </w:pPr>
      <w:r>
        <w:separator/>
      </w:r>
    </w:p>
  </w:footnote>
  <w:footnote w:type="continuationSeparator" w:id="0">
    <w:p w14:paraId="0CF3E23C" w14:textId="77777777" w:rsidR="003007D7" w:rsidRDefault="003007D7" w:rsidP="0030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D7"/>
    <w:rsid w:val="0019540B"/>
    <w:rsid w:val="003007D7"/>
    <w:rsid w:val="003D63BA"/>
    <w:rsid w:val="004941C8"/>
    <w:rsid w:val="004E4CD6"/>
    <w:rsid w:val="00AE6221"/>
    <w:rsid w:val="00DB366F"/>
    <w:rsid w:val="00E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985A"/>
  <w15:chartTrackingRefBased/>
  <w15:docId w15:val="{F61C7569-0404-4B97-A1CB-F8766947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D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07D7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7D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0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7D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2</cp:revision>
  <cp:lastPrinted>2022-03-15T06:33:00Z</cp:lastPrinted>
  <dcterms:created xsi:type="dcterms:W3CDTF">2022-03-15T06:27:00Z</dcterms:created>
  <dcterms:modified xsi:type="dcterms:W3CDTF">2022-03-31T05:26:00Z</dcterms:modified>
</cp:coreProperties>
</file>