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25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Zakup i dostawa 62 poleasingowych komputerów stacjonarnych typu All in One na potrzeby szkół i przedszkoli, dla których organem prowadzącym jest Gmina Miejska Legionowo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</w:t>
      </w:r>
      <w:r>
        <w:rPr>
          <w:rStyle w:val="Mocnewyrnione"/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akup i dostawa 62 poleasingowych komputerów stacjonarnych typu All in One na potrzeby szkół i przedszkoli, dla których organem prowadzącym jest Gmi</w:t>
      </w:r>
      <w:r>
        <w:rPr>
          <w:rStyle w:val="Mocnewyrnione"/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n</w:t>
      </w:r>
      <w:r>
        <w:rPr>
          <w:rStyle w:val="Mocnewyrnione"/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a Miejska Legionowo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style="width:425pt;height:27.75pt" type="#shapetype_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style="width:8.4pt;height:12.7pt" type="#shapetype_75"/>
          <w:control r:id="rId8" w:name="Pole wyboru 1" w:shapeid="control_shape_6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8.4pt;height:12.7pt" type="#shapetype_75"/>
          <w:control r:id="rId9" w:name="Pole wyboru 5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24 miesiące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style="width:8.4pt;height:12.7pt" type="#shapetype_75"/>
          <w:control r:id="rId10" w:name="Pole wyboru 6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 miesięcy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9" style="width:11.85pt;height:13.45pt" type="#shapetype_75"/>
          <w:control r:id="rId11" w:name="Pole wyboru 7" w:shapeid="control_shape_9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trzech opcji lub wybranie kilku  opcji oznacza, że wykonawca proponuje wymagany okres gwarancji wynoszący 12 miesięcy</w:t>
      </w:r>
    </w:p>
    <w:p>
      <w:pPr>
        <w:pStyle w:val="Sekcjazacznika"/>
        <w:shd w:fill="000000" w:val="clear"/>
        <w:suppressAutoHyphens w:val="true"/>
        <w:bidi w:val="0"/>
        <w:spacing w:lineRule="auto" w:line="240" w:before="0" w:after="0"/>
        <w:jc w:val="both"/>
        <w:rPr>
          <w:rFonts w:ascii="Arial" w:hAnsi="Arial" w:eastAsia="Yu Gothic" w:cs="Yu Gothic"/>
          <w:b w:val="false"/>
          <w:b w:val="false"/>
          <w:bCs w:val="false"/>
          <w:i/>
          <w:i/>
          <w:iCs/>
          <w:shadow w:val="false"/>
          <w:color w:val="000000"/>
          <w:position w:val="0"/>
          <w:sz w:val="22"/>
          <w:sz w:val="22"/>
          <w:szCs w:val="22"/>
          <w:shd w:fill="auto" w:val="clear"/>
          <w:vertAlign w:val="baseline"/>
          <w:lang w:val="pl-PL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hadow w:val="false"/>
          <w:color w:val="FFFFFF"/>
          <w:position w:val="0"/>
          <w:sz w:val="22"/>
          <w:sz w:val="22"/>
          <w:szCs w:val="22"/>
          <w:shd w:fill="auto" w:val="clear"/>
          <w:vertAlign w:val="baseline"/>
          <w:lang w:val="pl-PL"/>
        </w:rPr>
        <w:t>P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hadow w:val="false"/>
          <w:color w:val="FFFFFF"/>
          <w:position w:val="0"/>
          <w:sz w:val="22"/>
          <w:sz w:val="22"/>
          <w:szCs w:val="22"/>
          <w:shd w:fill="auto" w:val="clear"/>
          <w:vertAlign w:val="baseline"/>
          <w:lang w:val="pl-PL"/>
        </w:rPr>
        <w:t>roponowany termin realizacji zamówienia</w:t>
      </w:r>
      <w:r>
        <w:rPr>
          <w:rFonts w:eastAsia="TimesNewRomanPS-BoldMT" w:cs="TimesNewRomanPS-BoldMT" w:ascii="Arial" w:hAnsi="Arial"/>
          <w:b/>
          <w:bCs/>
          <w:i/>
          <w:iCs/>
          <w:shadow w:val="false"/>
          <w:color w:val="FFFFFF"/>
          <w:position w:val="0"/>
          <w:sz w:val="22"/>
          <w:sz w:val="22"/>
          <w:szCs w:val="22"/>
          <w:shd w:fill="auto" w:val="clear"/>
          <w:vertAlign w:val="baseline"/>
          <w:lang w:val="pl-PL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style="width:8.4pt;height:12.7pt" type="#shapetype_75"/>
          <w:control r:id="rId12" w:name="Pole wyboru 8" w:shapeid="control_shape_10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15 dni kalendarzowych od dnia podpisania umowy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style="width:8.4pt;height:12.7pt" type="#shapetype_75"/>
          <w:control r:id="rId13" w:name="Pole wyboru 9" w:shapeid="control_shape_11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 dni kalendarzowych od dnia podpisania umowy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dwóch opcji i w miejsce </w:t>
      </w:r>
      <w:r>
        <w:rPr>
          <w:rFonts w:ascii="Arial" w:hAnsi="Arial"/>
          <w:sz w:val="22"/>
          <w:szCs w:val="22"/>
        </w:rPr>
        <w:object>
          <v:shape id="control_shape_12" style="width:11.85pt;height:13.45pt" type="#shapetype_75"/>
          <w:control r:id="rId14" w:name="Pole wyboru 10" w:shapeid="control_shape_12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Niewybranie jednej z dwóch opcji lub wybranie kilku  opcji oznacza że wykonawca proponuje podstawowy termin realizacji zamówienia:15 dni kalendarzowych od dnia podpisania umowy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Podstawowy t</w:t>
      </w:r>
      <w:r>
        <w:rPr>
          <w:rFonts w:ascii="Arial" w:hAnsi="Arial"/>
          <w:color w:val="FFFFFF"/>
          <w:sz w:val="22"/>
          <w:szCs w:val="22"/>
        </w:rPr>
        <w:t>ermin realizacji przedmiotu zamówienia:</w:t>
      </w:r>
    </w:p>
    <w:p>
      <w:pPr>
        <w:pStyle w:val="Tretekstu"/>
        <w:bidi w:val="0"/>
        <w:jc w:val="start"/>
        <w:rPr>
          <w:rFonts w:ascii="Arial" w:hAnsi="Arial" w:eastAsia="Times New Roman CE" w:cs="Times New Roman CE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em w:val="none"/>
          <w:lang w:eastAsia="zxx" w:bidi="zxx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em w:val="none"/>
          <w:lang w:eastAsia="zxx" w:bidi="zxx"/>
        </w:rPr>
        <w:t>Wykonawca zrealizuje dostawę w terminie: 15 dni kalendarzowych od dnia podpisania umowy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08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10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.2021r.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Mocnewyrnione"/>
          <w:rFonts w:eastAsia="Times New Roman" w:cs="Arial CE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Zakup i dostawa 62 poleasingowych komputerów stacjonarnych typu All in One na potrzeby szkół i przedszkoli, dla których organem prowadzącym jest Gmina Miejska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3" style="width:213.55pt;height:19.8pt" type="#shapetype_75"/>
          <w:control r:id="rId15" w:name="Pole tekstowe: Adres poczty elektronicznej" w:shapeid="control_shape_13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4" style="width:90.8pt;height:19.8pt" type="#shapetype_75"/>
          <w:control r:id="rId16" w:name="Pole tekstowe: nr telefonu" w:shapeid="control_shape_14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podzespołów (załącznik nr 1.2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braku podstaw wykluczenia z postępowania 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braku podstaw wykluczenia z postępowania składane na podstawie art. 125 ust. 1 ustawy Pzp, dotyczące przesłanek wykluczenia z postępowania 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3</Pages>
  <Words>641</Words>
  <Characters>4214</Characters>
  <CharactersWithSpaces>4809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2021-08-30T13:20:13Z</dcterms:created>
  <dc:creator/>
  <dc:description/>
  <dc:language>pl-PL</dc:language>
  <cp:lastModifiedBy/>
  <dcterms:modified xsi:type="dcterms:W3CDTF">2021-08-30T13:37:16Z</dcterms:modified>
  <cp:revision>2</cp:revision>
  <dc:subject/>
  <dc:title/>
</cp:coreProperties>
</file>