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26" w:rsidRPr="003D1A4A" w:rsidRDefault="00633F26" w:rsidP="00EA66E6">
      <w:pPr>
        <w:pStyle w:val="Bezodstpw"/>
      </w:pPr>
      <w:r w:rsidRPr="003D1A4A">
        <w:t xml:space="preserve">Opis Przedmiotu Zamówienia (OPZ) </w:t>
      </w:r>
    </w:p>
    <w:p w:rsidR="003D1A4A" w:rsidRPr="003D1A4A" w:rsidRDefault="003D1A4A" w:rsidP="003D1A4A">
      <w:pPr>
        <w:spacing w:line="360" w:lineRule="auto"/>
        <w:jc w:val="center"/>
        <w:rPr>
          <w:rFonts w:ascii="Arial" w:hAnsi="Arial" w:cs="Arial"/>
          <w:sz w:val="28"/>
          <w:szCs w:val="28"/>
        </w:rPr>
      </w:pPr>
      <w:r w:rsidRPr="003D1A4A">
        <w:rPr>
          <w:rFonts w:ascii="Arial" w:hAnsi="Arial" w:cs="Arial"/>
          <w:b/>
          <w:sz w:val="28"/>
          <w:szCs w:val="28"/>
        </w:rPr>
        <w:t>„</w:t>
      </w:r>
      <w:r w:rsidR="00BF26B3">
        <w:rPr>
          <w:rFonts w:ascii="Arial" w:hAnsi="Arial" w:cs="Arial"/>
          <w:b/>
          <w:sz w:val="28"/>
          <w:szCs w:val="28"/>
        </w:rPr>
        <w:t>Dostawa i wdrożenie systemu</w:t>
      </w:r>
      <w:r w:rsidR="00AF15B6">
        <w:rPr>
          <w:rFonts w:ascii="Arial" w:hAnsi="Arial" w:cs="Arial"/>
          <w:b/>
          <w:sz w:val="28"/>
          <w:szCs w:val="28"/>
        </w:rPr>
        <w:t xml:space="preserve"> tworzenia kopii bezpieczeństwa</w:t>
      </w:r>
      <w:r w:rsidRPr="003D1A4A">
        <w:rPr>
          <w:rFonts w:ascii="Arial" w:hAnsi="Arial" w:cs="Arial"/>
          <w:b/>
          <w:sz w:val="28"/>
          <w:szCs w:val="28"/>
        </w:rPr>
        <w:t>"</w:t>
      </w:r>
    </w:p>
    <w:p w:rsidR="00633F26" w:rsidRDefault="00633F26" w:rsidP="00633F26">
      <w:pPr>
        <w:spacing w:after="0" w:line="240" w:lineRule="auto"/>
        <w:jc w:val="center"/>
        <w:rPr>
          <w:rFonts w:cs="Arial"/>
          <w:b/>
          <w:sz w:val="28"/>
        </w:rPr>
      </w:pPr>
    </w:p>
    <w:p w:rsidR="00633F26" w:rsidRDefault="00633F26" w:rsidP="00633F26">
      <w:pPr>
        <w:rPr>
          <w:rFonts w:cs="Arial"/>
          <w:b/>
          <w:bCs/>
          <w:sz w:val="28"/>
          <w:szCs w:val="28"/>
        </w:rPr>
      </w:pPr>
      <w:r w:rsidRPr="00CD2FAF">
        <w:rPr>
          <w:rFonts w:cs="Arial"/>
          <w:b/>
          <w:bCs/>
          <w:sz w:val="28"/>
          <w:szCs w:val="28"/>
        </w:rPr>
        <w:t>1. Przedmioty zamówienia</w:t>
      </w:r>
    </w:p>
    <w:tbl>
      <w:tblPr>
        <w:tblStyle w:val="Tabela-Siatka"/>
        <w:tblW w:w="0" w:type="auto"/>
        <w:tblLook w:val="04A0" w:firstRow="1" w:lastRow="0" w:firstColumn="1" w:lastColumn="0" w:noHBand="0" w:noVBand="1"/>
      </w:tblPr>
      <w:tblGrid>
        <w:gridCol w:w="520"/>
        <w:gridCol w:w="7556"/>
        <w:gridCol w:w="986"/>
      </w:tblGrid>
      <w:tr w:rsidR="00633F26" w:rsidRPr="00D14DC3" w:rsidTr="009D3D98">
        <w:trPr>
          <w:trHeight w:val="403"/>
        </w:trPr>
        <w:tc>
          <w:tcPr>
            <w:tcW w:w="520" w:type="dxa"/>
            <w:tcBorders>
              <w:bottom w:val="single" w:sz="4" w:space="0" w:color="auto"/>
              <w:right w:val="nil"/>
            </w:tcBorders>
            <w:shd w:val="clear" w:color="auto" w:fill="D9D9D9" w:themeFill="background1" w:themeFillShade="D9"/>
            <w:vAlign w:val="center"/>
          </w:tcPr>
          <w:p w:rsidR="00633F26" w:rsidRPr="00D14DC3" w:rsidRDefault="00633F26" w:rsidP="009D3D98">
            <w:pPr>
              <w:rPr>
                <w:b/>
              </w:rPr>
            </w:pPr>
          </w:p>
        </w:tc>
        <w:tc>
          <w:tcPr>
            <w:tcW w:w="7556" w:type="dxa"/>
            <w:tcBorders>
              <w:left w:val="nil"/>
              <w:bottom w:val="single" w:sz="4" w:space="0" w:color="auto"/>
            </w:tcBorders>
            <w:shd w:val="clear" w:color="auto" w:fill="D9D9D9" w:themeFill="background1" w:themeFillShade="D9"/>
            <w:vAlign w:val="center"/>
          </w:tcPr>
          <w:p w:rsidR="00633F26" w:rsidRPr="00D14DC3" w:rsidRDefault="00633F26" w:rsidP="009D3D98">
            <w:pPr>
              <w:jc w:val="center"/>
              <w:rPr>
                <w:b/>
              </w:rPr>
            </w:pPr>
            <w:r w:rsidRPr="00D14DC3">
              <w:rPr>
                <w:rFonts w:cs="Arial"/>
                <w:b/>
                <w:bCs/>
              </w:rPr>
              <w:t>NAZWA PRODUKTU</w:t>
            </w:r>
          </w:p>
        </w:tc>
        <w:tc>
          <w:tcPr>
            <w:tcW w:w="986" w:type="dxa"/>
            <w:shd w:val="clear" w:color="auto" w:fill="D9D9D9" w:themeFill="background1" w:themeFillShade="D9"/>
            <w:vAlign w:val="center"/>
          </w:tcPr>
          <w:p w:rsidR="00633F26" w:rsidRPr="00D14DC3" w:rsidRDefault="00633F26" w:rsidP="009D3D98">
            <w:pPr>
              <w:jc w:val="center"/>
              <w:rPr>
                <w:b/>
              </w:rPr>
            </w:pPr>
            <w:r w:rsidRPr="00D14DC3">
              <w:rPr>
                <w:b/>
              </w:rPr>
              <w:t>ILOŚĆ</w:t>
            </w:r>
          </w:p>
        </w:tc>
      </w:tr>
      <w:tr w:rsidR="00AB0865" w:rsidRPr="00D14DC3" w:rsidTr="009D3D98">
        <w:tc>
          <w:tcPr>
            <w:tcW w:w="520" w:type="dxa"/>
            <w:tcBorders>
              <w:top w:val="single" w:sz="4" w:space="0" w:color="auto"/>
              <w:bottom w:val="single" w:sz="4" w:space="0" w:color="auto"/>
              <w:right w:val="single" w:sz="4" w:space="0" w:color="auto"/>
            </w:tcBorders>
          </w:tcPr>
          <w:p w:rsidR="00AB0865" w:rsidRPr="002D570C" w:rsidRDefault="00AB0865" w:rsidP="009D3D98">
            <w:pPr>
              <w:jc w:val="center"/>
              <w:rPr>
                <w:sz w:val="20"/>
                <w:szCs w:val="20"/>
              </w:rPr>
            </w:pPr>
            <w:r>
              <w:rPr>
                <w:sz w:val="20"/>
                <w:szCs w:val="20"/>
              </w:rPr>
              <w:t>1.1.</w:t>
            </w:r>
          </w:p>
        </w:tc>
        <w:tc>
          <w:tcPr>
            <w:tcW w:w="7556" w:type="dxa"/>
            <w:tcBorders>
              <w:top w:val="single" w:sz="4" w:space="0" w:color="auto"/>
              <w:left w:val="single" w:sz="4" w:space="0" w:color="auto"/>
              <w:bottom w:val="single" w:sz="4" w:space="0" w:color="auto"/>
              <w:right w:val="single" w:sz="4" w:space="0" w:color="auto"/>
            </w:tcBorders>
          </w:tcPr>
          <w:p w:rsidR="00AB0865" w:rsidRPr="009D3D98" w:rsidRDefault="00AF15B6" w:rsidP="00AB0865">
            <w:pPr>
              <w:rPr>
                <w:sz w:val="24"/>
                <w:szCs w:val="24"/>
              </w:rPr>
            </w:pPr>
            <w:r>
              <w:rPr>
                <w:sz w:val="24"/>
                <w:szCs w:val="24"/>
              </w:rPr>
              <w:t>Serwer dla systemu kopii bezpieczeństwa</w:t>
            </w:r>
          </w:p>
        </w:tc>
        <w:tc>
          <w:tcPr>
            <w:tcW w:w="986" w:type="dxa"/>
            <w:tcBorders>
              <w:left w:val="single" w:sz="4" w:space="0" w:color="auto"/>
            </w:tcBorders>
          </w:tcPr>
          <w:p w:rsidR="00AB0865" w:rsidRPr="00F57C7A" w:rsidRDefault="00AB0865" w:rsidP="009D3D98">
            <w:pPr>
              <w:jc w:val="center"/>
            </w:pPr>
            <w:r>
              <w:t>1</w:t>
            </w:r>
          </w:p>
        </w:tc>
      </w:tr>
      <w:tr w:rsidR="00AB0865" w:rsidRPr="00D14DC3" w:rsidTr="009D3D98">
        <w:tc>
          <w:tcPr>
            <w:tcW w:w="520" w:type="dxa"/>
            <w:tcBorders>
              <w:top w:val="single" w:sz="4" w:space="0" w:color="auto"/>
              <w:bottom w:val="single" w:sz="4" w:space="0" w:color="auto"/>
              <w:right w:val="single" w:sz="4" w:space="0" w:color="auto"/>
            </w:tcBorders>
          </w:tcPr>
          <w:p w:rsidR="00AB0865" w:rsidRPr="009F7763" w:rsidRDefault="00AB0865" w:rsidP="009D3D98">
            <w:pPr>
              <w:jc w:val="center"/>
              <w:rPr>
                <w:sz w:val="20"/>
                <w:szCs w:val="20"/>
              </w:rPr>
            </w:pPr>
            <w:r>
              <w:rPr>
                <w:sz w:val="20"/>
                <w:szCs w:val="20"/>
              </w:rPr>
              <w:t>1.2.</w:t>
            </w:r>
          </w:p>
        </w:tc>
        <w:tc>
          <w:tcPr>
            <w:tcW w:w="7556" w:type="dxa"/>
            <w:tcBorders>
              <w:top w:val="single" w:sz="4" w:space="0" w:color="auto"/>
              <w:left w:val="single" w:sz="4" w:space="0" w:color="auto"/>
              <w:bottom w:val="single" w:sz="4" w:space="0" w:color="auto"/>
              <w:right w:val="single" w:sz="4" w:space="0" w:color="auto"/>
            </w:tcBorders>
          </w:tcPr>
          <w:p w:rsidR="00AB0865" w:rsidRPr="009D3D98" w:rsidRDefault="00AF15B6" w:rsidP="00AB0865">
            <w:pPr>
              <w:rPr>
                <w:sz w:val="24"/>
                <w:szCs w:val="24"/>
              </w:rPr>
            </w:pPr>
            <w:r>
              <w:rPr>
                <w:sz w:val="24"/>
                <w:szCs w:val="24"/>
              </w:rPr>
              <w:t>Oprogramowanie dla systemu kopii bezpieczeństwa</w:t>
            </w:r>
          </w:p>
        </w:tc>
        <w:tc>
          <w:tcPr>
            <w:tcW w:w="986" w:type="dxa"/>
            <w:tcBorders>
              <w:left w:val="single" w:sz="4" w:space="0" w:color="auto"/>
            </w:tcBorders>
          </w:tcPr>
          <w:p w:rsidR="00AB0865" w:rsidRPr="00F57C7A" w:rsidRDefault="00AB0865" w:rsidP="009D3D98">
            <w:pPr>
              <w:jc w:val="center"/>
            </w:pPr>
            <w:r>
              <w:t>1</w:t>
            </w:r>
          </w:p>
        </w:tc>
      </w:tr>
    </w:tbl>
    <w:p w:rsidR="00633F26" w:rsidRDefault="00633F26" w:rsidP="00633F26">
      <w:pPr>
        <w:rPr>
          <w:rFonts w:cs="Arial"/>
          <w:b/>
          <w:bCs/>
        </w:rPr>
      </w:pPr>
    </w:p>
    <w:p w:rsidR="00633F26" w:rsidRDefault="00633F26" w:rsidP="00633F26">
      <w:pPr>
        <w:rPr>
          <w:b/>
          <w:sz w:val="28"/>
          <w:szCs w:val="24"/>
        </w:rPr>
      </w:pPr>
      <w:r w:rsidRPr="002D570C">
        <w:rPr>
          <w:rFonts w:cs="Arial"/>
          <w:b/>
          <w:bCs/>
          <w:sz w:val="28"/>
          <w:szCs w:val="28"/>
        </w:rPr>
        <w:t xml:space="preserve">2. Wymagania </w:t>
      </w:r>
      <w:r w:rsidR="00AF15B6">
        <w:rPr>
          <w:rFonts w:cs="Arial"/>
          <w:b/>
          <w:bCs/>
          <w:sz w:val="28"/>
          <w:szCs w:val="28"/>
        </w:rPr>
        <w:t>dla serwera</w:t>
      </w:r>
    </w:p>
    <w:tbl>
      <w:tblPr>
        <w:tblStyle w:val="Tabela-Siatka"/>
        <w:tblW w:w="0" w:type="auto"/>
        <w:tblLook w:val="04A0" w:firstRow="1" w:lastRow="0" w:firstColumn="1" w:lastColumn="0" w:noHBand="0" w:noVBand="1"/>
      </w:tblPr>
      <w:tblGrid>
        <w:gridCol w:w="622"/>
        <w:gridCol w:w="2124"/>
        <w:gridCol w:w="6293"/>
      </w:tblGrid>
      <w:tr w:rsidR="00EA66E6" w:rsidRPr="00561AD4" w:rsidTr="00A06C38">
        <w:trPr>
          <w:trHeight w:val="646"/>
        </w:trPr>
        <w:tc>
          <w:tcPr>
            <w:tcW w:w="2746" w:type="dxa"/>
            <w:gridSpan w:val="2"/>
            <w:shd w:val="clear" w:color="auto" w:fill="D9D9D9" w:themeFill="background1" w:themeFillShade="D9"/>
            <w:vAlign w:val="center"/>
          </w:tcPr>
          <w:p w:rsidR="00EA66E6" w:rsidRPr="00561AD4" w:rsidRDefault="00EA66E6" w:rsidP="009D3D98">
            <w:pPr>
              <w:jc w:val="center"/>
              <w:rPr>
                <w:b/>
              </w:rPr>
            </w:pPr>
            <w:r>
              <w:rPr>
                <w:b/>
              </w:rPr>
              <w:t>CECHA</w:t>
            </w:r>
          </w:p>
        </w:tc>
        <w:tc>
          <w:tcPr>
            <w:tcW w:w="6293" w:type="dxa"/>
            <w:shd w:val="clear" w:color="auto" w:fill="D9D9D9" w:themeFill="background1" w:themeFillShade="D9"/>
            <w:vAlign w:val="center"/>
          </w:tcPr>
          <w:p w:rsidR="00EA66E6" w:rsidRPr="00561AD4" w:rsidRDefault="00EA66E6" w:rsidP="009D3D98">
            <w:pPr>
              <w:jc w:val="center"/>
              <w:rPr>
                <w:b/>
              </w:rPr>
            </w:pPr>
            <w:r w:rsidRPr="00561AD4">
              <w:rPr>
                <w:rFonts w:cs="Arial"/>
                <w:b/>
                <w:bCs/>
              </w:rPr>
              <w:t>WYMAGANIA OGÓLNE</w:t>
            </w:r>
          </w:p>
        </w:tc>
      </w:tr>
      <w:tr w:rsidR="00EA66E6" w:rsidRPr="00561AD4" w:rsidTr="00A06C38">
        <w:tc>
          <w:tcPr>
            <w:tcW w:w="622" w:type="dxa"/>
            <w:tcBorders>
              <w:right w:val="nil"/>
            </w:tcBorders>
            <w:vAlign w:val="center"/>
          </w:tcPr>
          <w:p w:rsidR="00EA66E6" w:rsidRPr="00561AD4" w:rsidRDefault="00EA66E6" w:rsidP="009D3D98">
            <w:pPr>
              <w:jc w:val="center"/>
              <w:rPr>
                <w:sz w:val="20"/>
              </w:rPr>
            </w:pPr>
            <w:r w:rsidRPr="00561AD4">
              <w:rPr>
                <w:sz w:val="20"/>
              </w:rPr>
              <w:t>2.1.</w:t>
            </w:r>
          </w:p>
        </w:tc>
        <w:tc>
          <w:tcPr>
            <w:tcW w:w="8417" w:type="dxa"/>
            <w:gridSpan w:val="2"/>
            <w:tcBorders>
              <w:left w:val="nil"/>
              <w:bottom w:val="single" w:sz="4" w:space="0" w:color="auto"/>
            </w:tcBorders>
            <w:vAlign w:val="center"/>
          </w:tcPr>
          <w:p w:rsidR="00EA66E6" w:rsidRDefault="00EA66E6" w:rsidP="001D3167">
            <w:pPr>
              <w:widowControl w:val="0"/>
              <w:autoSpaceDE w:val="0"/>
              <w:autoSpaceDN w:val="0"/>
              <w:adjustRightInd w:val="0"/>
              <w:spacing w:line="276" w:lineRule="auto"/>
              <w:jc w:val="both"/>
              <w:rPr>
                <w:rFonts w:ascii="Arial" w:hAnsi="Arial" w:cs="Arial"/>
                <w:kern w:val="1"/>
                <w:sz w:val="20"/>
                <w:szCs w:val="20"/>
              </w:rPr>
            </w:pPr>
            <w:r>
              <w:rPr>
                <w:rFonts w:ascii="Arial" w:hAnsi="Arial" w:cs="Arial"/>
                <w:kern w:val="1"/>
                <w:sz w:val="20"/>
                <w:szCs w:val="20"/>
              </w:rPr>
              <w:t>Obudowa;</w:t>
            </w:r>
          </w:p>
          <w:p w:rsidR="00EA66E6" w:rsidRPr="0013466C" w:rsidRDefault="00EA66E6" w:rsidP="0031744F">
            <w:pPr>
              <w:pStyle w:val="Bezodstpw"/>
              <w:numPr>
                <w:ilvl w:val="0"/>
                <w:numId w:val="1"/>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Typu RACK, wysokość nie więcej niż 2U;</w:t>
            </w:r>
          </w:p>
          <w:p w:rsidR="00EA66E6" w:rsidRPr="0013466C" w:rsidRDefault="00EA66E6" w:rsidP="0031744F">
            <w:pPr>
              <w:pStyle w:val="Bezodstpw"/>
              <w:numPr>
                <w:ilvl w:val="0"/>
                <w:numId w:val="1"/>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Szyny umożliwiające wysunięcie serwera z szafy stelażowej;</w:t>
            </w:r>
          </w:p>
          <w:p w:rsidR="00EA66E6" w:rsidRPr="0013466C" w:rsidRDefault="00EA66E6" w:rsidP="0031744F">
            <w:pPr>
              <w:pStyle w:val="Bezodstpw"/>
              <w:numPr>
                <w:ilvl w:val="0"/>
                <w:numId w:val="1"/>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Dedykowane ramię porządkujące ułożenie przewodów z tyłu serwera;</w:t>
            </w:r>
          </w:p>
          <w:p w:rsidR="00EA66E6" w:rsidRPr="0013466C" w:rsidRDefault="00EA66E6" w:rsidP="0031744F">
            <w:pPr>
              <w:pStyle w:val="Bezodstpw"/>
              <w:numPr>
                <w:ilvl w:val="0"/>
                <w:numId w:val="1"/>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Możliwość zainstalowania 16 dysków twardych hot plug;</w:t>
            </w:r>
          </w:p>
          <w:p w:rsidR="00EA66E6" w:rsidRPr="00AF15B6" w:rsidRDefault="00EA66E6" w:rsidP="0031744F">
            <w:pPr>
              <w:pStyle w:val="Bezodstpw"/>
              <w:numPr>
                <w:ilvl w:val="0"/>
                <w:numId w:val="1"/>
              </w:numPr>
              <w:spacing w:line="252" w:lineRule="auto"/>
              <w:rPr>
                <w:rFonts w:ascii="Arial" w:hAnsi="Arial" w:cs="Arial"/>
                <w:kern w:val="1"/>
                <w:sz w:val="20"/>
                <w:szCs w:val="20"/>
              </w:rPr>
            </w:pPr>
            <w:r w:rsidRPr="0013466C">
              <w:rPr>
                <w:rFonts w:ascii="Arial" w:eastAsia="Times New Roman" w:hAnsi="Arial" w:cs="Arial"/>
                <w:sz w:val="16"/>
                <w:szCs w:val="16"/>
                <w:lang w:eastAsia="en-US"/>
              </w:rPr>
              <w:t>Zainstalowane 2 szt. dysków SSD 240GB DWPD &gt;3</w:t>
            </w:r>
          </w:p>
          <w:p w:rsidR="00EA66E6" w:rsidRPr="009771A4" w:rsidRDefault="00EA66E6" w:rsidP="0031744F">
            <w:pPr>
              <w:pStyle w:val="Bezodstpw"/>
              <w:numPr>
                <w:ilvl w:val="0"/>
                <w:numId w:val="1"/>
              </w:numPr>
              <w:spacing w:line="252" w:lineRule="auto"/>
              <w:rPr>
                <w:rFonts w:ascii="Arial" w:hAnsi="Arial" w:cs="Arial"/>
                <w:kern w:val="1"/>
                <w:sz w:val="20"/>
                <w:szCs w:val="20"/>
              </w:rPr>
            </w:pPr>
            <w:r w:rsidRPr="0013466C">
              <w:rPr>
                <w:rFonts w:ascii="Arial" w:eastAsia="Times New Roman" w:hAnsi="Arial" w:cs="Arial"/>
                <w:sz w:val="16"/>
                <w:szCs w:val="16"/>
                <w:lang w:eastAsia="en-US"/>
              </w:rPr>
              <w:t>Zainstalowane 10 szt. dysków SAS lub NL-SAS 14TB</w:t>
            </w:r>
          </w:p>
        </w:tc>
      </w:tr>
      <w:tr w:rsidR="00EA66E6" w:rsidRPr="00561AD4" w:rsidTr="00A06C38">
        <w:tc>
          <w:tcPr>
            <w:tcW w:w="622" w:type="dxa"/>
            <w:tcBorders>
              <w:right w:val="nil"/>
            </w:tcBorders>
            <w:vAlign w:val="center"/>
          </w:tcPr>
          <w:p w:rsidR="00EA66E6" w:rsidRPr="00561AD4" w:rsidRDefault="00EA66E6" w:rsidP="009D3D98">
            <w:pPr>
              <w:jc w:val="center"/>
              <w:rPr>
                <w:sz w:val="20"/>
              </w:rPr>
            </w:pPr>
            <w:r w:rsidRPr="00561AD4">
              <w:rPr>
                <w:sz w:val="20"/>
              </w:rPr>
              <w:t>2.2.</w:t>
            </w:r>
          </w:p>
        </w:tc>
        <w:tc>
          <w:tcPr>
            <w:tcW w:w="8417" w:type="dxa"/>
            <w:gridSpan w:val="2"/>
            <w:tcBorders>
              <w:left w:val="nil"/>
              <w:bottom w:val="single" w:sz="4" w:space="0" w:color="auto"/>
            </w:tcBorders>
            <w:vAlign w:val="center"/>
          </w:tcPr>
          <w:p w:rsidR="00EA66E6" w:rsidRPr="00AF15B6" w:rsidRDefault="00EA66E6" w:rsidP="001D3167">
            <w:pPr>
              <w:jc w:val="both"/>
              <w:rPr>
                <w:rFonts w:ascii="Arial" w:hAnsi="Arial" w:cs="Arial"/>
                <w:b/>
                <w:sz w:val="20"/>
                <w:szCs w:val="20"/>
              </w:rPr>
            </w:pPr>
            <w:r w:rsidRPr="00AF15B6">
              <w:rPr>
                <w:rFonts w:ascii="Arial" w:hAnsi="Arial" w:cs="Arial"/>
                <w:b/>
                <w:sz w:val="20"/>
                <w:szCs w:val="20"/>
              </w:rPr>
              <w:t>Płyta główna;</w:t>
            </w:r>
          </w:p>
          <w:p w:rsidR="00EA66E6" w:rsidRPr="0013466C" w:rsidRDefault="00EA66E6" w:rsidP="0031744F">
            <w:pPr>
              <w:pStyle w:val="Bezodstpw"/>
              <w:numPr>
                <w:ilvl w:val="0"/>
                <w:numId w:val="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Dwuprocesorowa;</w:t>
            </w:r>
          </w:p>
          <w:p w:rsidR="00EA66E6" w:rsidRPr="0013466C" w:rsidRDefault="00EA66E6" w:rsidP="0031744F">
            <w:pPr>
              <w:pStyle w:val="Bezodstpw"/>
              <w:numPr>
                <w:ilvl w:val="0"/>
                <w:numId w:val="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Wyprodukowana i zaprojektowana przez producenta serwera</w:t>
            </w:r>
          </w:p>
          <w:p w:rsidR="00EA66E6" w:rsidRPr="0013466C" w:rsidRDefault="00EA66E6" w:rsidP="0031744F">
            <w:pPr>
              <w:pStyle w:val="Bezodstpw"/>
              <w:numPr>
                <w:ilvl w:val="0"/>
                <w:numId w:val="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Możliwość instalacji procesorów 28-rdzeniowych;</w:t>
            </w:r>
          </w:p>
          <w:p w:rsidR="00EA66E6" w:rsidRPr="0013466C" w:rsidRDefault="00EA66E6" w:rsidP="0031744F">
            <w:pPr>
              <w:pStyle w:val="Bezodstpw"/>
              <w:numPr>
                <w:ilvl w:val="0"/>
                <w:numId w:val="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Możliwość zainstalowania modułu TPM 2.0</w:t>
            </w:r>
          </w:p>
          <w:p w:rsidR="00EA66E6" w:rsidRPr="0013466C" w:rsidRDefault="00EA66E6" w:rsidP="0031744F">
            <w:pPr>
              <w:pStyle w:val="Bezodstpw"/>
              <w:numPr>
                <w:ilvl w:val="0"/>
                <w:numId w:val="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6 złącz PCI Express generacji 3 w tym:</w:t>
            </w:r>
          </w:p>
          <w:p w:rsidR="00EA66E6" w:rsidRPr="0013466C" w:rsidRDefault="00EA66E6" w:rsidP="0031744F">
            <w:pPr>
              <w:pStyle w:val="Bezodstpw"/>
              <w:numPr>
                <w:ilvl w:val="1"/>
                <w:numId w:val="3"/>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3 fizyczne złącza o prędkości x16;</w:t>
            </w:r>
          </w:p>
          <w:p w:rsidR="00EA66E6" w:rsidRPr="0013466C" w:rsidRDefault="00EA66E6" w:rsidP="0031744F">
            <w:pPr>
              <w:pStyle w:val="Bezodstpw"/>
              <w:numPr>
                <w:ilvl w:val="1"/>
                <w:numId w:val="3"/>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3 fizyczne złącza o prędkości x8;</w:t>
            </w:r>
          </w:p>
          <w:p w:rsidR="00EA66E6" w:rsidRPr="0013466C" w:rsidRDefault="00EA66E6" w:rsidP="0031744F">
            <w:pPr>
              <w:pStyle w:val="Bezodstpw"/>
              <w:numPr>
                <w:ilvl w:val="1"/>
                <w:numId w:val="3"/>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Opcjonalnie możliwość uzyskania 4 złącza typu FH - pełnej wysokości;</w:t>
            </w:r>
          </w:p>
          <w:p w:rsidR="00EA66E6" w:rsidRPr="0013466C" w:rsidRDefault="00EA66E6" w:rsidP="0031744F">
            <w:pPr>
              <w:pStyle w:val="Bezodstpw"/>
              <w:numPr>
                <w:ilvl w:val="0"/>
                <w:numId w:val="3"/>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24 gniazda pamięci RAM;</w:t>
            </w:r>
          </w:p>
          <w:p w:rsidR="00EA66E6" w:rsidRPr="0013466C" w:rsidRDefault="00EA66E6" w:rsidP="0031744F">
            <w:pPr>
              <w:pStyle w:val="Bezodstpw"/>
              <w:numPr>
                <w:ilvl w:val="0"/>
                <w:numId w:val="3"/>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Obsługa minimum 3TB pamięci RAM;</w:t>
            </w:r>
          </w:p>
          <w:p w:rsidR="00EA66E6" w:rsidRPr="0013466C" w:rsidRDefault="00EA66E6" w:rsidP="0031744F">
            <w:pPr>
              <w:pStyle w:val="Bezodstpw"/>
              <w:numPr>
                <w:ilvl w:val="0"/>
                <w:numId w:val="3"/>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Wsparcie dla technologii:</w:t>
            </w:r>
          </w:p>
          <w:p w:rsidR="00EA66E6" w:rsidRPr="0013466C" w:rsidRDefault="00EA66E6" w:rsidP="0031744F">
            <w:pPr>
              <w:pStyle w:val="Bezodstpw"/>
              <w:numPr>
                <w:ilvl w:val="1"/>
                <w:numId w:val="3"/>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Memory Scrubbing</w:t>
            </w:r>
          </w:p>
          <w:p w:rsidR="00EA66E6" w:rsidRPr="0013466C" w:rsidRDefault="00EA66E6" w:rsidP="0031744F">
            <w:pPr>
              <w:pStyle w:val="Bezodstpw"/>
              <w:numPr>
                <w:ilvl w:val="1"/>
                <w:numId w:val="3"/>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SDDC</w:t>
            </w:r>
          </w:p>
          <w:p w:rsidR="00EA66E6" w:rsidRPr="0013466C" w:rsidRDefault="00EA66E6" w:rsidP="0031744F">
            <w:pPr>
              <w:pStyle w:val="Bezodstpw"/>
              <w:numPr>
                <w:ilvl w:val="1"/>
                <w:numId w:val="3"/>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Advanced ECC</w:t>
            </w:r>
          </w:p>
          <w:p w:rsidR="00EA66E6" w:rsidRPr="0013466C" w:rsidRDefault="00EA66E6" w:rsidP="0031744F">
            <w:pPr>
              <w:pStyle w:val="Bezodstpw"/>
              <w:numPr>
                <w:ilvl w:val="1"/>
                <w:numId w:val="3"/>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Rank Sparing;</w:t>
            </w:r>
          </w:p>
          <w:p w:rsidR="00EA66E6" w:rsidRPr="00AF15B6" w:rsidRDefault="00EA66E6" w:rsidP="0031744F">
            <w:pPr>
              <w:pStyle w:val="Bezodstpw"/>
              <w:numPr>
                <w:ilvl w:val="0"/>
                <w:numId w:val="3"/>
              </w:numPr>
              <w:spacing w:line="252" w:lineRule="auto"/>
              <w:rPr>
                <w:sz w:val="20"/>
                <w:szCs w:val="20"/>
              </w:rPr>
            </w:pPr>
            <w:r w:rsidRPr="0013466C">
              <w:rPr>
                <w:rFonts w:ascii="Arial" w:eastAsia="Times New Roman" w:hAnsi="Arial" w:cs="Arial"/>
                <w:sz w:val="16"/>
                <w:szCs w:val="16"/>
                <w:lang w:eastAsia="en-US"/>
              </w:rPr>
              <w:t>Obsługa pamięci nieulotnej instalowanej w gniazdach pamięci RAM o pojemności sumarycznej minimum 1TB (przez pamięć nieulotną rozumie się moduły pamięci zachowujące swój stan np. w przypadku nagłej awarii zasilania, nie dopuszcza się podtrzymania bateryjnego stanu pamięci)</w:t>
            </w:r>
          </w:p>
          <w:p w:rsidR="00EA66E6" w:rsidRPr="00AF15B6" w:rsidRDefault="00EA66E6" w:rsidP="0031744F">
            <w:pPr>
              <w:pStyle w:val="Bezodstpw"/>
              <w:numPr>
                <w:ilvl w:val="0"/>
                <w:numId w:val="3"/>
              </w:numPr>
              <w:spacing w:line="252" w:lineRule="auto"/>
              <w:rPr>
                <w:sz w:val="20"/>
                <w:szCs w:val="20"/>
              </w:rPr>
            </w:pPr>
            <w:r w:rsidRPr="0013466C">
              <w:rPr>
                <w:rFonts w:ascii="Arial" w:eastAsia="Times New Roman" w:hAnsi="Arial" w:cs="Arial"/>
                <w:sz w:val="16"/>
                <w:szCs w:val="16"/>
                <w:lang w:eastAsia="en-US"/>
              </w:rPr>
              <w:t>Minimum 2 sloty dla dysków M.2 na płycie głównej (lub dedykowanej karcie PCI Express)  nie zajmujące klatek dla dysków hot-plug;</w:t>
            </w:r>
          </w:p>
        </w:tc>
      </w:tr>
      <w:tr w:rsidR="00EA66E6" w:rsidRPr="00561AD4" w:rsidTr="00A06C38">
        <w:trPr>
          <w:trHeight w:val="77"/>
        </w:trPr>
        <w:tc>
          <w:tcPr>
            <w:tcW w:w="622" w:type="dxa"/>
            <w:tcBorders>
              <w:right w:val="nil"/>
            </w:tcBorders>
            <w:vAlign w:val="center"/>
          </w:tcPr>
          <w:p w:rsidR="00EA66E6" w:rsidRPr="00561AD4" w:rsidRDefault="00EA66E6" w:rsidP="009D3D98">
            <w:pPr>
              <w:jc w:val="center"/>
              <w:rPr>
                <w:sz w:val="20"/>
              </w:rPr>
            </w:pPr>
            <w:r w:rsidRPr="00561AD4">
              <w:rPr>
                <w:sz w:val="20"/>
              </w:rPr>
              <w:t>2.3.</w:t>
            </w:r>
          </w:p>
        </w:tc>
        <w:tc>
          <w:tcPr>
            <w:tcW w:w="8417" w:type="dxa"/>
            <w:gridSpan w:val="2"/>
            <w:tcBorders>
              <w:left w:val="nil"/>
              <w:bottom w:val="single" w:sz="4" w:space="0" w:color="auto"/>
            </w:tcBorders>
            <w:vAlign w:val="center"/>
          </w:tcPr>
          <w:p w:rsidR="00EA66E6" w:rsidRPr="00AF15B6" w:rsidRDefault="00EA66E6" w:rsidP="00AF15B6">
            <w:pPr>
              <w:pStyle w:val="Akapitzlist"/>
              <w:widowControl w:val="0"/>
              <w:autoSpaceDE w:val="0"/>
              <w:autoSpaceDN w:val="0"/>
              <w:adjustRightInd w:val="0"/>
              <w:ind w:left="465"/>
              <w:jc w:val="both"/>
              <w:rPr>
                <w:rFonts w:ascii="Arial" w:hAnsi="Arial" w:cs="Arial"/>
                <w:b/>
                <w:kern w:val="1"/>
                <w:sz w:val="20"/>
                <w:szCs w:val="20"/>
              </w:rPr>
            </w:pPr>
            <w:r w:rsidRPr="00AF15B6">
              <w:rPr>
                <w:rFonts w:ascii="Arial" w:hAnsi="Arial" w:cs="Arial"/>
                <w:b/>
                <w:kern w:val="1"/>
                <w:sz w:val="20"/>
                <w:szCs w:val="20"/>
              </w:rPr>
              <w:t>Procesory:</w:t>
            </w:r>
          </w:p>
          <w:p w:rsidR="00EA66E6" w:rsidRPr="0013466C" w:rsidRDefault="00EA66E6" w:rsidP="0031744F">
            <w:pPr>
              <w:pStyle w:val="Bezodstpw"/>
              <w:numPr>
                <w:ilvl w:val="0"/>
                <w:numId w:val="4"/>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Jeden procesor 8-rdzeniowy</w:t>
            </w:r>
          </w:p>
          <w:p w:rsidR="00EA66E6" w:rsidRPr="0013466C" w:rsidRDefault="00EA66E6" w:rsidP="0031744F">
            <w:pPr>
              <w:pStyle w:val="Bezodstpw"/>
              <w:numPr>
                <w:ilvl w:val="0"/>
                <w:numId w:val="4"/>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Taktowanie 2,1GHz</w:t>
            </w:r>
          </w:p>
          <w:p w:rsidR="00EA66E6" w:rsidRPr="0013466C" w:rsidRDefault="00EA66E6" w:rsidP="0031744F">
            <w:pPr>
              <w:pStyle w:val="Bezodstpw"/>
              <w:numPr>
                <w:ilvl w:val="0"/>
                <w:numId w:val="4"/>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architektura x86_64</w:t>
            </w:r>
          </w:p>
          <w:p w:rsidR="00EA66E6" w:rsidRPr="009771A4" w:rsidRDefault="00EA66E6" w:rsidP="00AF15B6">
            <w:pPr>
              <w:pStyle w:val="Akapitzlist"/>
              <w:widowControl w:val="0"/>
              <w:autoSpaceDE w:val="0"/>
              <w:autoSpaceDN w:val="0"/>
              <w:adjustRightInd w:val="0"/>
              <w:ind w:left="465"/>
              <w:jc w:val="both"/>
              <w:rPr>
                <w:rFonts w:ascii="Arial" w:hAnsi="Arial" w:cs="Arial"/>
                <w:kern w:val="1"/>
                <w:sz w:val="20"/>
                <w:szCs w:val="20"/>
              </w:rPr>
            </w:pPr>
            <w:r w:rsidRPr="0013466C">
              <w:rPr>
                <w:rFonts w:ascii="Arial" w:hAnsi="Arial" w:cs="Arial"/>
                <w:sz w:val="16"/>
                <w:szCs w:val="16"/>
              </w:rPr>
              <w:t xml:space="preserve">osiągające w teście SPEC CPU2017 Floating Point wynik SPECrate2017_fp_base minimum 93 pkt  (wynik osiągnięty dla zainstalowanych dla dwóch procesorów). Wynik musi być opublikowany na stronie </w:t>
            </w:r>
            <w:hyperlink r:id="rId8" w:history="1">
              <w:r w:rsidRPr="0013466C">
                <w:rPr>
                  <w:rStyle w:val="Hipercze"/>
                  <w:rFonts w:ascii="Arial" w:hAnsi="Arial" w:cs="Arial"/>
                  <w:sz w:val="16"/>
                  <w:szCs w:val="16"/>
                </w:rPr>
                <w:t>https://www.spec.org/cpu2017/results/rfp2017.html</w:t>
              </w:r>
            </w:hyperlink>
          </w:p>
        </w:tc>
      </w:tr>
      <w:tr w:rsidR="00EA66E6" w:rsidRPr="00561AD4" w:rsidTr="00A06C38">
        <w:tc>
          <w:tcPr>
            <w:tcW w:w="622" w:type="dxa"/>
            <w:tcBorders>
              <w:right w:val="nil"/>
            </w:tcBorders>
            <w:vAlign w:val="center"/>
          </w:tcPr>
          <w:p w:rsidR="00EA66E6" w:rsidRPr="00561AD4" w:rsidRDefault="00EA66E6" w:rsidP="009D3D98">
            <w:pPr>
              <w:jc w:val="center"/>
              <w:rPr>
                <w:sz w:val="20"/>
              </w:rPr>
            </w:pPr>
            <w:r w:rsidRPr="00561AD4">
              <w:rPr>
                <w:sz w:val="20"/>
              </w:rPr>
              <w:t>2.</w:t>
            </w:r>
            <w:r>
              <w:rPr>
                <w:sz w:val="20"/>
              </w:rPr>
              <w:t>4.</w:t>
            </w:r>
          </w:p>
        </w:tc>
        <w:tc>
          <w:tcPr>
            <w:tcW w:w="8417" w:type="dxa"/>
            <w:gridSpan w:val="2"/>
            <w:tcBorders>
              <w:left w:val="nil"/>
              <w:bottom w:val="single" w:sz="4" w:space="0" w:color="auto"/>
            </w:tcBorders>
            <w:vAlign w:val="center"/>
          </w:tcPr>
          <w:p w:rsidR="00EA66E6" w:rsidRPr="00AF15B6" w:rsidRDefault="00EA66E6" w:rsidP="00AF15B6">
            <w:pPr>
              <w:pStyle w:val="Akapitzlist"/>
              <w:widowControl w:val="0"/>
              <w:autoSpaceDE w:val="0"/>
              <w:autoSpaceDN w:val="0"/>
              <w:adjustRightInd w:val="0"/>
              <w:ind w:left="465"/>
              <w:jc w:val="both"/>
              <w:rPr>
                <w:rFonts w:ascii="Arial" w:hAnsi="Arial" w:cs="Arial"/>
                <w:b/>
                <w:kern w:val="1"/>
                <w:sz w:val="20"/>
                <w:szCs w:val="20"/>
              </w:rPr>
            </w:pPr>
            <w:r w:rsidRPr="00AF15B6">
              <w:rPr>
                <w:rFonts w:ascii="Arial" w:hAnsi="Arial" w:cs="Arial"/>
                <w:b/>
                <w:kern w:val="1"/>
                <w:sz w:val="20"/>
                <w:szCs w:val="20"/>
              </w:rPr>
              <w:t>Pamięć RAM;</w:t>
            </w:r>
          </w:p>
          <w:p w:rsidR="00EA66E6" w:rsidRPr="0013466C" w:rsidRDefault="00EA66E6" w:rsidP="0031744F">
            <w:pPr>
              <w:pStyle w:val="Bezodstpw"/>
              <w:numPr>
                <w:ilvl w:val="0"/>
                <w:numId w:val="5"/>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64 GB (4x 16GB) pamięci RAM</w:t>
            </w:r>
          </w:p>
          <w:p w:rsidR="00EA66E6" w:rsidRPr="00AF15B6" w:rsidRDefault="00EA66E6" w:rsidP="0031744F">
            <w:pPr>
              <w:pStyle w:val="Bezodstpw"/>
              <w:numPr>
                <w:ilvl w:val="0"/>
                <w:numId w:val="5"/>
              </w:numPr>
              <w:spacing w:line="252" w:lineRule="auto"/>
              <w:rPr>
                <w:rFonts w:ascii="Arial" w:hAnsi="Arial" w:cs="Arial"/>
                <w:kern w:val="1"/>
                <w:sz w:val="20"/>
                <w:szCs w:val="20"/>
              </w:rPr>
            </w:pPr>
            <w:r w:rsidRPr="0013466C">
              <w:rPr>
                <w:rFonts w:ascii="Arial" w:eastAsia="Times New Roman" w:hAnsi="Arial" w:cs="Arial"/>
                <w:sz w:val="16"/>
                <w:szCs w:val="16"/>
                <w:lang w:eastAsia="en-US"/>
              </w:rPr>
              <w:t>DDR4 Registered</w:t>
            </w:r>
          </w:p>
          <w:p w:rsidR="00EA66E6" w:rsidRPr="009771A4" w:rsidRDefault="00EA66E6" w:rsidP="0031744F">
            <w:pPr>
              <w:pStyle w:val="Bezodstpw"/>
              <w:numPr>
                <w:ilvl w:val="0"/>
                <w:numId w:val="5"/>
              </w:numPr>
              <w:spacing w:line="252" w:lineRule="auto"/>
              <w:rPr>
                <w:rFonts w:ascii="Arial" w:hAnsi="Arial" w:cs="Arial"/>
                <w:kern w:val="1"/>
                <w:sz w:val="20"/>
                <w:szCs w:val="20"/>
              </w:rPr>
            </w:pPr>
            <w:r w:rsidRPr="0013466C">
              <w:rPr>
                <w:rFonts w:ascii="Arial" w:eastAsia="Times New Roman" w:hAnsi="Arial" w:cs="Arial"/>
                <w:sz w:val="16"/>
                <w:szCs w:val="16"/>
                <w:lang w:eastAsia="en-US"/>
              </w:rPr>
              <w:t>2933Mhz</w:t>
            </w:r>
          </w:p>
        </w:tc>
      </w:tr>
      <w:tr w:rsidR="00EA66E6" w:rsidRPr="00561AD4" w:rsidTr="00A06C38">
        <w:tc>
          <w:tcPr>
            <w:tcW w:w="622" w:type="dxa"/>
            <w:tcBorders>
              <w:right w:val="nil"/>
            </w:tcBorders>
            <w:vAlign w:val="center"/>
          </w:tcPr>
          <w:p w:rsidR="00EA66E6" w:rsidRPr="00561AD4" w:rsidRDefault="00EA66E6" w:rsidP="009D3D98">
            <w:pPr>
              <w:jc w:val="center"/>
              <w:rPr>
                <w:sz w:val="20"/>
              </w:rPr>
            </w:pPr>
            <w:r>
              <w:rPr>
                <w:sz w:val="20"/>
              </w:rPr>
              <w:t>2.5.</w:t>
            </w:r>
          </w:p>
        </w:tc>
        <w:tc>
          <w:tcPr>
            <w:tcW w:w="8417" w:type="dxa"/>
            <w:gridSpan w:val="2"/>
            <w:tcBorders>
              <w:left w:val="nil"/>
              <w:bottom w:val="single" w:sz="4" w:space="0" w:color="auto"/>
            </w:tcBorders>
            <w:vAlign w:val="center"/>
          </w:tcPr>
          <w:p w:rsidR="00EA66E6" w:rsidRPr="00AF15B6" w:rsidRDefault="00EA66E6" w:rsidP="009D3D98">
            <w:pPr>
              <w:rPr>
                <w:b/>
                <w:sz w:val="20"/>
                <w:szCs w:val="20"/>
              </w:rPr>
            </w:pPr>
            <w:r w:rsidRPr="00AF15B6">
              <w:rPr>
                <w:b/>
                <w:sz w:val="20"/>
                <w:szCs w:val="20"/>
              </w:rPr>
              <w:t>Kontrolery LAN;</w:t>
            </w:r>
          </w:p>
          <w:p w:rsidR="00EA66E6" w:rsidRPr="0013466C" w:rsidRDefault="00EA66E6" w:rsidP="0031744F">
            <w:pPr>
              <w:pStyle w:val="Bezodstpw"/>
              <w:numPr>
                <w:ilvl w:val="0"/>
                <w:numId w:val="6"/>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 xml:space="preserve">Zintegrowana karta LAN, nie zajmująca żadnego z dostępnych slotów PCI Express, wyposażona minimum w interfejsy: 2x 1Gbit Base-T </w:t>
            </w:r>
          </w:p>
          <w:p w:rsidR="00EA66E6" w:rsidRPr="00AF15B6" w:rsidRDefault="00EA66E6" w:rsidP="0031744F">
            <w:pPr>
              <w:pStyle w:val="Bezodstpw"/>
              <w:numPr>
                <w:ilvl w:val="0"/>
                <w:numId w:val="6"/>
              </w:numPr>
              <w:spacing w:line="252" w:lineRule="auto"/>
              <w:rPr>
                <w:sz w:val="20"/>
                <w:szCs w:val="20"/>
              </w:rPr>
            </w:pPr>
            <w:r w:rsidRPr="0013466C">
              <w:rPr>
                <w:rFonts w:ascii="Arial" w:eastAsia="Times New Roman" w:hAnsi="Arial" w:cs="Arial"/>
                <w:sz w:val="16"/>
                <w:szCs w:val="16"/>
                <w:lang w:eastAsia="en-US"/>
              </w:rPr>
              <w:t>Zainstalowana karta LAN 2x 25Gbit SFP28 z zainstalowanymi modułami 25G SR LC 850nm</w:t>
            </w:r>
          </w:p>
          <w:p w:rsidR="00EA66E6" w:rsidRPr="009771A4" w:rsidRDefault="00EA66E6" w:rsidP="0031744F">
            <w:pPr>
              <w:pStyle w:val="Bezodstpw"/>
              <w:numPr>
                <w:ilvl w:val="0"/>
                <w:numId w:val="6"/>
              </w:numPr>
              <w:spacing w:line="252" w:lineRule="auto"/>
              <w:rPr>
                <w:sz w:val="20"/>
                <w:szCs w:val="20"/>
              </w:rPr>
            </w:pPr>
            <w:r w:rsidRPr="00AF15B6">
              <w:rPr>
                <w:rFonts w:ascii="Arial" w:eastAsia="Times New Roman" w:hAnsi="Arial" w:cs="Arial"/>
                <w:sz w:val="16"/>
                <w:szCs w:val="16"/>
                <w:lang w:eastAsia="en-US"/>
              </w:rPr>
              <w:t xml:space="preserve">możliwość uzyskania konfiguracji posiadającej 2x1Git Base-T + 4x10Git SFP+ bez instalacji dodatkowych </w:t>
            </w:r>
            <w:r w:rsidRPr="00AF15B6">
              <w:rPr>
                <w:rFonts w:ascii="Arial" w:eastAsia="Times New Roman" w:hAnsi="Arial" w:cs="Arial"/>
                <w:sz w:val="16"/>
                <w:szCs w:val="16"/>
                <w:lang w:eastAsia="en-US"/>
              </w:rPr>
              <w:lastRenderedPageBreak/>
              <w:t>kart</w:t>
            </w:r>
            <w:r>
              <w:rPr>
                <w:rFonts w:ascii="Arial" w:eastAsia="Times New Roman" w:hAnsi="Arial" w:cs="Arial"/>
                <w:sz w:val="16"/>
                <w:szCs w:val="16"/>
              </w:rPr>
              <w:t xml:space="preserve"> w slotach PCI Express</w:t>
            </w:r>
          </w:p>
        </w:tc>
      </w:tr>
      <w:tr w:rsidR="00EA66E6" w:rsidRPr="00561AD4" w:rsidTr="00A06C38">
        <w:tc>
          <w:tcPr>
            <w:tcW w:w="622" w:type="dxa"/>
            <w:tcBorders>
              <w:bottom w:val="single" w:sz="4" w:space="0" w:color="auto"/>
              <w:right w:val="nil"/>
            </w:tcBorders>
            <w:vAlign w:val="center"/>
          </w:tcPr>
          <w:p w:rsidR="00EA66E6" w:rsidRPr="00561AD4" w:rsidRDefault="00EA66E6" w:rsidP="009D3D98">
            <w:pPr>
              <w:jc w:val="center"/>
              <w:rPr>
                <w:sz w:val="20"/>
              </w:rPr>
            </w:pPr>
            <w:r w:rsidRPr="00561AD4">
              <w:rPr>
                <w:sz w:val="20"/>
              </w:rPr>
              <w:lastRenderedPageBreak/>
              <w:t>2.</w:t>
            </w:r>
            <w:r>
              <w:rPr>
                <w:sz w:val="20"/>
              </w:rPr>
              <w:t>6</w:t>
            </w:r>
            <w:r w:rsidRPr="00561AD4">
              <w:rPr>
                <w:sz w:val="20"/>
              </w:rPr>
              <w:t>.</w:t>
            </w:r>
          </w:p>
        </w:tc>
        <w:tc>
          <w:tcPr>
            <w:tcW w:w="8417" w:type="dxa"/>
            <w:gridSpan w:val="2"/>
            <w:tcBorders>
              <w:left w:val="nil"/>
              <w:bottom w:val="single" w:sz="4" w:space="0" w:color="auto"/>
            </w:tcBorders>
            <w:vAlign w:val="center"/>
          </w:tcPr>
          <w:p w:rsidR="00EA66E6" w:rsidRPr="00AF15B6" w:rsidRDefault="00EA66E6" w:rsidP="00AF15B6">
            <w:pPr>
              <w:pStyle w:val="Akapitzlist"/>
              <w:widowControl w:val="0"/>
              <w:autoSpaceDE w:val="0"/>
              <w:autoSpaceDN w:val="0"/>
              <w:adjustRightInd w:val="0"/>
              <w:ind w:left="465"/>
              <w:jc w:val="both"/>
              <w:rPr>
                <w:rFonts w:ascii="Arial" w:hAnsi="Arial" w:cs="Arial"/>
                <w:b/>
                <w:kern w:val="1"/>
                <w:sz w:val="20"/>
                <w:szCs w:val="20"/>
              </w:rPr>
            </w:pPr>
            <w:r w:rsidRPr="00AF15B6">
              <w:rPr>
                <w:rFonts w:ascii="Arial" w:hAnsi="Arial" w:cs="Arial"/>
                <w:b/>
                <w:kern w:val="1"/>
                <w:sz w:val="20"/>
                <w:szCs w:val="20"/>
              </w:rPr>
              <w:t>Kontrolery I/O:</w:t>
            </w:r>
          </w:p>
          <w:p w:rsidR="00EA66E6" w:rsidRPr="0013466C" w:rsidRDefault="00EA66E6" w:rsidP="0031744F">
            <w:pPr>
              <w:pStyle w:val="Bezodstpw"/>
              <w:numPr>
                <w:ilvl w:val="0"/>
                <w:numId w:val="7"/>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Możliwość zainstalowania kontrolera RAID obsługującego dyski NVMe;</w:t>
            </w:r>
          </w:p>
          <w:p w:rsidR="00EA66E6" w:rsidRPr="0013466C" w:rsidRDefault="00EA66E6" w:rsidP="0031744F">
            <w:pPr>
              <w:pStyle w:val="Bezodstpw"/>
              <w:numPr>
                <w:ilvl w:val="0"/>
                <w:numId w:val="7"/>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Możliwość zainstalowania dwóch nośników flash o pojemności 64GB w konfiguracji RAID-1, rozwiązanie dedykowane dla hypervisora oraz niezajmujące zatok dla dysków hot-plug;</w:t>
            </w:r>
          </w:p>
          <w:p w:rsidR="00EA66E6" w:rsidRPr="00AF15B6" w:rsidRDefault="00EA66E6" w:rsidP="0031744F">
            <w:pPr>
              <w:pStyle w:val="Bezodstpw"/>
              <w:numPr>
                <w:ilvl w:val="0"/>
                <w:numId w:val="7"/>
              </w:numPr>
              <w:spacing w:line="252" w:lineRule="auto"/>
              <w:rPr>
                <w:rFonts w:ascii="Arial" w:hAnsi="Arial" w:cs="Arial"/>
                <w:kern w:val="1"/>
                <w:sz w:val="20"/>
                <w:szCs w:val="20"/>
              </w:rPr>
            </w:pPr>
            <w:r w:rsidRPr="0013466C">
              <w:rPr>
                <w:rFonts w:ascii="Arial" w:eastAsia="Times New Roman" w:hAnsi="Arial" w:cs="Arial"/>
                <w:sz w:val="16"/>
                <w:szCs w:val="16"/>
                <w:lang w:eastAsia="en-US"/>
              </w:rPr>
              <w:t>Zainstalowany kontroler SAS RAID obsługujący poziomy 0,1,10,5,50,6,60 posiadający 4GB pamięci cache zabezpieczonej za pomocą FBU lub BBU</w:t>
            </w:r>
          </w:p>
          <w:p w:rsidR="00EA66E6" w:rsidRPr="009771A4" w:rsidRDefault="00EA66E6" w:rsidP="0031744F">
            <w:pPr>
              <w:pStyle w:val="Bezodstpw"/>
              <w:numPr>
                <w:ilvl w:val="0"/>
                <w:numId w:val="7"/>
              </w:numPr>
              <w:spacing w:line="252" w:lineRule="auto"/>
              <w:rPr>
                <w:rFonts w:ascii="Arial" w:hAnsi="Arial" w:cs="Arial"/>
                <w:kern w:val="1"/>
                <w:sz w:val="20"/>
                <w:szCs w:val="20"/>
              </w:rPr>
            </w:pPr>
            <w:r w:rsidRPr="0013466C">
              <w:rPr>
                <w:rFonts w:ascii="Arial" w:eastAsia="Times New Roman" w:hAnsi="Arial" w:cs="Arial"/>
                <w:sz w:val="16"/>
                <w:szCs w:val="16"/>
                <w:lang w:eastAsia="en-US"/>
              </w:rPr>
              <w:t>Zainstalowana karta FC 2x 16GB</w:t>
            </w:r>
          </w:p>
        </w:tc>
      </w:tr>
      <w:tr w:rsidR="00EA66E6" w:rsidRPr="00561AD4" w:rsidTr="00A06C38">
        <w:tc>
          <w:tcPr>
            <w:tcW w:w="622" w:type="dxa"/>
            <w:tcBorders>
              <w:right w:val="nil"/>
            </w:tcBorders>
          </w:tcPr>
          <w:p w:rsidR="00EA66E6" w:rsidRPr="00561AD4" w:rsidRDefault="00EA66E6" w:rsidP="009D3D98">
            <w:pPr>
              <w:jc w:val="center"/>
              <w:rPr>
                <w:sz w:val="20"/>
              </w:rPr>
            </w:pPr>
            <w:r w:rsidRPr="00561AD4">
              <w:rPr>
                <w:sz w:val="20"/>
              </w:rPr>
              <w:t>2.</w:t>
            </w:r>
            <w:r>
              <w:rPr>
                <w:sz w:val="20"/>
              </w:rPr>
              <w:t>7</w:t>
            </w:r>
            <w:r w:rsidRPr="00561AD4">
              <w:rPr>
                <w:sz w:val="20"/>
              </w:rPr>
              <w:t>.</w:t>
            </w:r>
          </w:p>
        </w:tc>
        <w:tc>
          <w:tcPr>
            <w:tcW w:w="8417" w:type="dxa"/>
            <w:gridSpan w:val="2"/>
            <w:tcBorders>
              <w:left w:val="nil"/>
            </w:tcBorders>
          </w:tcPr>
          <w:p w:rsidR="00EA66E6" w:rsidRPr="00AF15B6" w:rsidRDefault="00EA66E6" w:rsidP="00AF15B6">
            <w:pPr>
              <w:pStyle w:val="Akapitzlist"/>
              <w:widowControl w:val="0"/>
              <w:autoSpaceDE w:val="0"/>
              <w:autoSpaceDN w:val="0"/>
              <w:adjustRightInd w:val="0"/>
              <w:ind w:left="465"/>
              <w:jc w:val="both"/>
              <w:rPr>
                <w:rFonts w:ascii="Arial" w:hAnsi="Arial" w:cs="Arial"/>
                <w:b/>
                <w:kern w:val="1"/>
                <w:sz w:val="20"/>
                <w:szCs w:val="20"/>
              </w:rPr>
            </w:pPr>
            <w:r w:rsidRPr="00AF15B6">
              <w:rPr>
                <w:rFonts w:ascii="Arial" w:hAnsi="Arial" w:cs="Arial"/>
                <w:b/>
                <w:kern w:val="1"/>
                <w:sz w:val="20"/>
                <w:szCs w:val="20"/>
              </w:rPr>
              <w:t>Porty;</w:t>
            </w:r>
          </w:p>
          <w:p w:rsidR="00EA66E6" w:rsidRPr="0013466C" w:rsidRDefault="00EA66E6" w:rsidP="0031744F">
            <w:pPr>
              <w:pStyle w:val="Bezodstpw"/>
              <w:numPr>
                <w:ilvl w:val="0"/>
                <w:numId w:val="7"/>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Zintegrowana karta graficzna ze złączem VGA z tyłu serwera;</w:t>
            </w:r>
          </w:p>
          <w:p w:rsidR="00EA66E6" w:rsidRPr="0013466C" w:rsidRDefault="00EA66E6" w:rsidP="0031744F">
            <w:pPr>
              <w:pStyle w:val="Bezodstpw"/>
              <w:numPr>
                <w:ilvl w:val="0"/>
                <w:numId w:val="7"/>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1 port USB wewnętrzny;</w:t>
            </w:r>
          </w:p>
          <w:p w:rsidR="00EA66E6" w:rsidRPr="0013466C" w:rsidRDefault="00EA66E6" w:rsidP="0031744F">
            <w:pPr>
              <w:pStyle w:val="Bezodstpw"/>
              <w:numPr>
                <w:ilvl w:val="0"/>
                <w:numId w:val="7"/>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2 porty USB 3.0 dostępne z tyłu serwera;</w:t>
            </w:r>
          </w:p>
          <w:p w:rsidR="00EA66E6" w:rsidRPr="0013466C" w:rsidRDefault="00EA66E6" w:rsidP="0031744F">
            <w:pPr>
              <w:pStyle w:val="Bezodstpw"/>
              <w:numPr>
                <w:ilvl w:val="0"/>
                <w:numId w:val="7"/>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Port serial, możliwość wykorzystania portu serial do zarządzania serwerem;</w:t>
            </w:r>
          </w:p>
          <w:p w:rsidR="00EA66E6" w:rsidRPr="00AF15B6" w:rsidRDefault="00EA66E6" w:rsidP="0031744F">
            <w:pPr>
              <w:pStyle w:val="Bezodstpw"/>
              <w:numPr>
                <w:ilvl w:val="0"/>
                <w:numId w:val="7"/>
              </w:numPr>
              <w:spacing w:line="252" w:lineRule="auto"/>
              <w:rPr>
                <w:rFonts w:ascii="Arial" w:hAnsi="Arial" w:cs="Arial"/>
                <w:kern w:val="1"/>
                <w:sz w:val="20"/>
                <w:szCs w:val="20"/>
              </w:rPr>
            </w:pPr>
            <w:r w:rsidRPr="0013466C">
              <w:rPr>
                <w:rFonts w:ascii="Arial" w:eastAsia="Times New Roman" w:hAnsi="Arial" w:cs="Arial"/>
                <w:sz w:val="16"/>
                <w:szCs w:val="16"/>
                <w:lang w:eastAsia="en-US"/>
              </w:rPr>
              <w:t>Ilość dostępnych złącz USB nie może być osiągnięta poprzez stosowanie zewnętrznych przejściówek, rozgałęziaczy czy dodatkowych kart rozszerzeń zajmujących jakikolwiek slot PCI Express i/lub USB serwera;</w:t>
            </w:r>
          </w:p>
          <w:p w:rsidR="00EA66E6" w:rsidRPr="009771A4" w:rsidRDefault="00EA66E6" w:rsidP="0031744F">
            <w:pPr>
              <w:pStyle w:val="Bezodstpw"/>
              <w:numPr>
                <w:ilvl w:val="0"/>
                <w:numId w:val="7"/>
              </w:numPr>
              <w:spacing w:line="252" w:lineRule="auto"/>
              <w:rPr>
                <w:rFonts w:ascii="Arial" w:hAnsi="Arial" w:cs="Arial"/>
                <w:kern w:val="1"/>
                <w:sz w:val="20"/>
                <w:szCs w:val="20"/>
              </w:rPr>
            </w:pPr>
            <w:r w:rsidRPr="0013466C">
              <w:rPr>
                <w:rFonts w:ascii="Arial" w:eastAsia="Times New Roman" w:hAnsi="Arial" w:cs="Arial"/>
                <w:sz w:val="16"/>
                <w:szCs w:val="16"/>
                <w:lang w:eastAsia="en-US"/>
              </w:rPr>
              <w:t>1 porty USB na panelu przednim</w:t>
            </w:r>
          </w:p>
        </w:tc>
      </w:tr>
      <w:tr w:rsidR="00EA66E6" w:rsidRPr="00561AD4" w:rsidTr="00A06C38">
        <w:tc>
          <w:tcPr>
            <w:tcW w:w="622" w:type="dxa"/>
            <w:tcBorders>
              <w:right w:val="nil"/>
            </w:tcBorders>
            <w:vAlign w:val="center"/>
          </w:tcPr>
          <w:p w:rsidR="00EA66E6" w:rsidRPr="00561AD4" w:rsidRDefault="00EA66E6" w:rsidP="00281CBD">
            <w:pPr>
              <w:rPr>
                <w:sz w:val="20"/>
              </w:rPr>
            </w:pPr>
            <w:r>
              <w:rPr>
                <w:sz w:val="20"/>
              </w:rPr>
              <w:t>2.8.</w:t>
            </w:r>
          </w:p>
        </w:tc>
        <w:tc>
          <w:tcPr>
            <w:tcW w:w="8417" w:type="dxa"/>
            <w:gridSpan w:val="2"/>
            <w:tcBorders>
              <w:left w:val="nil"/>
            </w:tcBorders>
          </w:tcPr>
          <w:p w:rsidR="00EA66E6" w:rsidRPr="00AF15B6" w:rsidRDefault="00EA66E6" w:rsidP="00AF15B6">
            <w:pPr>
              <w:pStyle w:val="Akapitzlist"/>
              <w:widowControl w:val="0"/>
              <w:autoSpaceDE w:val="0"/>
              <w:autoSpaceDN w:val="0"/>
              <w:adjustRightInd w:val="0"/>
              <w:ind w:left="465"/>
              <w:jc w:val="both"/>
              <w:rPr>
                <w:rFonts w:ascii="Arial" w:hAnsi="Arial" w:cs="Arial"/>
                <w:b/>
                <w:kern w:val="1"/>
                <w:sz w:val="20"/>
                <w:szCs w:val="20"/>
              </w:rPr>
            </w:pPr>
            <w:r w:rsidRPr="00AF15B6">
              <w:rPr>
                <w:rFonts w:ascii="Arial" w:hAnsi="Arial" w:cs="Arial"/>
                <w:b/>
                <w:kern w:val="1"/>
                <w:sz w:val="20"/>
                <w:szCs w:val="20"/>
              </w:rPr>
              <w:t>Zasilanie, chłodzenie;</w:t>
            </w:r>
          </w:p>
          <w:p w:rsidR="00EA66E6" w:rsidRPr="00AF15B6" w:rsidRDefault="00EA66E6" w:rsidP="0031744F">
            <w:pPr>
              <w:pStyle w:val="Bezodstpw"/>
              <w:numPr>
                <w:ilvl w:val="0"/>
                <w:numId w:val="8"/>
              </w:numPr>
              <w:spacing w:line="252" w:lineRule="auto"/>
              <w:rPr>
                <w:rFonts w:ascii="Arial" w:hAnsi="Arial" w:cs="Arial"/>
                <w:kern w:val="1"/>
                <w:sz w:val="20"/>
                <w:szCs w:val="20"/>
              </w:rPr>
            </w:pPr>
            <w:r w:rsidRPr="0013466C">
              <w:rPr>
                <w:rFonts w:ascii="Arial" w:eastAsia="Times New Roman" w:hAnsi="Arial" w:cs="Arial"/>
                <w:sz w:val="16"/>
                <w:szCs w:val="16"/>
                <w:lang w:eastAsia="en-US"/>
              </w:rPr>
              <w:t>Redundantne zasilacze hotplug o sprawności 94% (tzw. klasa Platinum) o mocy minimalnej 800W;</w:t>
            </w:r>
          </w:p>
          <w:p w:rsidR="00EA66E6" w:rsidRPr="009771A4" w:rsidRDefault="00EA66E6" w:rsidP="0031744F">
            <w:pPr>
              <w:pStyle w:val="Bezodstpw"/>
              <w:numPr>
                <w:ilvl w:val="0"/>
                <w:numId w:val="8"/>
              </w:numPr>
              <w:spacing w:line="252" w:lineRule="auto"/>
              <w:rPr>
                <w:rFonts w:ascii="Arial" w:hAnsi="Arial" w:cs="Arial"/>
                <w:kern w:val="1"/>
                <w:sz w:val="20"/>
                <w:szCs w:val="20"/>
              </w:rPr>
            </w:pPr>
            <w:r w:rsidRPr="0013466C">
              <w:rPr>
                <w:rFonts w:ascii="Arial" w:eastAsia="Times New Roman" w:hAnsi="Arial" w:cs="Arial"/>
                <w:sz w:val="16"/>
                <w:szCs w:val="16"/>
                <w:lang w:eastAsia="en-US"/>
              </w:rPr>
              <w:t>Redundantne wentylatory hotplug;</w:t>
            </w:r>
          </w:p>
        </w:tc>
      </w:tr>
      <w:tr w:rsidR="00EA66E6" w:rsidRPr="00561AD4" w:rsidTr="00A06C38">
        <w:tc>
          <w:tcPr>
            <w:tcW w:w="622" w:type="dxa"/>
            <w:tcBorders>
              <w:right w:val="nil"/>
            </w:tcBorders>
            <w:vAlign w:val="center"/>
          </w:tcPr>
          <w:p w:rsidR="00EA66E6" w:rsidRPr="00561AD4" w:rsidRDefault="00EA66E6" w:rsidP="00281CBD">
            <w:pPr>
              <w:rPr>
                <w:sz w:val="20"/>
              </w:rPr>
            </w:pPr>
            <w:r>
              <w:rPr>
                <w:sz w:val="20"/>
              </w:rPr>
              <w:t>2.9.</w:t>
            </w:r>
          </w:p>
        </w:tc>
        <w:tc>
          <w:tcPr>
            <w:tcW w:w="8417" w:type="dxa"/>
            <w:gridSpan w:val="2"/>
            <w:tcBorders>
              <w:left w:val="nil"/>
            </w:tcBorders>
          </w:tcPr>
          <w:p w:rsidR="00EA66E6" w:rsidRPr="00AF15B6" w:rsidRDefault="00EA66E6" w:rsidP="00AF15B6">
            <w:pPr>
              <w:pStyle w:val="Akapitzlist"/>
              <w:widowControl w:val="0"/>
              <w:autoSpaceDE w:val="0"/>
              <w:autoSpaceDN w:val="0"/>
              <w:adjustRightInd w:val="0"/>
              <w:ind w:left="465"/>
              <w:jc w:val="both"/>
              <w:rPr>
                <w:rFonts w:ascii="Arial" w:hAnsi="Arial" w:cs="Arial"/>
                <w:b/>
                <w:kern w:val="1"/>
                <w:sz w:val="20"/>
                <w:szCs w:val="20"/>
              </w:rPr>
            </w:pPr>
            <w:r w:rsidRPr="00AF15B6">
              <w:rPr>
                <w:rFonts w:ascii="Arial" w:hAnsi="Arial" w:cs="Arial"/>
                <w:b/>
                <w:kern w:val="1"/>
                <w:sz w:val="20"/>
                <w:szCs w:val="20"/>
              </w:rPr>
              <w:t>Zarządzanie;</w:t>
            </w:r>
          </w:p>
          <w:p w:rsidR="00EA66E6" w:rsidRPr="0013466C" w:rsidRDefault="00EA66E6" w:rsidP="0031744F">
            <w:pPr>
              <w:pStyle w:val="Bezodstpw"/>
              <w:numPr>
                <w:ilvl w:val="0"/>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Wbudowane diody informacyjne lub wyświetlacz informujące o stanie serwera - system przewidywania, rozpoznawania awarii</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informacja o statusie pracy (poprawny, przewidywana usterka lub usterka) następujących komponentów:</w:t>
            </w:r>
          </w:p>
          <w:p w:rsidR="00EA66E6" w:rsidRPr="0013466C" w:rsidRDefault="00EA66E6" w:rsidP="0031744F">
            <w:pPr>
              <w:pStyle w:val="Bezodstpw"/>
              <w:numPr>
                <w:ilvl w:val="2"/>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karty rozszerzeń zainstalowane w dowolnym  slocie PCI Express</w:t>
            </w:r>
          </w:p>
          <w:p w:rsidR="00EA66E6" w:rsidRPr="0013466C" w:rsidRDefault="00EA66E6" w:rsidP="0031744F">
            <w:pPr>
              <w:pStyle w:val="Bezodstpw"/>
              <w:numPr>
                <w:ilvl w:val="2"/>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procesory CPU</w:t>
            </w:r>
          </w:p>
          <w:p w:rsidR="00EA66E6" w:rsidRPr="0013466C" w:rsidRDefault="00EA66E6" w:rsidP="0031744F">
            <w:pPr>
              <w:pStyle w:val="Bezodstpw"/>
              <w:numPr>
                <w:ilvl w:val="2"/>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pamięć RAM z dokładnością umożliwiającą jednoznaczną identyfikację uszkodzonego modułu pamięci RAM</w:t>
            </w:r>
          </w:p>
          <w:p w:rsidR="00EA66E6" w:rsidRPr="0013466C" w:rsidRDefault="00EA66E6" w:rsidP="0031744F">
            <w:pPr>
              <w:pStyle w:val="Bezodstpw"/>
              <w:numPr>
                <w:ilvl w:val="2"/>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wbudowany na płycie głównej nośnik pamięci M.2 SSD</w:t>
            </w:r>
          </w:p>
          <w:p w:rsidR="00EA66E6" w:rsidRPr="0013466C" w:rsidRDefault="00EA66E6" w:rsidP="0031744F">
            <w:pPr>
              <w:pStyle w:val="Bezodstpw"/>
              <w:numPr>
                <w:ilvl w:val="2"/>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status karty zrządzającej serwera</w:t>
            </w:r>
          </w:p>
          <w:p w:rsidR="00EA66E6" w:rsidRPr="0013466C" w:rsidRDefault="00EA66E6" w:rsidP="0031744F">
            <w:pPr>
              <w:pStyle w:val="Bezodstpw"/>
              <w:numPr>
                <w:ilvl w:val="2"/>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wentylatory</w:t>
            </w:r>
          </w:p>
          <w:p w:rsidR="00EA66E6" w:rsidRPr="0013466C" w:rsidRDefault="00EA66E6" w:rsidP="0031744F">
            <w:pPr>
              <w:pStyle w:val="Bezodstpw"/>
              <w:numPr>
                <w:ilvl w:val="2"/>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bateria podtrzymująca ustawienia BIOS płyty główne</w:t>
            </w:r>
          </w:p>
          <w:p w:rsidR="00EA66E6" w:rsidRPr="0013466C" w:rsidRDefault="00EA66E6" w:rsidP="0031744F">
            <w:pPr>
              <w:pStyle w:val="Bezodstpw"/>
              <w:numPr>
                <w:ilvl w:val="2"/>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zasilacze</w:t>
            </w:r>
          </w:p>
          <w:p w:rsidR="00EA66E6" w:rsidRPr="00AF15B6" w:rsidRDefault="00EA66E6" w:rsidP="0031744F">
            <w:pPr>
              <w:pStyle w:val="Bezodstpw"/>
              <w:numPr>
                <w:ilvl w:val="0"/>
                <w:numId w:val="9"/>
              </w:numPr>
              <w:spacing w:line="252" w:lineRule="auto"/>
              <w:rPr>
                <w:rFonts w:ascii="Arial" w:eastAsia="Times New Roman" w:hAnsi="Arial" w:cs="Arial"/>
                <w:sz w:val="16"/>
                <w:szCs w:val="16"/>
                <w:lang w:eastAsia="en-US"/>
              </w:rPr>
            </w:pPr>
            <w:r w:rsidRPr="00AF15B6">
              <w:rPr>
                <w:rFonts w:ascii="Arial" w:eastAsia="Times New Roman" w:hAnsi="Arial" w:cs="Arial"/>
                <w:sz w:val="16"/>
                <w:szCs w:val="16"/>
                <w:lang w:eastAsia="en-US"/>
              </w:rPr>
              <w:t>system przewidywania/rozpoznawania awarii musi być niezależny i działać w przypadku odłączenia kabli zasilających serwera (podtrzymywany kondensatorowo lub bateryjnie w celu uruchomienia przy odłączo</w:t>
            </w:r>
            <w:r>
              <w:rPr>
                <w:rFonts w:ascii="Arial" w:eastAsia="Times New Roman" w:hAnsi="Arial" w:cs="Arial"/>
                <w:sz w:val="16"/>
                <w:szCs w:val="16"/>
                <w:lang w:eastAsia="en-US"/>
              </w:rPr>
              <w:t>nym zasilaniu sieciowym).</w:t>
            </w:r>
          </w:p>
          <w:p w:rsidR="00EA66E6" w:rsidRPr="0013466C" w:rsidRDefault="00EA66E6" w:rsidP="00AF15B6">
            <w:pPr>
              <w:pStyle w:val="Bezodstpw"/>
              <w:spacing w:line="252" w:lineRule="auto"/>
              <w:rPr>
                <w:rFonts w:ascii="Arial" w:hAnsi="Arial" w:cs="Arial"/>
                <w:sz w:val="16"/>
                <w:szCs w:val="16"/>
                <w:lang w:eastAsia="en-US"/>
              </w:rPr>
            </w:pPr>
            <w:r w:rsidRPr="0013466C">
              <w:rPr>
                <w:rFonts w:ascii="Arial" w:hAnsi="Arial" w:cs="Arial"/>
                <w:sz w:val="16"/>
                <w:szCs w:val="16"/>
                <w:lang w:eastAsia="en-US"/>
              </w:rPr>
              <w:t>Zintegrowany z płytą główną serwera kontroler sprzętowy zdalnego zarządzania zgodny z IPMI 2.0 o funkcjonalnościach:</w:t>
            </w:r>
          </w:p>
          <w:p w:rsidR="00EA66E6" w:rsidRPr="0013466C" w:rsidRDefault="00EA66E6" w:rsidP="0031744F">
            <w:pPr>
              <w:pStyle w:val="Bezodstpw"/>
              <w:numPr>
                <w:ilvl w:val="0"/>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Niezależny od systemu operacyjnego, sprzętowy kontroler umożliwiający pełne zarządzanie, zdalny restart serwera;</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Dedykowana karta LAN 1 Gb/s, dedykowane złącze RJ-45 do komunikacji wyłącznie z kontrolerem zdalnego zarządzania z możliwością przeniesienia tej komunikacji na inną kartę sieciową współdzieloną z systemem operacyjnym;</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Dostęp poprzez przeglądarkę Web, SSH;</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Zarządzanie mocą i jej zużyciem oraz monitoring zużycia energii;</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Zarządzanie alarmami (zdarzenia poprzez SNMP)</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Możliwość przejęcia konsoli tekstowej</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Możliwość zarządzania przez 6 administratorów jednocześnie</w:t>
            </w:r>
          </w:p>
          <w:p w:rsidR="00EA66E6" w:rsidRPr="00AF15B6" w:rsidRDefault="00EA66E6" w:rsidP="0031744F">
            <w:pPr>
              <w:pStyle w:val="Bezodstpw"/>
              <w:numPr>
                <w:ilvl w:val="1"/>
                <w:numId w:val="9"/>
              </w:numPr>
              <w:spacing w:line="252" w:lineRule="auto"/>
              <w:rPr>
                <w:rFonts w:ascii="Arial" w:eastAsia="Times New Roman" w:hAnsi="Arial" w:cs="Arial"/>
                <w:sz w:val="16"/>
                <w:szCs w:val="16"/>
                <w:lang w:eastAsia="en-US"/>
              </w:rPr>
            </w:pPr>
            <w:r w:rsidRPr="00AF15B6">
              <w:rPr>
                <w:rFonts w:ascii="Arial" w:eastAsia="Times New Roman" w:hAnsi="Arial" w:cs="Arial"/>
                <w:sz w:val="16"/>
                <w:szCs w:val="16"/>
                <w:lang w:eastAsia="en-US"/>
              </w:rPr>
              <w:t>Przekierowanie konsoli graficznej na poziomie sprzętowym oraz możliwość montowania zdalnych napędów i ich obrazów na poziomie sprzętowym (cyfrowy KVM)</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Obsługa serwerów proxy (autentykacja)</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Obsługa VLAN</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Możliwość konfiguracji parametru Max. Transmission Unit (MTU)</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Wsparcie dla protokołu SSDP</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Obsługa protokołów TLS 1.2, SSL v3</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Obsługa protokołu LDAP</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Integracja z HP SIM</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Synchronizacja czasu poprzez protokół NTP</w:t>
            </w:r>
          </w:p>
          <w:p w:rsidR="00EA66E6" w:rsidRPr="0013466C" w:rsidRDefault="00EA66E6" w:rsidP="0031744F">
            <w:pPr>
              <w:pStyle w:val="Bezodstpw"/>
              <w:numPr>
                <w:ilvl w:val="1"/>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Możliwość backupu i odtworzenia ustawień bios serwera oraz ustawień karty zarządzającej</w:t>
            </w:r>
          </w:p>
          <w:p w:rsidR="00EA66E6" w:rsidRPr="0013466C" w:rsidRDefault="00EA66E6" w:rsidP="0031744F">
            <w:pPr>
              <w:pStyle w:val="Bezodstpw"/>
              <w:numPr>
                <w:ilvl w:val="0"/>
                <w:numId w:val="9"/>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EA66E6" w:rsidRPr="00AF15B6" w:rsidRDefault="00EA66E6" w:rsidP="0031744F">
            <w:pPr>
              <w:pStyle w:val="Bezodstpw"/>
              <w:numPr>
                <w:ilvl w:val="0"/>
                <w:numId w:val="9"/>
              </w:numPr>
              <w:spacing w:line="252" w:lineRule="auto"/>
              <w:rPr>
                <w:rFonts w:ascii="Arial" w:eastAsia="Times New Roman" w:hAnsi="Arial" w:cs="Arial"/>
                <w:sz w:val="16"/>
                <w:szCs w:val="16"/>
                <w:lang w:eastAsia="en-US"/>
              </w:rPr>
            </w:pPr>
            <w:r w:rsidRPr="00AF15B6">
              <w:rPr>
                <w:rFonts w:ascii="Arial" w:eastAsia="Times New Roman" w:hAnsi="Arial" w:cs="Arial"/>
                <w:sz w:val="16"/>
                <w:szCs w:val="16"/>
                <w:lang w:eastAsia="en-US"/>
              </w:rPr>
              <w:t>Dedykowana, do wbudowania w kartę zarządzającą (lub zainstalowana) pamięć flash o pojemności minimum 16 GB;</w:t>
            </w:r>
          </w:p>
          <w:p w:rsidR="00EA66E6" w:rsidRPr="00AF15B6" w:rsidRDefault="00EA66E6" w:rsidP="0031744F">
            <w:pPr>
              <w:pStyle w:val="Bezodstpw"/>
              <w:numPr>
                <w:ilvl w:val="0"/>
                <w:numId w:val="9"/>
              </w:numPr>
              <w:spacing w:line="252" w:lineRule="auto"/>
              <w:rPr>
                <w:rFonts w:ascii="Arial" w:eastAsia="Times New Roman" w:hAnsi="Arial" w:cs="Arial"/>
                <w:sz w:val="16"/>
                <w:szCs w:val="16"/>
                <w:lang w:eastAsia="en-US"/>
              </w:rPr>
            </w:pPr>
            <w:r w:rsidRPr="00AF15B6">
              <w:rPr>
                <w:rFonts w:ascii="Arial" w:eastAsia="Times New Roman" w:hAnsi="Arial" w:cs="Arial"/>
                <w:sz w:val="16"/>
                <w:szCs w:val="16"/>
                <w:lang w:eastAsia="en-US"/>
              </w:rPr>
              <w:t xml:space="preserve">Możliwość zdalnej reinstalacji systemu lub aplikacji z obrazów zainstalowanych w obrębie dedykowanej </w:t>
            </w:r>
            <w:r w:rsidRPr="00AF15B6">
              <w:rPr>
                <w:rFonts w:ascii="Arial" w:eastAsia="Times New Roman" w:hAnsi="Arial" w:cs="Arial"/>
                <w:sz w:val="16"/>
                <w:szCs w:val="16"/>
                <w:lang w:eastAsia="en-US"/>
              </w:rPr>
              <w:lastRenderedPageBreak/>
              <w:t>pamięci flash bez użytkowania zewnętrznych nośników lub kopiowania danych poprzez sieć LAN;</w:t>
            </w:r>
          </w:p>
          <w:p w:rsidR="00EA66E6" w:rsidRPr="009771A4" w:rsidRDefault="00EA66E6" w:rsidP="00AF15B6">
            <w:pPr>
              <w:pStyle w:val="Akapitzlist"/>
              <w:widowControl w:val="0"/>
              <w:autoSpaceDE w:val="0"/>
              <w:autoSpaceDN w:val="0"/>
              <w:adjustRightInd w:val="0"/>
              <w:ind w:left="465"/>
              <w:jc w:val="both"/>
              <w:rPr>
                <w:rFonts w:ascii="Arial" w:hAnsi="Arial" w:cs="Arial"/>
                <w:kern w:val="1"/>
                <w:sz w:val="20"/>
                <w:szCs w:val="20"/>
              </w:rPr>
            </w:pPr>
            <w:r w:rsidRPr="00AF15B6">
              <w:rPr>
                <w:rFonts w:ascii="Arial" w:eastAsia="Times New Roman" w:hAnsi="Arial" w:cs="Arial"/>
                <w:sz w:val="16"/>
                <w:szCs w:val="16"/>
              </w:rPr>
              <w:t>Serwer posiada możliwość konfiguracji i wykonania aktualizacji BIOS, Firmware, sterowników serwera bezpośrednio z GUI (graficzny interfejs) karty zarządzającej serwera</w:t>
            </w:r>
          </w:p>
        </w:tc>
      </w:tr>
      <w:tr w:rsidR="00EA66E6" w:rsidRPr="00561AD4" w:rsidTr="00A06C38">
        <w:tc>
          <w:tcPr>
            <w:tcW w:w="622" w:type="dxa"/>
            <w:tcBorders>
              <w:right w:val="nil"/>
            </w:tcBorders>
            <w:vAlign w:val="center"/>
          </w:tcPr>
          <w:p w:rsidR="00EA66E6" w:rsidRPr="00561AD4" w:rsidRDefault="00EA66E6" w:rsidP="00281CBD">
            <w:pPr>
              <w:rPr>
                <w:sz w:val="20"/>
              </w:rPr>
            </w:pPr>
            <w:r>
              <w:rPr>
                <w:sz w:val="20"/>
              </w:rPr>
              <w:lastRenderedPageBreak/>
              <w:t>2.10.</w:t>
            </w:r>
          </w:p>
        </w:tc>
        <w:tc>
          <w:tcPr>
            <w:tcW w:w="8417" w:type="dxa"/>
            <w:gridSpan w:val="2"/>
            <w:tcBorders>
              <w:left w:val="nil"/>
            </w:tcBorders>
          </w:tcPr>
          <w:p w:rsidR="00EA66E6" w:rsidRPr="00AF15B6" w:rsidRDefault="00EA66E6" w:rsidP="00AF15B6">
            <w:pPr>
              <w:pStyle w:val="Akapitzlist"/>
              <w:widowControl w:val="0"/>
              <w:autoSpaceDE w:val="0"/>
              <w:autoSpaceDN w:val="0"/>
              <w:adjustRightInd w:val="0"/>
              <w:ind w:left="465"/>
              <w:jc w:val="both"/>
              <w:rPr>
                <w:rFonts w:ascii="Arial" w:hAnsi="Arial" w:cs="Arial"/>
                <w:b/>
                <w:kern w:val="1"/>
                <w:sz w:val="20"/>
                <w:szCs w:val="20"/>
              </w:rPr>
            </w:pPr>
            <w:r w:rsidRPr="00AF15B6">
              <w:rPr>
                <w:rFonts w:ascii="Arial" w:hAnsi="Arial" w:cs="Arial"/>
                <w:b/>
                <w:kern w:val="1"/>
                <w:sz w:val="20"/>
                <w:szCs w:val="20"/>
              </w:rPr>
              <w:t>Wspierane OS</w:t>
            </w:r>
            <w:r>
              <w:rPr>
                <w:rFonts w:ascii="Arial" w:hAnsi="Arial" w:cs="Arial"/>
                <w:b/>
                <w:kern w:val="1"/>
                <w:sz w:val="20"/>
                <w:szCs w:val="20"/>
              </w:rPr>
              <w:t>;</w:t>
            </w:r>
          </w:p>
          <w:p w:rsidR="00EA66E6" w:rsidRPr="0013466C" w:rsidRDefault="00EA66E6" w:rsidP="0031744F">
            <w:pPr>
              <w:pStyle w:val="Bezodstpw"/>
              <w:numPr>
                <w:ilvl w:val="0"/>
                <w:numId w:val="10"/>
              </w:numPr>
              <w:spacing w:line="252" w:lineRule="auto"/>
              <w:rPr>
                <w:rFonts w:ascii="Arial" w:eastAsia="Times New Roman" w:hAnsi="Arial" w:cs="Arial"/>
                <w:sz w:val="16"/>
                <w:szCs w:val="16"/>
                <w:lang w:val="en-US" w:eastAsia="en-US"/>
              </w:rPr>
            </w:pPr>
            <w:r w:rsidRPr="0013466C">
              <w:rPr>
                <w:rFonts w:ascii="Arial" w:eastAsia="Times New Roman" w:hAnsi="Arial" w:cs="Arial"/>
                <w:sz w:val="16"/>
                <w:szCs w:val="16"/>
                <w:lang w:val="en-US" w:eastAsia="en-US"/>
              </w:rPr>
              <w:t>Microsoft Windows Server 2019, 2016</w:t>
            </w:r>
          </w:p>
          <w:p w:rsidR="00EA66E6" w:rsidRPr="0013466C" w:rsidRDefault="00EA66E6" w:rsidP="0031744F">
            <w:pPr>
              <w:pStyle w:val="Bezodstpw"/>
              <w:numPr>
                <w:ilvl w:val="0"/>
                <w:numId w:val="10"/>
              </w:numPr>
              <w:spacing w:line="252" w:lineRule="auto"/>
              <w:rPr>
                <w:rFonts w:ascii="Arial" w:eastAsia="Times New Roman" w:hAnsi="Arial" w:cs="Arial"/>
                <w:sz w:val="16"/>
                <w:szCs w:val="16"/>
                <w:lang w:val="en-US" w:eastAsia="en-US"/>
              </w:rPr>
            </w:pPr>
            <w:r w:rsidRPr="0013466C">
              <w:rPr>
                <w:rFonts w:ascii="Arial" w:eastAsia="Times New Roman" w:hAnsi="Arial" w:cs="Arial"/>
                <w:sz w:val="16"/>
                <w:szCs w:val="16"/>
                <w:lang w:val="en-US" w:eastAsia="en-US"/>
              </w:rPr>
              <w:t>VMWare vSphere 6.7</w:t>
            </w:r>
          </w:p>
          <w:p w:rsidR="00EA66E6" w:rsidRPr="0013466C" w:rsidRDefault="00EA66E6" w:rsidP="0031744F">
            <w:pPr>
              <w:pStyle w:val="Bezodstpw"/>
              <w:numPr>
                <w:ilvl w:val="0"/>
                <w:numId w:val="10"/>
              </w:numPr>
              <w:spacing w:line="252" w:lineRule="auto"/>
              <w:rPr>
                <w:rFonts w:ascii="Arial" w:eastAsia="Times New Roman" w:hAnsi="Arial" w:cs="Arial"/>
                <w:sz w:val="16"/>
                <w:szCs w:val="16"/>
                <w:lang w:val="en-US" w:eastAsia="en-US"/>
              </w:rPr>
            </w:pPr>
            <w:r w:rsidRPr="0013466C">
              <w:rPr>
                <w:rFonts w:ascii="Arial" w:eastAsia="Times New Roman" w:hAnsi="Arial" w:cs="Arial"/>
                <w:sz w:val="16"/>
                <w:szCs w:val="16"/>
                <w:lang w:val="en-US" w:eastAsia="en-US"/>
              </w:rPr>
              <w:t>Suse Linux Enterprise Server 12</w:t>
            </w:r>
          </w:p>
          <w:p w:rsidR="00EA66E6" w:rsidRPr="00AF15B6" w:rsidRDefault="00EA66E6" w:rsidP="0031744F">
            <w:pPr>
              <w:pStyle w:val="Bezodstpw"/>
              <w:numPr>
                <w:ilvl w:val="0"/>
                <w:numId w:val="10"/>
              </w:numPr>
              <w:spacing w:line="252" w:lineRule="auto"/>
              <w:rPr>
                <w:rFonts w:ascii="Arial" w:hAnsi="Arial" w:cs="Arial"/>
                <w:kern w:val="1"/>
                <w:sz w:val="20"/>
                <w:szCs w:val="20"/>
              </w:rPr>
            </w:pPr>
            <w:r w:rsidRPr="0013466C">
              <w:rPr>
                <w:rFonts w:ascii="Arial" w:eastAsia="Times New Roman" w:hAnsi="Arial" w:cs="Arial"/>
                <w:sz w:val="16"/>
                <w:szCs w:val="16"/>
                <w:lang w:val="en-US" w:eastAsia="en-US"/>
              </w:rPr>
              <w:t>Red Hat Enterprise Linux 7, 8</w:t>
            </w:r>
          </w:p>
          <w:p w:rsidR="00EA66E6" w:rsidRPr="009771A4" w:rsidRDefault="00EA66E6" w:rsidP="0031744F">
            <w:pPr>
              <w:pStyle w:val="Bezodstpw"/>
              <w:numPr>
                <w:ilvl w:val="0"/>
                <w:numId w:val="10"/>
              </w:numPr>
              <w:spacing w:line="252" w:lineRule="auto"/>
              <w:rPr>
                <w:rFonts w:ascii="Arial" w:hAnsi="Arial" w:cs="Arial"/>
                <w:kern w:val="1"/>
                <w:sz w:val="20"/>
                <w:szCs w:val="20"/>
              </w:rPr>
            </w:pPr>
            <w:r w:rsidRPr="0013466C">
              <w:rPr>
                <w:rFonts w:ascii="Arial" w:eastAsia="Times New Roman" w:hAnsi="Arial" w:cs="Arial"/>
                <w:sz w:val="16"/>
                <w:szCs w:val="16"/>
                <w:lang w:val="en-US" w:eastAsia="en-US"/>
              </w:rPr>
              <w:t>Hyper-V Server</w:t>
            </w:r>
          </w:p>
        </w:tc>
      </w:tr>
      <w:tr w:rsidR="00EA66E6" w:rsidRPr="00561AD4" w:rsidTr="00A06C38">
        <w:tc>
          <w:tcPr>
            <w:tcW w:w="622" w:type="dxa"/>
            <w:tcBorders>
              <w:right w:val="nil"/>
            </w:tcBorders>
            <w:vAlign w:val="center"/>
          </w:tcPr>
          <w:p w:rsidR="00EA66E6" w:rsidRPr="00561AD4" w:rsidRDefault="00EA66E6" w:rsidP="00281CBD">
            <w:pPr>
              <w:rPr>
                <w:sz w:val="20"/>
              </w:rPr>
            </w:pPr>
            <w:r>
              <w:rPr>
                <w:sz w:val="20"/>
              </w:rPr>
              <w:t>2.11</w:t>
            </w:r>
          </w:p>
        </w:tc>
        <w:tc>
          <w:tcPr>
            <w:tcW w:w="8417" w:type="dxa"/>
            <w:gridSpan w:val="2"/>
            <w:tcBorders>
              <w:left w:val="nil"/>
            </w:tcBorders>
          </w:tcPr>
          <w:p w:rsidR="00EA66E6" w:rsidRPr="00AF15B6" w:rsidRDefault="00EA66E6" w:rsidP="00AF15B6">
            <w:pPr>
              <w:pStyle w:val="Akapitzlist"/>
              <w:widowControl w:val="0"/>
              <w:autoSpaceDE w:val="0"/>
              <w:autoSpaceDN w:val="0"/>
              <w:adjustRightInd w:val="0"/>
              <w:ind w:left="465"/>
              <w:jc w:val="both"/>
              <w:rPr>
                <w:rFonts w:ascii="Arial" w:hAnsi="Arial" w:cs="Arial"/>
                <w:b/>
                <w:kern w:val="1"/>
                <w:sz w:val="20"/>
                <w:szCs w:val="20"/>
              </w:rPr>
            </w:pPr>
            <w:r w:rsidRPr="00AF15B6">
              <w:rPr>
                <w:rFonts w:ascii="Arial" w:hAnsi="Arial" w:cs="Arial"/>
                <w:b/>
                <w:kern w:val="1"/>
                <w:sz w:val="20"/>
                <w:szCs w:val="20"/>
              </w:rPr>
              <w:t>Gwarancja;</w:t>
            </w:r>
          </w:p>
          <w:p w:rsidR="00EA66E6" w:rsidRPr="0013466C" w:rsidRDefault="00EA66E6" w:rsidP="0031744F">
            <w:pPr>
              <w:pStyle w:val="Akapitzlist"/>
              <w:numPr>
                <w:ilvl w:val="0"/>
                <w:numId w:val="11"/>
              </w:numPr>
              <w:spacing w:line="252" w:lineRule="auto"/>
              <w:rPr>
                <w:rFonts w:ascii="Arial" w:hAnsi="Arial" w:cs="Arial"/>
                <w:sz w:val="16"/>
                <w:szCs w:val="16"/>
              </w:rPr>
            </w:pPr>
            <w:r w:rsidRPr="0013466C">
              <w:rPr>
                <w:rFonts w:ascii="Arial" w:hAnsi="Arial" w:cs="Arial"/>
                <w:sz w:val="16"/>
                <w:szCs w:val="16"/>
              </w:rPr>
              <w:t>5 lat gwarancji producenta serwera w trybie on-site z gwarantowanym przyjazdem technika do miejsca użytkowania sprzętu do końca następnego dnia od zgłoszenia. Uszkodzone dyski twarde nie podlegają zwrotowi organizacji serwisowej. Naprawa realizowana przez producenta serwera lub autoryzowany przez producenta serwis.</w:t>
            </w:r>
          </w:p>
          <w:p w:rsidR="00EA66E6" w:rsidRPr="00AF15B6" w:rsidRDefault="00EA66E6" w:rsidP="0031744F">
            <w:pPr>
              <w:pStyle w:val="Akapitzlist"/>
              <w:numPr>
                <w:ilvl w:val="0"/>
                <w:numId w:val="11"/>
              </w:numPr>
              <w:spacing w:line="252" w:lineRule="auto"/>
              <w:rPr>
                <w:rFonts w:ascii="Arial" w:hAnsi="Arial" w:cs="Arial"/>
                <w:sz w:val="16"/>
                <w:szCs w:val="16"/>
                <w:lang w:eastAsia="pl-PL"/>
              </w:rPr>
            </w:pPr>
            <w:r w:rsidRPr="00AF15B6">
              <w:rPr>
                <w:rFonts w:ascii="Arial" w:hAnsi="Arial" w:cs="Arial"/>
                <w:sz w:val="16"/>
                <w:szCs w:val="16"/>
              </w:rPr>
              <w:t>Funkcja zgłaszania usterek i awarii sprzętowych poprzez automatyczne założenie zgłoszenia w systemie helpdesk/servicedesk producenta sprzętu;</w:t>
            </w:r>
          </w:p>
          <w:p w:rsidR="00EA66E6" w:rsidRPr="0013466C" w:rsidRDefault="00EA66E6" w:rsidP="0031744F">
            <w:pPr>
              <w:pStyle w:val="Akapitzlist"/>
              <w:numPr>
                <w:ilvl w:val="0"/>
                <w:numId w:val="11"/>
              </w:numPr>
              <w:spacing w:line="252" w:lineRule="auto"/>
              <w:rPr>
                <w:rFonts w:ascii="Arial" w:hAnsi="Arial" w:cs="Arial"/>
                <w:sz w:val="16"/>
                <w:szCs w:val="16"/>
              </w:rPr>
            </w:pPr>
            <w:r w:rsidRPr="0013466C">
              <w:rPr>
                <w:rFonts w:ascii="Arial" w:hAnsi="Arial" w:cs="Arial"/>
                <w:sz w:val="16"/>
                <w:szCs w:val="16"/>
              </w:rPr>
              <w:t>Firma serwisująca musi posiadać ISO 9001:2000 na świadczenie usług serwisowych;</w:t>
            </w:r>
          </w:p>
          <w:p w:rsidR="00EA66E6" w:rsidRPr="00AF15B6" w:rsidRDefault="00EA66E6" w:rsidP="0031744F">
            <w:pPr>
              <w:pStyle w:val="Akapitzlist"/>
              <w:numPr>
                <w:ilvl w:val="0"/>
                <w:numId w:val="11"/>
              </w:numPr>
              <w:spacing w:line="252" w:lineRule="auto"/>
              <w:rPr>
                <w:rFonts w:ascii="Arial" w:hAnsi="Arial" w:cs="Arial"/>
                <w:kern w:val="1"/>
                <w:sz w:val="20"/>
                <w:szCs w:val="20"/>
              </w:rPr>
            </w:pPr>
            <w:r w:rsidRPr="0013466C">
              <w:rPr>
                <w:rFonts w:ascii="Arial" w:hAnsi="Arial" w:cs="Arial"/>
                <w:sz w:val="16"/>
                <w:szCs w:val="16"/>
              </w:rPr>
              <w:t>Bezpłatna dostępność poprawek i aktualizacji BIOS/Firmware/sterowników dożywotnio dla oferowanego serwera – jeżeli funkcjonalność ta wymaga dodatkowego serwisu lub licencji producenta serwera, takowy element musi być uwzględniona w ofercie;</w:t>
            </w:r>
          </w:p>
          <w:p w:rsidR="00EA66E6" w:rsidRPr="009771A4" w:rsidRDefault="00EA66E6" w:rsidP="0031744F">
            <w:pPr>
              <w:pStyle w:val="Akapitzlist"/>
              <w:numPr>
                <w:ilvl w:val="0"/>
                <w:numId w:val="11"/>
              </w:numPr>
              <w:spacing w:line="252" w:lineRule="auto"/>
              <w:rPr>
                <w:rFonts w:ascii="Arial" w:hAnsi="Arial" w:cs="Arial"/>
                <w:kern w:val="1"/>
                <w:sz w:val="20"/>
                <w:szCs w:val="20"/>
              </w:rPr>
            </w:pPr>
            <w:r w:rsidRPr="0013466C">
              <w:rPr>
                <w:rFonts w:ascii="Arial" w:hAnsi="Arial" w:cs="Arial"/>
                <w:sz w:val="16"/>
                <w:szCs w:val="16"/>
              </w:rPr>
              <w:t>Możliwość odpłatnego wydłużenia gwarancji producenta do 7 lat w trybie onsite z gwarantowanym skutecznym zakończeniem naprawy serwera najpóźniej w następnym dniu roboczym od zgłoszenia usterki (podać koszt na dzień składania oferty);</w:t>
            </w:r>
          </w:p>
        </w:tc>
      </w:tr>
      <w:tr w:rsidR="00EA66E6" w:rsidRPr="00561AD4" w:rsidTr="00A06C38">
        <w:tc>
          <w:tcPr>
            <w:tcW w:w="622" w:type="dxa"/>
            <w:tcBorders>
              <w:right w:val="nil"/>
            </w:tcBorders>
            <w:vAlign w:val="center"/>
          </w:tcPr>
          <w:p w:rsidR="00EA66E6" w:rsidRPr="00561AD4" w:rsidRDefault="00EA66E6" w:rsidP="00281CBD">
            <w:pPr>
              <w:rPr>
                <w:sz w:val="20"/>
              </w:rPr>
            </w:pPr>
            <w:r>
              <w:rPr>
                <w:sz w:val="20"/>
              </w:rPr>
              <w:t>2.12.</w:t>
            </w:r>
          </w:p>
        </w:tc>
        <w:tc>
          <w:tcPr>
            <w:tcW w:w="8417" w:type="dxa"/>
            <w:gridSpan w:val="2"/>
            <w:tcBorders>
              <w:left w:val="nil"/>
            </w:tcBorders>
          </w:tcPr>
          <w:p w:rsidR="00EA66E6" w:rsidRPr="00AF15B6" w:rsidRDefault="00EA66E6" w:rsidP="00AF15B6">
            <w:pPr>
              <w:pStyle w:val="Akapitzlist"/>
              <w:widowControl w:val="0"/>
              <w:autoSpaceDE w:val="0"/>
              <w:autoSpaceDN w:val="0"/>
              <w:adjustRightInd w:val="0"/>
              <w:ind w:left="465"/>
              <w:jc w:val="both"/>
              <w:rPr>
                <w:rFonts w:ascii="Arial" w:hAnsi="Arial" w:cs="Arial"/>
                <w:b/>
                <w:kern w:val="1"/>
                <w:sz w:val="20"/>
                <w:szCs w:val="20"/>
              </w:rPr>
            </w:pPr>
            <w:r w:rsidRPr="00AF15B6">
              <w:rPr>
                <w:rFonts w:ascii="Arial" w:hAnsi="Arial" w:cs="Arial"/>
                <w:b/>
                <w:kern w:val="1"/>
                <w:sz w:val="20"/>
                <w:szCs w:val="20"/>
              </w:rPr>
              <w:t>Dokumentacja, Inne;</w:t>
            </w:r>
          </w:p>
          <w:p w:rsidR="00EA66E6" w:rsidRPr="0013466C" w:rsidRDefault="00EA66E6"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EA66E6" w:rsidRPr="0013466C" w:rsidRDefault="00EA66E6"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Serwer musi być fabrycznie nowy i pochodzić z oficjalnego kanału dystrybucyjnego w UE – wymagane oświadczenie wykonawcy lub producenta;</w:t>
            </w:r>
          </w:p>
          <w:p w:rsidR="00EA66E6" w:rsidRPr="0013466C" w:rsidRDefault="00EA66E6"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Ogólnopolska, telefoniczna infolinia/linia techniczna producenta serwera, w ofercie należy podać link do strony producenta na której znajduje się nr telefonu oraz maila na który można zgłaszać usterki;</w:t>
            </w:r>
          </w:p>
          <w:p w:rsidR="00EA66E6" w:rsidRPr="00AF15B6" w:rsidRDefault="00EA66E6" w:rsidP="0031744F">
            <w:pPr>
              <w:pStyle w:val="Bezodstpw"/>
              <w:numPr>
                <w:ilvl w:val="0"/>
                <w:numId w:val="12"/>
              </w:numPr>
              <w:spacing w:line="252" w:lineRule="auto"/>
              <w:rPr>
                <w:rFonts w:ascii="Arial" w:hAnsi="Arial" w:cs="Arial"/>
                <w:kern w:val="1"/>
                <w:sz w:val="20"/>
                <w:szCs w:val="20"/>
              </w:rPr>
            </w:pPr>
            <w:r w:rsidRPr="0013466C">
              <w:rPr>
                <w:rFonts w:ascii="Arial" w:eastAsia="Times New Roman" w:hAnsi="Arial" w:cs="Arial"/>
                <w:sz w:val="16"/>
                <w:szCs w:val="16"/>
                <w:lang w:eastAsia="en-US"/>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EA66E6" w:rsidRPr="009771A4" w:rsidRDefault="00EA66E6" w:rsidP="0031744F">
            <w:pPr>
              <w:pStyle w:val="Bezodstpw"/>
              <w:numPr>
                <w:ilvl w:val="0"/>
                <w:numId w:val="12"/>
              </w:numPr>
              <w:spacing w:line="252" w:lineRule="auto"/>
              <w:rPr>
                <w:rFonts w:ascii="Arial" w:hAnsi="Arial" w:cs="Arial"/>
                <w:kern w:val="1"/>
                <w:sz w:val="20"/>
                <w:szCs w:val="20"/>
              </w:rPr>
            </w:pPr>
            <w:r w:rsidRPr="0013466C">
              <w:rPr>
                <w:rFonts w:ascii="Arial" w:eastAsia="Times New Roman" w:hAnsi="Arial" w:cs="Arial"/>
                <w:sz w:val="16"/>
                <w:szCs w:val="16"/>
                <w:lang w:eastAsia="en-US"/>
              </w:rPr>
              <w:t>Możliwość aktualizacji i pobrania sterowników do oferowanego modelu serwera w najnowszych certyfikowanych wersjach bezpośrednio z sieci Internet za pośrednictwem strony www producenta serwera;</w:t>
            </w:r>
          </w:p>
        </w:tc>
      </w:tr>
    </w:tbl>
    <w:p w:rsidR="009B6627" w:rsidRDefault="009B6627" w:rsidP="00633F26">
      <w:pPr>
        <w:rPr>
          <w:rFonts w:cs="Arial"/>
          <w:b/>
          <w:bCs/>
          <w:sz w:val="28"/>
          <w:szCs w:val="28"/>
        </w:rPr>
      </w:pPr>
    </w:p>
    <w:p w:rsidR="00633F26" w:rsidRDefault="00633F26" w:rsidP="009B6627">
      <w:pPr>
        <w:rPr>
          <w:rFonts w:cs="Arial"/>
          <w:b/>
          <w:bCs/>
          <w:sz w:val="28"/>
          <w:szCs w:val="28"/>
        </w:rPr>
      </w:pPr>
      <w:r w:rsidRPr="002D570C">
        <w:rPr>
          <w:rFonts w:cs="Arial"/>
          <w:b/>
          <w:bCs/>
          <w:sz w:val="28"/>
          <w:szCs w:val="28"/>
        </w:rPr>
        <w:t xml:space="preserve">3. </w:t>
      </w:r>
      <w:r w:rsidR="00C775CC" w:rsidRPr="002D570C">
        <w:rPr>
          <w:rFonts w:cs="Arial"/>
          <w:b/>
          <w:bCs/>
          <w:sz w:val="28"/>
          <w:szCs w:val="28"/>
        </w:rPr>
        <w:t>Wymagania</w:t>
      </w:r>
      <w:r w:rsidR="00AF15B6">
        <w:rPr>
          <w:rFonts w:cs="Arial"/>
          <w:b/>
          <w:bCs/>
          <w:sz w:val="28"/>
          <w:szCs w:val="28"/>
        </w:rPr>
        <w:t xml:space="preserve"> dla oprogramowania do wykonywania kopii bezpieczeństwa</w:t>
      </w:r>
    </w:p>
    <w:p w:rsidR="00AF15B6" w:rsidRPr="00AF15B6" w:rsidRDefault="00AF15B6" w:rsidP="009B6627">
      <w:pPr>
        <w:rPr>
          <w:rFonts w:cs="Arial"/>
          <w:bCs/>
          <w:sz w:val="20"/>
          <w:szCs w:val="20"/>
        </w:rPr>
      </w:pPr>
      <w:r w:rsidRPr="00AF15B6">
        <w:rPr>
          <w:rFonts w:ascii="Arial" w:hAnsi="Arial" w:cs="Arial"/>
          <w:sz w:val="20"/>
          <w:szCs w:val="20"/>
        </w:rPr>
        <w:t>Wielofunkcyjne oprogramowanie do zabezpieczania danych umożliwiające zabezpieczanie środowisk IT przed zagrożeniami informatycznymi. Oprogramowanie musi dostarczać zestaw narzędzi i funkcjonalności do ochrony danych zarządzanych centralnie za pomocą jednego spójnego dla wszystkich funkcjonalności graficznego interfejsu użytkownika. Interfejs musi oferować możliwość prezentacji najważniejszych danych dotyczących stanu systemu i zadań przez niego realizowanych w przejrzystej formie graficznej z możliwością dostosowania zawartości, treści i formy prezentacji poszczególnych danych</w:t>
      </w:r>
    </w:p>
    <w:tbl>
      <w:tblPr>
        <w:tblStyle w:val="Tabela-Siatka"/>
        <w:tblW w:w="0" w:type="auto"/>
        <w:tblLook w:val="04A0" w:firstRow="1" w:lastRow="0" w:firstColumn="1" w:lastColumn="0" w:noHBand="0" w:noVBand="1"/>
      </w:tblPr>
      <w:tblGrid>
        <w:gridCol w:w="622"/>
        <w:gridCol w:w="2124"/>
        <w:gridCol w:w="6293"/>
      </w:tblGrid>
      <w:tr w:rsidR="00A06C38" w:rsidRPr="00561AD4" w:rsidTr="00A06C38">
        <w:trPr>
          <w:trHeight w:val="646"/>
        </w:trPr>
        <w:tc>
          <w:tcPr>
            <w:tcW w:w="2746" w:type="dxa"/>
            <w:gridSpan w:val="2"/>
            <w:shd w:val="clear" w:color="auto" w:fill="D9D9D9" w:themeFill="background1" w:themeFillShade="D9"/>
            <w:vAlign w:val="center"/>
          </w:tcPr>
          <w:p w:rsidR="00A06C38" w:rsidRPr="00561AD4" w:rsidRDefault="00A06C38" w:rsidP="00E8576D">
            <w:pPr>
              <w:jc w:val="center"/>
              <w:rPr>
                <w:b/>
              </w:rPr>
            </w:pPr>
            <w:r>
              <w:rPr>
                <w:b/>
              </w:rPr>
              <w:t>CECHA</w:t>
            </w:r>
          </w:p>
        </w:tc>
        <w:tc>
          <w:tcPr>
            <w:tcW w:w="6293" w:type="dxa"/>
            <w:shd w:val="clear" w:color="auto" w:fill="D9D9D9" w:themeFill="background1" w:themeFillShade="D9"/>
            <w:vAlign w:val="center"/>
          </w:tcPr>
          <w:p w:rsidR="00A06C38" w:rsidRPr="00561AD4" w:rsidRDefault="00A06C38" w:rsidP="00E8576D">
            <w:pPr>
              <w:jc w:val="center"/>
              <w:rPr>
                <w:b/>
              </w:rPr>
            </w:pPr>
            <w:r w:rsidRPr="00561AD4">
              <w:rPr>
                <w:rFonts w:cs="Arial"/>
                <w:b/>
                <w:bCs/>
              </w:rPr>
              <w:t>WYMAGANIA OGÓLNE</w:t>
            </w:r>
          </w:p>
        </w:tc>
      </w:tr>
      <w:tr w:rsidR="00A06C38" w:rsidRPr="00561AD4" w:rsidTr="00A06C38">
        <w:tc>
          <w:tcPr>
            <w:tcW w:w="622" w:type="dxa"/>
            <w:tcBorders>
              <w:right w:val="nil"/>
            </w:tcBorders>
            <w:vAlign w:val="center"/>
          </w:tcPr>
          <w:p w:rsidR="00A06C38" w:rsidRPr="00561AD4" w:rsidRDefault="00A06C38" w:rsidP="00281CBD">
            <w:pPr>
              <w:rPr>
                <w:sz w:val="20"/>
              </w:rPr>
            </w:pPr>
            <w:r>
              <w:rPr>
                <w:sz w:val="20"/>
              </w:rPr>
              <w:t>3</w:t>
            </w:r>
            <w:r w:rsidRPr="00561AD4">
              <w:rPr>
                <w:sz w:val="20"/>
              </w:rPr>
              <w:t>.1.</w:t>
            </w:r>
          </w:p>
        </w:tc>
        <w:tc>
          <w:tcPr>
            <w:tcW w:w="8417" w:type="dxa"/>
            <w:gridSpan w:val="2"/>
            <w:tcBorders>
              <w:left w:val="nil"/>
              <w:bottom w:val="single" w:sz="4" w:space="0" w:color="auto"/>
            </w:tcBorders>
            <w:vAlign w:val="center"/>
          </w:tcPr>
          <w:p w:rsidR="00A06C38" w:rsidRDefault="00A06C38" w:rsidP="00E8576D">
            <w:pPr>
              <w:widowControl w:val="0"/>
              <w:autoSpaceDE w:val="0"/>
              <w:autoSpaceDN w:val="0"/>
              <w:adjustRightInd w:val="0"/>
              <w:spacing w:line="276" w:lineRule="auto"/>
              <w:jc w:val="both"/>
              <w:rPr>
                <w:rFonts w:ascii="Arial" w:hAnsi="Arial" w:cs="Arial"/>
                <w:b/>
                <w:kern w:val="1"/>
                <w:sz w:val="20"/>
                <w:szCs w:val="20"/>
              </w:rPr>
            </w:pPr>
            <w:r w:rsidRPr="00AF15B6">
              <w:rPr>
                <w:rFonts w:ascii="Arial" w:hAnsi="Arial" w:cs="Arial"/>
                <w:b/>
                <w:kern w:val="1"/>
                <w:sz w:val="20"/>
                <w:szCs w:val="20"/>
              </w:rPr>
              <w:t>Wymagania ogólne;</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Interfejs zarządzania oparty na przeglądarce WWW. Zgodność interfejsu z większością popularnych przeglądarek www;</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Interfejs musi być zgodny z platformami mobilnymi (możliwość zarządzania system z poziomu tabletu)</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Interfejs użytkownika oraz dokumentacja w języku polskim</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Wsparcie dla Single Sign On dla logowania do systemu</w:t>
            </w:r>
          </w:p>
          <w:p w:rsidR="00A06C38" w:rsidRPr="00AF15B6" w:rsidRDefault="00A06C38" w:rsidP="0031744F">
            <w:pPr>
              <w:pStyle w:val="Bezodstpw"/>
              <w:numPr>
                <w:ilvl w:val="0"/>
                <w:numId w:val="12"/>
              </w:numPr>
              <w:spacing w:line="252" w:lineRule="auto"/>
              <w:rPr>
                <w:rFonts w:ascii="Arial" w:hAnsi="Arial" w:cs="Arial"/>
                <w:b/>
                <w:kern w:val="1"/>
                <w:sz w:val="20"/>
                <w:szCs w:val="20"/>
              </w:rPr>
            </w:pPr>
            <w:r w:rsidRPr="0013466C">
              <w:rPr>
                <w:rFonts w:ascii="Arial" w:eastAsia="Times New Roman" w:hAnsi="Arial" w:cs="Arial"/>
                <w:sz w:val="16"/>
                <w:szCs w:val="16"/>
                <w:lang w:eastAsia="en-US"/>
              </w:rPr>
              <w:t>Integracja z MS Active Directory na poziomie zarządzania dostępem i administratorami.</w:t>
            </w:r>
          </w:p>
          <w:p w:rsidR="00A06C38" w:rsidRPr="00AF15B6" w:rsidRDefault="00A06C38" w:rsidP="0031744F">
            <w:pPr>
              <w:pStyle w:val="Bezodstpw"/>
              <w:numPr>
                <w:ilvl w:val="0"/>
                <w:numId w:val="12"/>
              </w:numPr>
              <w:spacing w:line="252" w:lineRule="auto"/>
              <w:rPr>
                <w:rFonts w:ascii="Arial" w:hAnsi="Arial" w:cs="Arial"/>
                <w:b/>
                <w:kern w:val="1"/>
                <w:sz w:val="20"/>
                <w:szCs w:val="20"/>
              </w:rPr>
            </w:pPr>
            <w:r w:rsidRPr="0013466C">
              <w:rPr>
                <w:rFonts w:ascii="Arial" w:eastAsia="Times New Roman" w:hAnsi="Arial" w:cs="Arial"/>
                <w:sz w:val="16"/>
                <w:szCs w:val="16"/>
                <w:lang w:eastAsia="en-US"/>
              </w:rPr>
              <w:t>Automatyczne wykrywanie nowych urządzeń z systemem operacyjnym Windows i zdalna instalacja odpowiedniego oprogramowania do ochrony danych.</w:t>
            </w:r>
          </w:p>
        </w:tc>
      </w:tr>
      <w:tr w:rsidR="00A06C38" w:rsidRPr="00561AD4" w:rsidTr="00A06C38">
        <w:tc>
          <w:tcPr>
            <w:tcW w:w="622" w:type="dxa"/>
            <w:tcBorders>
              <w:right w:val="nil"/>
            </w:tcBorders>
            <w:vAlign w:val="center"/>
          </w:tcPr>
          <w:p w:rsidR="00A06C38" w:rsidRPr="00561AD4" w:rsidRDefault="00A06C38" w:rsidP="00281CBD">
            <w:pPr>
              <w:rPr>
                <w:sz w:val="20"/>
              </w:rPr>
            </w:pPr>
            <w:r>
              <w:rPr>
                <w:sz w:val="20"/>
              </w:rPr>
              <w:t>3</w:t>
            </w:r>
            <w:r w:rsidRPr="00561AD4">
              <w:rPr>
                <w:sz w:val="20"/>
              </w:rPr>
              <w:t>.2.</w:t>
            </w:r>
          </w:p>
        </w:tc>
        <w:tc>
          <w:tcPr>
            <w:tcW w:w="8417" w:type="dxa"/>
            <w:gridSpan w:val="2"/>
            <w:tcBorders>
              <w:left w:val="nil"/>
              <w:bottom w:val="single" w:sz="4" w:space="0" w:color="auto"/>
            </w:tcBorders>
            <w:vAlign w:val="center"/>
          </w:tcPr>
          <w:p w:rsidR="00A06C38" w:rsidRPr="00AF15B6" w:rsidRDefault="00A06C38" w:rsidP="00E8576D">
            <w:pPr>
              <w:jc w:val="both"/>
              <w:rPr>
                <w:b/>
                <w:sz w:val="20"/>
                <w:szCs w:val="20"/>
              </w:rPr>
            </w:pPr>
            <w:r w:rsidRPr="00AF15B6">
              <w:rPr>
                <w:b/>
                <w:sz w:val="20"/>
                <w:szCs w:val="20"/>
              </w:rPr>
              <w:t>Wsparcie dla platform i systemów operacyjnych;</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val="en-US" w:eastAsia="en-US"/>
              </w:rPr>
            </w:pPr>
            <w:r w:rsidRPr="0013466C">
              <w:rPr>
                <w:rFonts w:ascii="Arial" w:eastAsia="Times New Roman" w:hAnsi="Arial" w:cs="Arial"/>
                <w:sz w:val="16"/>
                <w:szCs w:val="16"/>
                <w:lang w:val="en-US" w:eastAsia="en-US"/>
              </w:rPr>
              <w:t>Windows Workstation - Windows 10,Windows 8/8.1/7/XP SP3,XP SP2, Windows Vista</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val="en-US" w:eastAsia="en-US"/>
              </w:rPr>
            </w:pPr>
            <w:r w:rsidRPr="0013466C">
              <w:rPr>
                <w:rFonts w:ascii="Arial" w:eastAsia="Times New Roman" w:hAnsi="Arial" w:cs="Arial"/>
                <w:sz w:val="16"/>
                <w:szCs w:val="16"/>
                <w:lang w:val="en-US" w:eastAsia="en-US"/>
              </w:rPr>
              <w:lastRenderedPageBreak/>
              <w:t xml:space="preserve">Windows Serwer - Windows Server 2019, Windows Server 2016, Windows Server 2012/2012R2, Windows Server 2008/2008R2, Windows Server 2003/2003R2, </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Linux OS - wiele dystrybucji</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MacOS</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 xml:space="preserve">Platformy chmur publicznych (maszyny wirtualne) </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VMware vSphere ESX/ESX(i) w wersjach od 5.0 do 6.7</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Hyper-V w wersjach od 2008R2 do 2019</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val="en-US" w:eastAsia="en-US"/>
              </w:rPr>
            </w:pPr>
            <w:r w:rsidRPr="0013466C">
              <w:rPr>
                <w:rFonts w:ascii="Arial" w:eastAsia="Times New Roman" w:hAnsi="Arial" w:cs="Arial"/>
                <w:sz w:val="16"/>
                <w:szCs w:val="16"/>
                <w:lang w:val="en-US" w:eastAsia="en-US"/>
              </w:rPr>
              <w:t>Red Hat Virtualization (RHEV2.0 do 3.6 oraz RHV 4.x)</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 xml:space="preserve">KVM </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 xml:space="preserve">Citrix Xen Server od wersji 5 do 7.6 </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 xml:space="preserve">Nutanix Acropolis (AHV) </w:t>
            </w:r>
          </w:p>
          <w:p w:rsidR="00A06C38" w:rsidRPr="00AF15B6"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Oracle VM Server 3.0 - 3.4</w:t>
            </w:r>
          </w:p>
        </w:tc>
      </w:tr>
      <w:tr w:rsidR="00A06C38" w:rsidRPr="00561AD4" w:rsidTr="00A06C38">
        <w:trPr>
          <w:trHeight w:val="77"/>
        </w:trPr>
        <w:tc>
          <w:tcPr>
            <w:tcW w:w="622" w:type="dxa"/>
            <w:tcBorders>
              <w:right w:val="nil"/>
            </w:tcBorders>
            <w:vAlign w:val="center"/>
          </w:tcPr>
          <w:p w:rsidR="00A06C38" w:rsidRPr="00561AD4" w:rsidRDefault="00A06C38" w:rsidP="00281CBD">
            <w:pPr>
              <w:rPr>
                <w:sz w:val="20"/>
              </w:rPr>
            </w:pPr>
            <w:r>
              <w:rPr>
                <w:sz w:val="20"/>
              </w:rPr>
              <w:lastRenderedPageBreak/>
              <w:t>3</w:t>
            </w:r>
            <w:r w:rsidRPr="00561AD4">
              <w:rPr>
                <w:sz w:val="20"/>
              </w:rPr>
              <w:t>.3.</w:t>
            </w:r>
          </w:p>
        </w:tc>
        <w:tc>
          <w:tcPr>
            <w:tcW w:w="8417" w:type="dxa"/>
            <w:gridSpan w:val="2"/>
            <w:tcBorders>
              <w:left w:val="nil"/>
              <w:bottom w:val="single" w:sz="4" w:space="0" w:color="auto"/>
            </w:tcBorders>
            <w:vAlign w:val="center"/>
          </w:tcPr>
          <w:p w:rsidR="00A06C38" w:rsidRPr="0031744F" w:rsidRDefault="00A06C38" w:rsidP="0031744F">
            <w:pPr>
              <w:pStyle w:val="Akapitzlist"/>
              <w:widowControl w:val="0"/>
              <w:autoSpaceDE w:val="0"/>
              <w:autoSpaceDN w:val="0"/>
              <w:adjustRightInd w:val="0"/>
              <w:ind w:left="465" w:hanging="465"/>
              <w:jc w:val="both"/>
              <w:rPr>
                <w:rFonts w:ascii="Arial" w:hAnsi="Arial" w:cs="Arial"/>
                <w:b/>
                <w:sz w:val="20"/>
                <w:szCs w:val="20"/>
              </w:rPr>
            </w:pPr>
            <w:r w:rsidRPr="0031744F">
              <w:rPr>
                <w:rFonts w:ascii="Arial" w:hAnsi="Arial" w:cs="Arial"/>
                <w:b/>
                <w:sz w:val="20"/>
                <w:szCs w:val="20"/>
              </w:rPr>
              <w:t>Funkcje wykonywania kopii zapasowych i odtwarzania danych;</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Możliwość definiowania planów wykonywania kopii zapasowych, ich replikacji i zarządzaniem ich retencją (kasowaniem)</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Zarządzanie procesem tworzenia kopi zapasowych dla wielu różnych podsieci, również w przypadku stosowania NAT</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Tworzenie zcentralizowanych (obejmujących swym zasięgiem wiele maszyn lub ich grupy) planów wykonywania kopi zapasowych.</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Backup plikowy</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Backup na poziomie obrazów całych maszyn fizycznych z systemem operacyjnym Windows i Linux</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Backup na poziomie obrazów całych maszyn wirtualnych z systemem operacyjnym Windows i Linux</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Dla platform VMware ESXi oraz Hyper-V backup maszyn wirtualnych w technologii bezagentowej.</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Backup konfiguracji hosta VMware ESXi</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Backup zasobów sieciowych NAS</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 xml:space="preserve">Backup na zasoby lokalne </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Backup do magazynu chmurowego zintegrowanego z platformą ochrony danych i dostarczanego przez producenta całego systemu.</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Zapis kopi zapasowych na dedykowaną ukrytą partycję na maszynie, której kopia zapasowa jest wykonywana</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 xml:space="preserve">Backup na zasoby SFTP </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Wybór lokalizacji docelowej dla backupu w oparciu o wykonany skrypt poprzedzający proces backupu</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Wsparcie dla backupu na zasoby taśmowe, możliwość podłączenia napędów taśmowych, bibliotek taśmowych i urządzeń typu autoloader.</w:t>
            </w:r>
          </w:p>
          <w:p w:rsidR="00A06C38" w:rsidRPr="00AF15B6" w:rsidRDefault="00A06C38" w:rsidP="0031744F">
            <w:pPr>
              <w:pStyle w:val="Bezodstpw"/>
              <w:numPr>
                <w:ilvl w:val="0"/>
                <w:numId w:val="12"/>
              </w:numPr>
              <w:spacing w:line="252" w:lineRule="auto"/>
              <w:rPr>
                <w:rFonts w:ascii="Arial" w:hAnsi="Arial" w:cs="Arial"/>
                <w:kern w:val="1"/>
                <w:sz w:val="20"/>
                <w:szCs w:val="20"/>
              </w:rPr>
            </w:pPr>
            <w:r w:rsidRPr="0013466C">
              <w:rPr>
                <w:rFonts w:ascii="Arial" w:eastAsia="Times New Roman" w:hAnsi="Arial" w:cs="Arial"/>
                <w:sz w:val="16"/>
                <w:szCs w:val="16"/>
                <w:lang w:eastAsia="en-US"/>
              </w:rPr>
              <w:t>Deduplikacja backupowanych danych w ramach pojedynczego archiwum</w:t>
            </w:r>
          </w:p>
          <w:p w:rsidR="00A06C38" w:rsidRPr="00AF15B6" w:rsidRDefault="00A06C38" w:rsidP="0031744F">
            <w:pPr>
              <w:pStyle w:val="Bezodstpw"/>
              <w:numPr>
                <w:ilvl w:val="0"/>
                <w:numId w:val="12"/>
              </w:numPr>
              <w:spacing w:line="252" w:lineRule="auto"/>
              <w:rPr>
                <w:rFonts w:ascii="Arial" w:hAnsi="Arial" w:cs="Arial"/>
                <w:kern w:val="1"/>
                <w:sz w:val="20"/>
                <w:szCs w:val="20"/>
              </w:rPr>
            </w:pPr>
            <w:r w:rsidRPr="0013466C">
              <w:rPr>
                <w:rFonts w:ascii="Arial" w:eastAsia="Times New Roman" w:hAnsi="Arial" w:cs="Arial"/>
                <w:sz w:val="16"/>
                <w:szCs w:val="16"/>
                <w:lang w:eastAsia="en-US"/>
              </w:rPr>
              <w:t>Deduplikacja globalna uwzględniająca wszystkie backupy zapisane do określonej lokalizacji.</w:t>
            </w:r>
          </w:p>
        </w:tc>
      </w:tr>
      <w:tr w:rsidR="00A06C38" w:rsidRPr="00561AD4" w:rsidTr="00A06C38">
        <w:tc>
          <w:tcPr>
            <w:tcW w:w="622" w:type="dxa"/>
            <w:tcBorders>
              <w:right w:val="nil"/>
            </w:tcBorders>
            <w:vAlign w:val="center"/>
          </w:tcPr>
          <w:p w:rsidR="00A06C38" w:rsidRPr="00561AD4" w:rsidRDefault="00A06C38" w:rsidP="00281CBD">
            <w:pPr>
              <w:rPr>
                <w:sz w:val="20"/>
              </w:rPr>
            </w:pPr>
            <w:r>
              <w:rPr>
                <w:sz w:val="20"/>
              </w:rPr>
              <w:t>3</w:t>
            </w:r>
            <w:r w:rsidRPr="00561AD4">
              <w:rPr>
                <w:sz w:val="20"/>
              </w:rPr>
              <w:t>.</w:t>
            </w:r>
            <w:r>
              <w:rPr>
                <w:sz w:val="20"/>
              </w:rPr>
              <w:t>4.</w:t>
            </w:r>
          </w:p>
        </w:tc>
        <w:tc>
          <w:tcPr>
            <w:tcW w:w="8417" w:type="dxa"/>
            <w:gridSpan w:val="2"/>
            <w:tcBorders>
              <w:left w:val="nil"/>
              <w:bottom w:val="single" w:sz="4" w:space="0" w:color="auto"/>
            </w:tcBorders>
            <w:vAlign w:val="center"/>
          </w:tcPr>
          <w:p w:rsidR="00A06C38" w:rsidRPr="0031744F" w:rsidRDefault="00A06C38" w:rsidP="0031744F">
            <w:pPr>
              <w:pStyle w:val="Akapitzlist"/>
              <w:widowControl w:val="0"/>
              <w:autoSpaceDE w:val="0"/>
              <w:autoSpaceDN w:val="0"/>
              <w:adjustRightInd w:val="0"/>
              <w:ind w:left="0"/>
              <w:jc w:val="both"/>
              <w:rPr>
                <w:rFonts w:ascii="Arial" w:hAnsi="Arial" w:cs="Arial"/>
                <w:b/>
                <w:sz w:val="20"/>
                <w:szCs w:val="20"/>
              </w:rPr>
            </w:pPr>
            <w:r w:rsidRPr="0031744F">
              <w:rPr>
                <w:rFonts w:ascii="Arial" w:hAnsi="Arial" w:cs="Arial"/>
                <w:b/>
                <w:sz w:val="20"/>
                <w:szCs w:val="20"/>
              </w:rPr>
              <w:t>Funkcje wykonywania kopii zapasowych i odtwarzania danych aplikacji;</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Backup na poziomie obrazów maszyn ze wsparciem dla granularnego odtwarzania danych z aplikacji.</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Odtworzenie całej maszyny (Windows, Linux, Mac) – tzw. Bare Metal Restore</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Odtworzenie całej maszyny (Windows, Linux, Mac) na innej platformie sprzętowej niż ta, z której wykonano kopię zapasową.</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Odtworzenie całego hosta (Hyper-V i VMWare ESXi) na takiej samej lub innej platformie sprzętowej</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Odtworzenie poszczególnych plików i folderów</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Automatyzacja procesu odtwarzania całych maszyn – np.: po zabootowaniu maszyny z przygotowanego wcześniej nośnika, powinna zostać odtworzona ostatnia wykonany kopia zapasowa automatycznie, bez konieczności jej wyszukiwania i wskazywania)</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Granularne odtwarzanie baz danych Microsoft Exchange</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Granularne odtwarzanie skrzynek pocztowych i poszczególnych wiadomości email z Microsoft Exchange</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Wyszukiwanie i podgląd odtwarzanych wiadomości email.</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Granularne odtwarzanie baz danych Microsoft SQL</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Granularne odtwarzanie witryn i plików Microsoft SharePoint</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 xml:space="preserve">Odtwarzanie kontrolerów domeny Microsoft Active Directory </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Granularne odtwarzanie baz danych Oracle</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Dla hostów VMware ESXi i Hyper-V – uruchomienie maszyny wirtualnej bezpośrednio z pliku kopii zapasowej bez konieczności odtwarzania całej maszyny na hoście.  Możliwość docelowego odtworzenia uruchomionej maszyny z pliku kopii zapasowej na wybranym hoście bez przerywania jej pracy.</w:t>
            </w:r>
          </w:p>
          <w:p w:rsidR="00A06C38" w:rsidRPr="00AF15B6" w:rsidRDefault="00A06C38" w:rsidP="0031744F">
            <w:pPr>
              <w:pStyle w:val="Bezodstpw"/>
              <w:numPr>
                <w:ilvl w:val="0"/>
                <w:numId w:val="12"/>
              </w:numPr>
              <w:spacing w:line="252" w:lineRule="auto"/>
              <w:rPr>
                <w:rFonts w:ascii="Arial" w:hAnsi="Arial" w:cs="Arial"/>
                <w:kern w:val="1"/>
                <w:sz w:val="20"/>
                <w:szCs w:val="20"/>
              </w:rPr>
            </w:pPr>
            <w:r w:rsidRPr="0013466C">
              <w:rPr>
                <w:rFonts w:ascii="Arial" w:eastAsia="Times New Roman" w:hAnsi="Arial" w:cs="Arial"/>
                <w:sz w:val="16"/>
                <w:szCs w:val="16"/>
                <w:lang w:eastAsia="en-US"/>
              </w:rPr>
              <w:t xml:space="preserve">Backup i odtwarzanie systemów SAP HANA </w:t>
            </w:r>
          </w:p>
          <w:p w:rsidR="00A06C38" w:rsidRPr="00AF15B6" w:rsidRDefault="00A06C38" w:rsidP="0031744F">
            <w:pPr>
              <w:pStyle w:val="Bezodstpw"/>
              <w:numPr>
                <w:ilvl w:val="0"/>
                <w:numId w:val="12"/>
              </w:numPr>
              <w:spacing w:line="252" w:lineRule="auto"/>
              <w:rPr>
                <w:rFonts w:ascii="Arial" w:hAnsi="Arial" w:cs="Arial"/>
                <w:kern w:val="1"/>
                <w:sz w:val="20"/>
                <w:szCs w:val="20"/>
              </w:rPr>
            </w:pPr>
            <w:r w:rsidRPr="0013466C">
              <w:rPr>
                <w:rFonts w:ascii="Arial" w:eastAsia="Times New Roman" w:hAnsi="Arial" w:cs="Arial"/>
                <w:sz w:val="16"/>
                <w:szCs w:val="16"/>
                <w:lang w:eastAsia="en-US"/>
              </w:rPr>
              <w:t>Backup i odtwarzanie poczty Microsoft 365</w:t>
            </w:r>
          </w:p>
        </w:tc>
      </w:tr>
      <w:tr w:rsidR="00A06C38" w:rsidRPr="00561AD4" w:rsidTr="00A06C38">
        <w:tc>
          <w:tcPr>
            <w:tcW w:w="622" w:type="dxa"/>
            <w:tcBorders>
              <w:right w:val="nil"/>
            </w:tcBorders>
            <w:vAlign w:val="center"/>
          </w:tcPr>
          <w:p w:rsidR="00A06C38" w:rsidRPr="00561AD4" w:rsidRDefault="00A06C38" w:rsidP="00281CBD">
            <w:pPr>
              <w:rPr>
                <w:sz w:val="20"/>
              </w:rPr>
            </w:pPr>
            <w:r>
              <w:rPr>
                <w:sz w:val="20"/>
              </w:rPr>
              <w:t>3</w:t>
            </w:r>
            <w:r w:rsidRPr="00561AD4">
              <w:rPr>
                <w:sz w:val="20"/>
              </w:rPr>
              <w:t>.5.</w:t>
            </w:r>
          </w:p>
        </w:tc>
        <w:tc>
          <w:tcPr>
            <w:tcW w:w="8417" w:type="dxa"/>
            <w:gridSpan w:val="2"/>
            <w:tcBorders>
              <w:left w:val="nil"/>
              <w:bottom w:val="single" w:sz="4" w:space="0" w:color="auto"/>
            </w:tcBorders>
            <w:vAlign w:val="center"/>
          </w:tcPr>
          <w:p w:rsidR="00A06C38" w:rsidRPr="00AF15B6" w:rsidRDefault="00A06C38" w:rsidP="00E8576D">
            <w:pPr>
              <w:rPr>
                <w:rFonts w:ascii="Arial" w:hAnsi="Arial" w:cs="Arial"/>
                <w:b/>
                <w:kern w:val="1"/>
                <w:sz w:val="20"/>
                <w:szCs w:val="20"/>
              </w:rPr>
            </w:pPr>
            <w:r w:rsidRPr="00AF15B6">
              <w:rPr>
                <w:rFonts w:ascii="Arial" w:hAnsi="Arial" w:cs="Arial"/>
                <w:b/>
                <w:kern w:val="1"/>
                <w:sz w:val="20"/>
                <w:szCs w:val="20"/>
              </w:rPr>
              <w:t>Ochrona antywirusowa;</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Wykrywanie oprogramowania wymuszającego okup na podstawie zachowań procesów (przy użyciu sztucznej inteligencji)</w:t>
            </w:r>
          </w:p>
          <w:p w:rsidR="00A06C38" w:rsidRPr="0013466C" w:rsidRDefault="00A06C38" w:rsidP="0031744F">
            <w:pPr>
              <w:pStyle w:val="Bezodstpw"/>
              <w:numPr>
                <w:ilvl w:val="0"/>
                <w:numId w:val="12"/>
              </w:numPr>
              <w:spacing w:line="252" w:lineRule="auto"/>
              <w:rPr>
                <w:rFonts w:ascii="Arial" w:eastAsia="Times New Roman" w:hAnsi="Arial" w:cs="Arial"/>
                <w:sz w:val="16"/>
                <w:szCs w:val="16"/>
                <w:lang w:eastAsia="en-US"/>
              </w:rPr>
            </w:pPr>
            <w:r w:rsidRPr="0013466C">
              <w:rPr>
                <w:rFonts w:ascii="Arial" w:eastAsia="Times New Roman" w:hAnsi="Arial" w:cs="Arial"/>
                <w:sz w:val="16"/>
                <w:szCs w:val="16"/>
                <w:lang w:eastAsia="en-US"/>
              </w:rPr>
              <w:t>Wykrywanie procesów cryptominingu</w:t>
            </w:r>
          </w:p>
          <w:p w:rsidR="00A06C38" w:rsidRPr="00AF15B6" w:rsidRDefault="00A06C38" w:rsidP="0031744F">
            <w:pPr>
              <w:pStyle w:val="Bezodstpw"/>
              <w:numPr>
                <w:ilvl w:val="0"/>
                <w:numId w:val="12"/>
              </w:numPr>
              <w:spacing w:line="252" w:lineRule="auto"/>
              <w:rPr>
                <w:sz w:val="20"/>
                <w:szCs w:val="20"/>
              </w:rPr>
            </w:pPr>
            <w:r w:rsidRPr="0013466C">
              <w:rPr>
                <w:rFonts w:ascii="Arial" w:eastAsia="Times New Roman" w:hAnsi="Arial" w:cs="Arial"/>
                <w:sz w:val="16"/>
                <w:szCs w:val="16"/>
                <w:lang w:eastAsia="en-US"/>
              </w:rPr>
              <w:t>Automatycznie odzyskiwanie plików, których dotyczy problem, z lokalnej pamięci podręcznej</w:t>
            </w:r>
          </w:p>
          <w:p w:rsidR="00A06C38" w:rsidRPr="009771A4" w:rsidRDefault="00A06C38" w:rsidP="0031744F">
            <w:pPr>
              <w:pStyle w:val="Bezodstpw"/>
              <w:numPr>
                <w:ilvl w:val="0"/>
                <w:numId w:val="12"/>
              </w:numPr>
              <w:spacing w:line="252" w:lineRule="auto"/>
              <w:rPr>
                <w:sz w:val="20"/>
                <w:szCs w:val="20"/>
              </w:rPr>
            </w:pPr>
            <w:r w:rsidRPr="0013466C">
              <w:rPr>
                <w:rFonts w:ascii="Arial" w:eastAsia="Times New Roman" w:hAnsi="Arial" w:cs="Arial"/>
                <w:sz w:val="16"/>
                <w:szCs w:val="16"/>
                <w:lang w:eastAsia="en-US"/>
              </w:rPr>
              <w:t>Ochrona własna plików kopii zapasowych przed zmianą lub skasowaniem</w:t>
            </w:r>
          </w:p>
        </w:tc>
      </w:tr>
      <w:tr w:rsidR="00A06C38" w:rsidRPr="00561AD4" w:rsidTr="00A06C38">
        <w:tc>
          <w:tcPr>
            <w:tcW w:w="622" w:type="dxa"/>
            <w:tcBorders>
              <w:bottom w:val="single" w:sz="4" w:space="0" w:color="auto"/>
              <w:right w:val="nil"/>
            </w:tcBorders>
            <w:vAlign w:val="center"/>
          </w:tcPr>
          <w:p w:rsidR="00A06C38" w:rsidRPr="00561AD4" w:rsidRDefault="00A06C38" w:rsidP="00281CBD">
            <w:pPr>
              <w:rPr>
                <w:sz w:val="20"/>
              </w:rPr>
            </w:pPr>
            <w:r>
              <w:rPr>
                <w:sz w:val="20"/>
              </w:rPr>
              <w:t>3</w:t>
            </w:r>
            <w:r w:rsidRPr="00561AD4">
              <w:rPr>
                <w:sz w:val="20"/>
              </w:rPr>
              <w:t>.</w:t>
            </w:r>
            <w:r>
              <w:rPr>
                <w:sz w:val="20"/>
              </w:rPr>
              <w:t>6</w:t>
            </w:r>
            <w:r w:rsidRPr="00561AD4">
              <w:rPr>
                <w:sz w:val="20"/>
              </w:rPr>
              <w:t>.</w:t>
            </w:r>
          </w:p>
        </w:tc>
        <w:tc>
          <w:tcPr>
            <w:tcW w:w="8417" w:type="dxa"/>
            <w:gridSpan w:val="2"/>
            <w:tcBorders>
              <w:left w:val="nil"/>
              <w:bottom w:val="single" w:sz="4" w:space="0" w:color="auto"/>
            </w:tcBorders>
            <w:vAlign w:val="center"/>
          </w:tcPr>
          <w:p w:rsidR="00A06C38" w:rsidRDefault="00A06C38" w:rsidP="0031744F">
            <w:pPr>
              <w:pStyle w:val="Akapitzlist"/>
              <w:widowControl w:val="0"/>
              <w:autoSpaceDE w:val="0"/>
              <w:autoSpaceDN w:val="0"/>
              <w:adjustRightInd w:val="0"/>
              <w:ind w:left="805" w:hanging="805"/>
              <w:jc w:val="both"/>
              <w:rPr>
                <w:rFonts w:ascii="Arial" w:hAnsi="Arial" w:cs="Arial"/>
                <w:b/>
                <w:kern w:val="1"/>
                <w:sz w:val="20"/>
                <w:szCs w:val="20"/>
              </w:rPr>
            </w:pPr>
            <w:r w:rsidRPr="0031744F">
              <w:rPr>
                <w:rFonts w:ascii="Arial" w:hAnsi="Arial" w:cs="Arial"/>
                <w:b/>
                <w:kern w:val="1"/>
                <w:sz w:val="20"/>
                <w:szCs w:val="20"/>
              </w:rPr>
              <w:t>Licencje;</w:t>
            </w:r>
          </w:p>
          <w:p w:rsidR="00A06C38" w:rsidRPr="0031744F" w:rsidRDefault="00A06C38" w:rsidP="0031744F">
            <w:pPr>
              <w:pStyle w:val="Bezodstpw"/>
              <w:numPr>
                <w:ilvl w:val="0"/>
                <w:numId w:val="12"/>
              </w:numPr>
              <w:spacing w:line="252" w:lineRule="auto"/>
              <w:rPr>
                <w:rFonts w:ascii="Arial" w:hAnsi="Arial" w:cs="Arial"/>
                <w:b/>
                <w:kern w:val="1"/>
                <w:sz w:val="20"/>
                <w:szCs w:val="20"/>
              </w:rPr>
            </w:pPr>
            <w:r w:rsidRPr="0013466C">
              <w:rPr>
                <w:rFonts w:ascii="Arial" w:eastAsia="Times New Roman" w:hAnsi="Arial" w:cs="Arial"/>
                <w:sz w:val="16"/>
                <w:szCs w:val="16"/>
                <w:lang w:eastAsia="en-US"/>
              </w:rPr>
              <w:t xml:space="preserve">Należy dostarczyć licencje umożliwiające wykonywanie kopii zapasowych co najmniej 50 maszyn </w:t>
            </w:r>
            <w:r w:rsidRPr="0013466C">
              <w:rPr>
                <w:rFonts w:ascii="Arial" w:eastAsia="Times New Roman" w:hAnsi="Arial" w:cs="Arial"/>
                <w:sz w:val="16"/>
                <w:szCs w:val="16"/>
                <w:lang w:eastAsia="en-US"/>
              </w:rPr>
              <w:lastRenderedPageBreak/>
              <w:t>wirtualnych z 4 nodów klastra wirtualizacyjnego Hyper-V (wraz z backupem samych nodów klastra) oraz wykonywanie kopii zapasowych co najmniej 10 dodatkowych serwerów fizycznych</w:t>
            </w:r>
          </w:p>
          <w:p w:rsidR="00A06C38" w:rsidRPr="0031744F" w:rsidRDefault="00A06C38" w:rsidP="0031744F">
            <w:pPr>
              <w:pStyle w:val="Bezodstpw"/>
              <w:numPr>
                <w:ilvl w:val="0"/>
                <w:numId w:val="12"/>
              </w:numPr>
              <w:spacing w:line="252" w:lineRule="auto"/>
              <w:rPr>
                <w:rFonts w:ascii="Arial" w:hAnsi="Arial" w:cs="Arial"/>
                <w:b/>
                <w:kern w:val="1"/>
                <w:sz w:val="20"/>
                <w:szCs w:val="20"/>
              </w:rPr>
            </w:pPr>
            <w:r w:rsidRPr="0013466C">
              <w:rPr>
                <w:rFonts w:ascii="Arial" w:eastAsia="Times New Roman" w:hAnsi="Arial" w:cs="Arial"/>
                <w:sz w:val="16"/>
                <w:szCs w:val="16"/>
                <w:lang w:eastAsia="en-US"/>
              </w:rPr>
              <w:t>Jeżeli rozwiązanie jest oferowane w ramach licencji czasowych (subskrypcje czasowe) należy dostarczyć takie licencje na okres 5 lat</w:t>
            </w:r>
          </w:p>
        </w:tc>
      </w:tr>
    </w:tbl>
    <w:p w:rsidR="009D3D98" w:rsidRDefault="009D3D98" w:rsidP="00633F26">
      <w:pPr>
        <w:rPr>
          <w:rFonts w:cs="Arial"/>
          <w:b/>
          <w:bCs/>
        </w:rPr>
      </w:pPr>
    </w:p>
    <w:p w:rsidR="009D3D98" w:rsidRDefault="00B4494D" w:rsidP="00633F26">
      <w:pPr>
        <w:rPr>
          <w:rFonts w:cs="Arial"/>
          <w:b/>
          <w:bCs/>
        </w:rPr>
      </w:pPr>
      <w:r>
        <w:rPr>
          <w:rFonts w:cs="Arial"/>
          <w:b/>
          <w:bCs/>
        </w:rPr>
        <w:t>4. Pozostałe wymagania</w:t>
      </w:r>
    </w:p>
    <w:p w:rsidR="00B4494D" w:rsidRPr="00B4494D" w:rsidRDefault="00B4494D" w:rsidP="00B4494D">
      <w:pPr>
        <w:jc w:val="both"/>
        <w:rPr>
          <w:rFonts w:ascii="Arial" w:hAnsi="Arial" w:cs="Arial"/>
          <w:bCs/>
          <w:sz w:val="20"/>
          <w:szCs w:val="20"/>
        </w:rPr>
      </w:pPr>
      <w:r w:rsidRPr="00B4494D">
        <w:rPr>
          <w:rFonts w:ascii="Arial" w:hAnsi="Arial" w:cs="Arial"/>
          <w:bCs/>
          <w:sz w:val="20"/>
          <w:szCs w:val="20"/>
        </w:rPr>
        <w:t xml:space="preserve">ZAMAWIAJACY wymaga, aby dostarczony sprzęt oraz oprogramowanie zostało zainstalowane </w:t>
      </w:r>
      <w:r w:rsidR="009531F5">
        <w:rPr>
          <w:rFonts w:ascii="Arial" w:hAnsi="Arial" w:cs="Arial"/>
          <w:bCs/>
          <w:sz w:val="20"/>
          <w:szCs w:val="20"/>
        </w:rPr>
        <w:t xml:space="preserve">                          </w:t>
      </w:r>
      <w:bookmarkStart w:id="0" w:name="_GoBack"/>
      <w:bookmarkEnd w:id="0"/>
      <w:r w:rsidRPr="00B4494D">
        <w:rPr>
          <w:rFonts w:ascii="Arial" w:hAnsi="Arial" w:cs="Arial"/>
          <w:bCs/>
          <w:sz w:val="20"/>
          <w:szCs w:val="20"/>
        </w:rPr>
        <w:t xml:space="preserve">w infrastrukturze sieciowej KG PSP, na ul. Podchorążych 38. </w:t>
      </w:r>
      <w:r>
        <w:rPr>
          <w:rFonts w:ascii="Arial" w:hAnsi="Arial" w:cs="Arial"/>
          <w:bCs/>
          <w:sz w:val="20"/>
          <w:szCs w:val="20"/>
        </w:rPr>
        <w:t>Oprogramowanie do wykonywania kopii bezpieczeństwa musi zostać skonfigurowanie oraz uruchomione do wykonywania kopii bezpieczeństwa. ZAMAWIAJACY wymaga podstawowego instruktarzu stanowiskowego dla administratora systemu omawiającego konfiguracje systemu i sposób podłączania nowych systemów w celu wykonywania ich kopii bezpieczeństwa.</w:t>
      </w:r>
    </w:p>
    <w:p w:rsidR="00633F26" w:rsidRDefault="00633F26" w:rsidP="00B4494D">
      <w:pPr>
        <w:pStyle w:val="Akapitzlist"/>
        <w:spacing w:line="240" w:lineRule="auto"/>
        <w:ind w:left="0"/>
        <w:jc w:val="both"/>
        <w:rPr>
          <w:rStyle w:val="FontStyle15"/>
          <w:rFonts w:asciiTheme="minorHAnsi" w:hAnsiTheme="minorHAnsi" w:cs="Arial"/>
          <w:b/>
        </w:rPr>
      </w:pPr>
    </w:p>
    <w:p w:rsidR="00D734A0" w:rsidRDefault="00D734A0" w:rsidP="00633F26">
      <w:pPr>
        <w:pStyle w:val="Akapitzlist"/>
        <w:spacing w:line="240" w:lineRule="auto"/>
        <w:ind w:left="0"/>
        <w:jc w:val="both"/>
        <w:rPr>
          <w:rStyle w:val="FontStyle15"/>
          <w:rFonts w:asciiTheme="minorHAnsi" w:hAnsiTheme="minorHAnsi" w:cs="Arial"/>
          <w:b/>
        </w:rPr>
      </w:pPr>
    </w:p>
    <w:p w:rsidR="00D734A0" w:rsidRPr="00561AD4" w:rsidRDefault="00D734A0" w:rsidP="00633F26">
      <w:pPr>
        <w:pStyle w:val="Akapitzlist"/>
        <w:spacing w:line="240" w:lineRule="auto"/>
        <w:ind w:left="0"/>
        <w:jc w:val="both"/>
        <w:rPr>
          <w:rStyle w:val="FontStyle15"/>
          <w:rFonts w:asciiTheme="minorHAnsi" w:hAnsiTheme="minorHAnsi" w:cs="Arial"/>
          <w:b/>
        </w:rPr>
      </w:pPr>
    </w:p>
    <w:p w:rsidR="00633F26" w:rsidRPr="00561AD4" w:rsidRDefault="00633F26" w:rsidP="00633F26">
      <w:pPr>
        <w:ind w:left="5663" w:firstLine="709"/>
        <w:jc w:val="center"/>
        <w:rPr>
          <w:rFonts w:cs="Arial"/>
          <w:sz w:val="18"/>
          <w:szCs w:val="18"/>
        </w:rPr>
      </w:pPr>
    </w:p>
    <w:p w:rsidR="009D3D98" w:rsidRDefault="009D3D98"/>
    <w:sectPr w:rsidR="009D3D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98" w:rsidRDefault="009D3D98">
      <w:pPr>
        <w:spacing w:after="0" w:line="240" w:lineRule="auto"/>
      </w:pPr>
      <w:r>
        <w:separator/>
      </w:r>
    </w:p>
  </w:endnote>
  <w:endnote w:type="continuationSeparator" w:id="0">
    <w:p w:rsidR="009D3D98" w:rsidRDefault="009D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272169"/>
      <w:docPartObj>
        <w:docPartGallery w:val="Page Numbers (Bottom of Page)"/>
        <w:docPartUnique/>
      </w:docPartObj>
    </w:sdtPr>
    <w:sdtEndPr/>
    <w:sdtContent>
      <w:p w:rsidR="009D3D98" w:rsidRDefault="009D3D98">
        <w:pPr>
          <w:pStyle w:val="Stopka"/>
          <w:jc w:val="right"/>
        </w:pPr>
        <w:r>
          <w:fldChar w:fldCharType="begin"/>
        </w:r>
        <w:r>
          <w:instrText>PAGE   \* MERGEFORMAT</w:instrText>
        </w:r>
        <w:r>
          <w:fldChar w:fldCharType="separate"/>
        </w:r>
        <w:r w:rsidR="009531F5">
          <w:rPr>
            <w:noProof/>
          </w:rPr>
          <w:t>3</w:t>
        </w:r>
        <w:r>
          <w:fldChar w:fldCharType="end"/>
        </w:r>
      </w:p>
    </w:sdtContent>
  </w:sdt>
  <w:p w:rsidR="009D3D98" w:rsidRDefault="009D3D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98" w:rsidRDefault="009D3D98">
      <w:pPr>
        <w:spacing w:after="0" w:line="240" w:lineRule="auto"/>
      </w:pPr>
      <w:r>
        <w:separator/>
      </w:r>
    </w:p>
  </w:footnote>
  <w:footnote w:type="continuationSeparator" w:id="0">
    <w:p w:rsidR="009D3D98" w:rsidRDefault="009D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92" w:rsidRDefault="00B30292" w:rsidP="00B30292">
    <w:pPr>
      <w:pStyle w:val="Nagwek"/>
      <w:jc w:val="right"/>
      <w:rPr>
        <w:rFonts w:cstheme="minorHAnsi"/>
        <w:sz w:val="20"/>
        <w:szCs w:val="20"/>
      </w:rPr>
    </w:pPr>
    <w:r w:rsidRPr="008F3A51">
      <w:rPr>
        <w:rFonts w:cstheme="minorHAnsi"/>
        <w:sz w:val="20"/>
        <w:szCs w:val="20"/>
      </w:rPr>
      <w:t xml:space="preserve">Załącznik nr </w:t>
    </w:r>
    <w:r>
      <w:rPr>
        <w:rFonts w:cstheme="minorHAnsi"/>
        <w:sz w:val="20"/>
        <w:szCs w:val="20"/>
      </w:rPr>
      <w:t>1</w:t>
    </w:r>
    <w:r w:rsidRPr="008F3A51">
      <w:rPr>
        <w:rFonts w:cstheme="minorHAnsi"/>
        <w:sz w:val="20"/>
        <w:szCs w:val="20"/>
      </w:rPr>
      <w:t xml:space="preserve"> do</w:t>
    </w:r>
    <w:r w:rsidR="009531F5">
      <w:rPr>
        <w:rFonts w:cstheme="minorHAnsi"/>
        <w:sz w:val="20"/>
        <w:szCs w:val="20"/>
      </w:rPr>
      <w:t xml:space="preserve"> SWZ/</w:t>
    </w:r>
    <w:r w:rsidRPr="008F3A51">
      <w:rPr>
        <w:rFonts w:cstheme="minorHAnsi"/>
        <w:sz w:val="20"/>
        <w:szCs w:val="20"/>
      </w:rPr>
      <w:t>Umowy</w:t>
    </w:r>
  </w:p>
  <w:p w:rsidR="009531F5" w:rsidRPr="008F3A51" w:rsidRDefault="009531F5" w:rsidP="00B30292">
    <w:pPr>
      <w:pStyle w:val="Nagwek"/>
      <w:jc w:val="right"/>
      <w:rPr>
        <w:rFonts w:cstheme="minorHAnsi"/>
        <w:sz w:val="20"/>
        <w:szCs w:val="20"/>
      </w:rPr>
    </w:pPr>
    <w:r>
      <w:rPr>
        <w:rFonts w:cstheme="minorHAnsi"/>
        <w:sz w:val="20"/>
        <w:szCs w:val="20"/>
      </w:rPr>
      <w:t>BF-IV-2370/15/21</w:t>
    </w:r>
  </w:p>
  <w:p w:rsidR="009D3D98" w:rsidRPr="00B30292" w:rsidRDefault="009D3D98" w:rsidP="00B302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9"/>
  </w:num>
  <w:num w:numId="6">
    <w:abstractNumId w:val="3"/>
  </w:num>
  <w:num w:numId="7">
    <w:abstractNumId w:val="5"/>
  </w:num>
  <w:num w:numId="8">
    <w:abstractNumId w:val="1"/>
  </w:num>
  <w:num w:numId="9">
    <w:abstractNumId w:val="2"/>
  </w:num>
  <w:num w:numId="10">
    <w:abstractNumId w:val="6"/>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F3"/>
    <w:rsid w:val="001D3167"/>
    <w:rsid w:val="001F0B25"/>
    <w:rsid w:val="00281CBD"/>
    <w:rsid w:val="0031744F"/>
    <w:rsid w:val="003D1A4A"/>
    <w:rsid w:val="00433D71"/>
    <w:rsid w:val="004A3D99"/>
    <w:rsid w:val="004D214F"/>
    <w:rsid w:val="00511DF3"/>
    <w:rsid w:val="00523BD7"/>
    <w:rsid w:val="00633F26"/>
    <w:rsid w:val="006349DA"/>
    <w:rsid w:val="00711BF2"/>
    <w:rsid w:val="007A6387"/>
    <w:rsid w:val="007C6D89"/>
    <w:rsid w:val="00851D1A"/>
    <w:rsid w:val="008E3D87"/>
    <w:rsid w:val="009531F5"/>
    <w:rsid w:val="009771A4"/>
    <w:rsid w:val="009B6627"/>
    <w:rsid w:val="009D3D98"/>
    <w:rsid w:val="00A06C38"/>
    <w:rsid w:val="00A44EC3"/>
    <w:rsid w:val="00A8043D"/>
    <w:rsid w:val="00AB0865"/>
    <w:rsid w:val="00AF15B6"/>
    <w:rsid w:val="00B30292"/>
    <w:rsid w:val="00B4494D"/>
    <w:rsid w:val="00B75060"/>
    <w:rsid w:val="00BF26B3"/>
    <w:rsid w:val="00C0466A"/>
    <w:rsid w:val="00C775CC"/>
    <w:rsid w:val="00CC27C0"/>
    <w:rsid w:val="00D734A0"/>
    <w:rsid w:val="00DE066F"/>
    <w:rsid w:val="00E35B66"/>
    <w:rsid w:val="00E631E6"/>
    <w:rsid w:val="00E84876"/>
    <w:rsid w:val="00EA66E6"/>
    <w:rsid w:val="00EC0876"/>
    <w:rsid w:val="00FA7A74"/>
    <w:rsid w:val="00FB3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03A9"/>
  <w15:docId w15:val="{2FDA72E6-6BDB-4061-93CE-458F89BF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3F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633F26"/>
    <w:pPr>
      <w:ind w:left="720"/>
      <w:contextualSpacing/>
    </w:pPr>
  </w:style>
  <w:style w:type="character" w:styleId="Hipercze">
    <w:name w:val="Hyperlink"/>
    <w:basedOn w:val="Domylnaczcionkaakapitu"/>
    <w:uiPriority w:val="99"/>
    <w:unhideWhenUsed/>
    <w:rsid w:val="00633F26"/>
    <w:rPr>
      <w:color w:val="0563C1" w:themeColor="hyperlink"/>
      <w:u w:val="single"/>
    </w:rPr>
  </w:style>
  <w:style w:type="character" w:styleId="UyteHipercze">
    <w:name w:val="FollowedHyperlink"/>
    <w:basedOn w:val="Domylnaczcionkaakapitu"/>
    <w:uiPriority w:val="99"/>
    <w:semiHidden/>
    <w:unhideWhenUsed/>
    <w:rsid w:val="00633F26"/>
    <w:rPr>
      <w:color w:val="954F72" w:themeColor="followedHyperlink"/>
      <w:u w:val="single"/>
    </w:rPr>
  </w:style>
  <w:style w:type="character" w:customStyle="1" w:styleId="FontStyle15">
    <w:name w:val="Font Style15"/>
    <w:rsid w:val="00633F26"/>
    <w:rPr>
      <w:rFonts w:ascii="Tahoma" w:hAnsi="Tahoma" w:cs="Tahoma"/>
      <w:sz w:val="18"/>
      <w:szCs w:val="18"/>
    </w:rPr>
  </w:style>
  <w:style w:type="character" w:customStyle="1" w:styleId="Nierozpoznanawzmianka1">
    <w:name w:val="Nierozpoznana wzmianka1"/>
    <w:basedOn w:val="Domylnaczcionkaakapitu"/>
    <w:uiPriority w:val="99"/>
    <w:semiHidden/>
    <w:unhideWhenUsed/>
    <w:rsid w:val="00633F26"/>
    <w:rPr>
      <w:color w:val="605E5C"/>
      <w:shd w:val="clear" w:color="auto" w:fill="E1DFDD"/>
    </w:rPr>
  </w:style>
  <w:style w:type="paragraph" w:styleId="Tekstdymka">
    <w:name w:val="Balloon Text"/>
    <w:basedOn w:val="Normalny"/>
    <w:link w:val="TekstdymkaZnak"/>
    <w:uiPriority w:val="99"/>
    <w:semiHidden/>
    <w:unhideWhenUsed/>
    <w:rsid w:val="0063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F26"/>
    <w:rPr>
      <w:rFonts w:ascii="Segoe UI" w:hAnsi="Segoe UI" w:cs="Segoe UI"/>
      <w:sz w:val="18"/>
      <w:szCs w:val="18"/>
    </w:rPr>
  </w:style>
  <w:style w:type="paragraph" w:styleId="Nagwek">
    <w:name w:val="header"/>
    <w:basedOn w:val="Normalny"/>
    <w:link w:val="NagwekZnak"/>
    <w:unhideWhenUsed/>
    <w:rsid w:val="00633F26"/>
    <w:pPr>
      <w:tabs>
        <w:tab w:val="center" w:pos="4536"/>
        <w:tab w:val="right" w:pos="9072"/>
      </w:tabs>
      <w:spacing w:after="0" w:line="240" w:lineRule="auto"/>
    </w:pPr>
  </w:style>
  <w:style w:type="character" w:customStyle="1" w:styleId="NagwekZnak">
    <w:name w:val="Nagłówek Znak"/>
    <w:basedOn w:val="Domylnaczcionkaakapitu"/>
    <w:link w:val="Nagwek"/>
    <w:rsid w:val="00633F26"/>
  </w:style>
  <w:style w:type="paragraph" w:styleId="Stopka">
    <w:name w:val="footer"/>
    <w:basedOn w:val="Normalny"/>
    <w:link w:val="StopkaZnak"/>
    <w:uiPriority w:val="99"/>
    <w:unhideWhenUsed/>
    <w:rsid w:val="00633F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F26"/>
  </w:style>
  <w:style w:type="paragraph" w:styleId="Bezodstpw">
    <w:name w:val="No Spacing"/>
    <w:basedOn w:val="Normalny"/>
    <w:uiPriority w:val="1"/>
    <w:qFormat/>
    <w:rsid w:val="00AF15B6"/>
    <w:pPr>
      <w:spacing w:after="0" w:line="240" w:lineRule="auto"/>
    </w:pPr>
    <w:rPr>
      <w:rFonts w:ascii="Calibri" w:hAnsi="Calibri" w:cs="Calibri"/>
      <w:lang w:eastAsia="pl-PL"/>
    </w:rPr>
  </w:style>
  <w:style w:type="character" w:customStyle="1" w:styleId="AkapitzlistZnak">
    <w:name w:val="Akapit z listą Znak"/>
    <w:basedOn w:val="Domylnaczcionkaakapitu"/>
    <w:link w:val="Akapitzlist"/>
    <w:uiPriority w:val="99"/>
    <w:locked/>
    <w:rsid w:val="00AF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rfp20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EB26-DC58-4A07-AB4A-1C7DBD12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2091</Words>
  <Characters>12550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Pożarski Maciej</dc:creator>
  <cp:lastModifiedBy>Stańkowska Katarzyna</cp:lastModifiedBy>
  <cp:revision>4</cp:revision>
  <dcterms:created xsi:type="dcterms:W3CDTF">2021-09-07T10:31:00Z</dcterms:created>
  <dcterms:modified xsi:type="dcterms:W3CDTF">2021-09-08T11:49:00Z</dcterms:modified>
</cp:coreProperties>
</file>