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091D9" w14:textId="77777777" w:rsidR="00817849" w:rsidRDefault="00817849" w:rsidP="00F07C69">
      <w:pPr>
        <w:ind w:left="1080" w:hanging="360"/>
      </w:pPr>
    </w:p>
    <w:p w14:paraId="716E868B" w14:textId="7F1C249D" w:rsidR="00817849" w:rsidRDefault="00817849" w:rsidP="002F1AB0">
      <w:pPr>
        <w:pStyle w:val="Akapitzlist"/>
        <w:ind w:left="1080"/>
      </w:pPr>
    </w:p>
    <w:p w14:paraId="708A08EE" w14:textId="77777777" w:rsidR="002D2CFF" w:rsidRDefault="002F3C91" w:rsidP="00D61D43">
      <w:pPr>
        <w:pStyle w:val="Akapitzlist"/>
        <w:numPr>
          <w:ilvl w:val="0"/>
          <w:numId w:val="2"/>
        </w:numPr>
      </w:pPr>
      <w:r>
        <w:t>Prosimy o udostepnienie</w:t>
      </w:r>
      <w:r w:rsidR="004F0267">
        <w:t xml:space="preserve"> profilu dla wykonania zewnętrznej instalacji gazu</w:t>
      </w:r>
      <w:r w:rsidR="00750E06">
        <w:t>, połączenie pomiędzy szafką główną a szafką z zaworem MAG?</w:t>
      </w:r>
      <w:r w:rsidR="005D52E9">
        <w:t xml:space="preserve"> </w:t>
      </w:r>
      <w:bookmarkStart w:id="0" w:name="_Hlk170806040"/>
    </w:p>
    <w:p w14:paraId="2D5CCD28" w14:textId="7FBD1866" w:rsidR="00817849" w:rsidRDefault="002D2CFF" w:rsidP="002D2CFF">
      <w:pPr>
        <w:pStyle w:val="Akapitzlist"/>
        <w:ind w:left="786"/>
      </w:pPr>
      <w:r>
        <w:t>Odpowiedź:</w:t>
      </w:r>
      <w:r w:rsidR="005D52E9" w:rsidRPr="005D52E9">
        <w:rPr>
          <w:color w:val="0070C0"/>
        </w:rPr>
        <w:t xml:space="preserve"> </w:t>
      </w:r>
      <w:r w:rsidR="00E116E3">
        <w:rPr>
          <w:color w:val="0070C0"/>
        </w:rPr>
        <w:t xml:space="preserve">rysunek w </w:t>
      </w:r>
      <w:r w:rsidR="005D52E9" w:rsidRPr="005D52E9">
        <w:rPr>
          <w:color w:val="0070C0"/>
        </w:rPr>
        <w:t>załącz</w:t>
      </w:r>
      <w:bookmarkEnd w:id="0"/>
      <w:r w:rsidR="00E116E3">
        <w:rPr>
          <w:color w:val="0070C0"/>
        </w:rPr>
        <w:t>eniu</w:t>
      </w:r>
    </w:p>
    <w:p w14:paraId="458F73CD" w14:textId="77777777" w:rsidR="002D2CFF" w:rsidRDefault="002D2CFF" w:rsidP="002D2CFF">
      <w:pPr>
        <w:pStyle w:val="Akapitzlist"/>
        <w:ind w:left="786"/>
      </w:pPr>
    </w:p>
    <w:p w14:paraId="748ED1AB" w14:textId="4E203B4A" w:rsidR="002D2CFF" w:rsidRPr="002D2CFF" w:rsidRDefault="00C829D2" w:rsidP="00930E77">
      <w:pPr>
        <w:pStyle w:val="Akapitzlist"/>
        <w:numPr>
          <w:ilvl w:val="0"/>
          <w:numId w:val="2"/>
        </w:numPr>
      </w:pPr>
      <w:r>
        <w:t xml:space="preserve">Wnosimy </w:t>
      </w:r>
      <w:r w:rsidR="00930E77">
        <w:t>o</w:t>
      </w:r>
      <w:r>
        <w:t xml:space="preserve"> załączenie ekspertyzy Komendanta Straży </w:t>
      </w:r>
      <w:r w:rsidR="00580C97">
        <w:t>Pożarnej</w:t>
      </w:r>
      <w:r>
        <w:t xml:space="preserve"> dot. zapewnienia ochrony PPOŻ</w:t>
      </w:r>
      <w:r w:rsidR="00750E06">
        <w:t>?</w:t>
      </w:r>
      <w:r w:rsidR="005D52E9" w:rsidRPr="005D52E9">
        <w:rPr>
          <w:color w:val="0070C0"/>
        </w:rPr>
        <w:t xml:space="preserve"> </w:t>
      </w:r>
    </w:p>
    <w:p w14:paraId="077A0AAA" w14:textId="548359FE" w:rsidR="00416DF0" w:rsidRDefault="002D2CFF" w:rsidP="002D2CFF">
      <w:pPr>
        <w:pStyle w:val="Akapitzlist"/>
        <w:ind w:left="786"/>
        <w:rPr>
          <w:color w:val="0070C0"/>
        </w:rPr>
      </w:pPr>
      <w:r>
        <w:t>Odpowiedź</w:t>
      </w:r>
      <w:r>
        <w:t>:</w:t>
      </w:r>
      <w:r>
        <w:rPr>
          <w:color w:val="0070C0"/>
        </w:rPr>
        <w:t xml:space="preserve"> </w:t>
      </w:r>
      <w:r w:rsidR="004F52A4">
        <w:rPr>
          <w:color w:val="0070C0"/>
        </w:rPr>
        <w:t>jest</w:t>
      </w:r>
      <w:r w:rsidR="005D52E9" w:rsidRPr="005D52E9">
        <w:rPr>
          <w:color w:val="0070C0"/>
        </w:rPr>
        <w:t xml:space="preserve"> </w:t>
      </w:r>
      <w:r w:rsidR="00C50605">
        <w:rPr>
          <w:color w:val="0070C0"/>
        </w:rPr>
        <w:t xml:space="preserve">w dokumentacji </w:t>
      </w:r>
      <w:r w:rsidR="004F52A4">
        <w:rPr>
          <w:color w:val="0070C0"/>
        </w:rPr>
        <w:t xml:space="preserve">projektowej </w:t>
      </w:r>
      <w:r w:rsidR="00C50605">
        <w:rPr>
          <w:color w:val="0070C0"/>
        </w:rPr>
        <w:t xml:space="preserve">zamieszczonej </w:t>
      </w:r>
      <w:r w:rsidR="004F52A4">
        <w:rPr>
          <w:color w:val="0070C0"/>
        </w:rPr>
        <w:t>na portalu</w:t>
      </w:r>
    </w:p>
    <w:p w14:paraId="46D024D3" w14:textId="77777777" w:rsidR="002D2CFF" w:rsidRDefault="002D2CFF" w:rsidP="002D2CFF">
      <w:pPr>
        <w:pStyle w:val="Akapitzlist"/>
        <w:ind w:left="786"/>
      </w:pPr>
    </w:p>
    <w:p w14:paraId="756FDAB4" w14:textId="77777777" w:rsidR="002D2CFF" w:rsidRPr="002D2CFF" w:rsidRDefault="00B740FF" w:rsidP="00715D9A">
      <w:pPr>
        <w:pStyle w:val="Akapitzlist"/>
        <w:numPr>
          <w:ilvl w:val="0"/>
          <w:numId w:val="2"/>
        </w:numPr>
      </w:pPr>
      <w:r>
        <w:t>Wnosimy</w:t>
      </w:r>
      <w:r w:rsidR="000B7F48">
        <w:t xml:space="preserve"> o doprecyzowanie </w:t>
      </w:r>
      <w:r w:rsidR="005C65F3">
        <w:t>systemu oddymiania klatek schodowych</w:t>
      </w:r>
      <w:r w:rsidR="00750E06">
        <w:t>?</w:t>
      </w:r>
      <w:r w:rsidR="005D52E9" w:rsidRPr="005D52E9">
        <w:rPr>
          <w:color w:val="0070C0"/>
        </w:rPr>
        <w:t xml:space="preserve"> </w:t>
      </w:r>
    </w:p>
    <w:p w14:paraId="0607DA6F" w14:textId="558BA197" w:rsidR="00715D9A" w:rsidRDefault="002D2CFF" w:rsidP="002D2CFF">
      <w:pPr>
        <w:pStyle w:val="Akapitzlist"/>
        <w:ind w:left="786"/>
        <w:rPr>
          <w:color w:val="0070C0"/>
        </w:rPr>
      </w:pPr>
      <w:r>
        <w:t>Odpowiedź:</w:t>
      </w:r>
      <w:r>
        <w:rPr>
          <w:color w:val="0070C0"/>
        </w:rPr>
        <w:t xml:space="preserve"> </w:t>
      </w:r>
      <w:r w:rsidR="005D52E9" w:rsidRPr="005D52E9">
        <w:rPr>
          <w:color w:val="0070C0"/>
        </w:rPr>
        <w:t xml:space="preserve"> </w:t>
      </w:r>
      <w:r w:rsidR="004F52A4" w:rsidRPr="004F52A4">
        <w:rPr>
          <w:color w:val="0070C0"/>
        </w:rPr>
        <w:t>jest w dokumentacji projektowej zamieszczonej na portalu</w:t>
      </w:r>
      <w:r w:rsidR="005D52E9">
        <w:rPr>
          <w:color w:val="0070C0"/>
        </w:rPr>
        <w:t>.</w:t>
      </w:r>
    </w:p>
    <w:p w14:paraId="58D56640" w14:textId="77777777" w:rsidR="002D2CFF" w:rsidRDefault="002D2CFF" w:rsidP="002D2CFF">
      <w:pPr>
        <w:pStyle w:val="Akapitzlist"/>
        <w:ind w:left="786"/>
      </w:pPr>
    </w:p>
    <w:p w14:paraId="1AE7565D" w14:textId="77777777" w:rsidR="002D2CFF" w:rsidRDefault="00C46EE2" w:rsidP="00715D9A">
      <w:pPr>
        <w:pStyle w:val="Akapitzlist"/>
        <w:numPr>
          <w:ilvl w:val="0"/>
          <w:numId w:val="2"/>
        </w:numPr>
      </w:pPr>
      <w:r>
        <w:t>Wnosimy o doprecyzowanie jaki zestaw hydroforowy należy zastosowa</w:t>
      </w:r>
      <w:r w:rsidR="00715D9A">
        <w:t>ć?</w:t>
      </w:r>
    </w:p>
    <w:p w14:paraId="7DD91D00" w14:textId="15EDFFCB" w:rsidR="00B75375" w:rsidRDefault="002D2CFF" w:rsidP="002D2CFF">
      <w:pPr>
        <w:pStyle w:val="Akapitzlist"/>
        <w:ind w:left="786"/>
        <w:rPr>
          <w:color w:val="0070C0"/>
        </w:rPr>
      </w:pPr>
      <w:r>
        <w:t>Odpowiedź:</w:t>
      </w:r>
      <w:r>
        <w:rPr>
          <w:color w:val="0070C0"/>
        </w:rPr>
        <w:t xml:space="preserve"> </w:t>
      </w:r>
      <w:r w:rsidR="005D52E9" w:rsidRPr="005D52E9">
        <w:rPr>
          <w:color w:val="0070C0"/>
        </w:rPr>
        <w:t>w opisie technicznym wewnętrznych instalacji w budynku szczegółowo określono niezbędne dane do doboru zestawu hydroforowego. Proszę zwracać uwagę na opis techniczny, ponieważ jest on integralną częścią całego opracowania.</w:t>
      </w:r>
      <w:r w:rsidR="005D52E9">
        <w:rPr>
          <w:color w:val="0070C0"/>
        </w:rPr>
        <w:t xml:space="preserve"> Ne względu na charakter inwestycji (zamówienie publiczne) w projekcie nie umieszczono nazw własnych oraz doboru konkretnego zestawu hydroforowego.</w:t>
      </w:r>
    </w:p>
    <w:p w14:paraId="6351A75F" w14:textId="77777777" w:rsidR="002D2CFF" w:rsidRDefault="002D2CFF" w:rsidP="002D2CFF">
      <w:pPr>
        <w:pStyle w:val="Akapitzlist"/>
        <w:ind w:left="786"/>
      </w:pPr>
    </w:p>
    <w:p w14:paraId="1253CA06" w14:textId="77777777" w:rsidR="002D2CFF" w:rsidRPr="002D2CFF" w:rsidRDefault="0060209B" w:rsidP="0060209B">
      <w:pPr>
        <w:pStyle w:val="Akapitzlist"/>
        <w:numPr>
          <w:ilvl w:val="0"/>
          <w:numId w:val="2"/>
        </w:numPr>
      </w:pPr>
      <w:r>
        <w:t>Wnosimy o doprecyzowanie stref pożarowych</w:t>
      </w:r>
      <w:r w:rsidR="00750E06">
        <w:t>?</w:t>
      </w:r>
      <w:r w:rsidR="005D52E9" w:rsidRPr="005D52E9">
        <w:rPr>
          <w:color w:val="0070C0"/>
        </w:rPr>
        <w:t xml:space="preserve"> </w:t>
      </w:r>
    </w:p>
    <w:p w14:paraId="5E5F7800" w14:textId="6D37316C" w:rsidR="0060209B" w:rsidRDefault="002D2CFF" w:rsidP="002D2CFF">
      <w:pPr>
        <w:pStyle w:val="Akapitzlist"/>
        <w:ind w:left="786"/>
        <w:rPr>
          <w:color w:val="0070C0"/>
        </w:rPr>
      </w:pPr>
      <w:r>
        <w:t>Odpowiedź:</w:t>
      </w:r>
      <w:r>
        <w:rPr>
          <w:color w:val="0070C0"/>
        </w:rPr>
        <w:t xml:space="preserve"> </w:t>
      </w:r>
      <w:r w:rsidR="004F52A4" w:rsidRPr="004F52A4">
        <w:rPr>
          <w:color w:val="0070C0"/>
        </w:rPr>
        <w:t>jest w dokumentacji projektowej zamieszczonej na portalu</w:t>
      </w:r>
      <w:r w:rsidR="005D52E9">
        <w:rPr>
          <w:color w:val="0070C0"/>
        </w:rPr>
        <w:t>.</w:t>
      </w:r>
    </w:p>
    <w:p w14:paraId="7402F64D" w14:textId="77777777" w:rsidR="002D2CFF" w:rsidRDefault="002D2CFF" w:rsidP="002D2CFF">
      <w:pPr>
        <w:pStyle w:val="Akapitzlist"/>
        <w:ind w:left="786"/>
      </w:pPr>
    </w:p>
    <w:p w14:paraId="606544AF" w14:textId="77777777" w:rsidR="002D2CFF" w:rsidRDefault="00AF5ADC" w:rsidP="0060209B">
      <w:pPr>
        <w:pStyle w:val="Akapitzlist"/>
        <w:numPr>
          <w:ilvl w:val="0"/>
          <w:numId w:val="2"/>
        </w:numPr>
      </w:pPr>
      <w:r>
        <w:t xml:space="preserve">Czy zawór pierwszeństwa powinien być wpięty w SAP czy </w:t>
      </w:r>
      <w:r w:rsidR="00CE696C">
        <w:t>powinien</w:t>
      </w:r>
      <w:r>
        <w:t xml:space="preserve"> być zaworem </w:t>
      </w:r>
      <w:r w:rsidR="00CE696C">
        <w:t>mechanicznym, membranowym bez zasilania elektrycznego?</w:t>
      </w:r>
      <w:r w:rsidR="005D52E9">
        <w:t xml:space="preserve"> </w:t>
      </w:r>
    </w:p>
    <w:p w14:paraId="54E5A82D" w14:textId="0667E6EE" w:rsidR="0060209B" w:rsidRDefault="002D2CFF" w:rsidP="002D2CFF">
      <w:pPr>
        <w:pStyle w:val="Akapitzlist"/>
        <w:ind w:left="786"/>
        <w:rPr>
          <w:color w:val="0070C0"/>
        </w:rPr>
      </w:pPr>
      <w:r>
        <w:t>Odpowiedź:</w:t>
      </w:r>
      <w:r>
        <w:rPr>
          <w:color w:val="0070C0"/>
        </w:rPr>
        <w:t xml:space="preserve"> </w:t>
      </w:r>
      <w:r w:rsidR="005D52E9" w:rsidRPr="005D52E9">
        <w:rPr>
          <w:color w:val="0070C0"/>
        </w:rPr>
        <w:t>zgodnie z ekspertyzą ppoż. zaprojektowano zawór pierwszeństwa elektromagnetyczny, który powinien być wpięty w SAP.</w:t>
      </w:r>
      <w:r w:rsidR="005D52E9">
        <w:rPr>
          <w:color w:val="0070C0"/>
        </w:rPr>
        <w:t xml:space="preserve"> Schemat </w:t>
      </w:r>
      <w:r w:rsidR="00DF48CB">
        <w:rPr>
          <w:color w:val="0070C0"/>
        </w:rPr>
        <w:t>lokalizacji</w:t>
      </w:r>
      <w:r w:rsidR="005D52E9">
        <w:rPr>
          <w:color w:val="0070C0"/>
        </w:rPr>
        <w:t xml:space="preserve"> zaworu przedstawiono na schemacie</w:t>
      </w:r>
      <w:r w:rsidR="00DF48CB">
        <w:rPr>
          <w:color w:val="0070C0"/>
        </w:rPr>
        <w:t>, na rys. nr IW1.</w:t>
      </w:r>
    </w:p>
    <w:p w14:paraId="42A33200" w14:textId="77777777" w:rsidR="002D2CFF" w:rsidRDefault="002D2CFF" w:rsidP="002D2CFF">
      <w:pPr>
        <w:pStyle w:val="Akapitzlist"/>
        <w:ind w:left="786"/>
      </w:pPr>
    </w:p>
    <w:p w14:paraId="02031011" w14:textId="77777777" w:rsidR="002D2CFF" w:rsidRDefault="00D902FD" w:rsidP="00FE2211">
      <w:pPr>
        <w:pStyle w:val="Akapitzlist"/>
        <w:numPr>
          <w:ilvl w:val="0"/>
          <w:numId w:val="2"/>
        </w:numPr>
      </w:pPr>
      <w:r>
        <w:t>Prosimy o szczegół wykonania przyłącza wody do budynku jego rozdziału na wodę bytową</w:t>
      </w:r>
      <w:r w:rsidR="00D61D43">
        <w:t xml:space="preserve">, </w:t>
      </w:r>
      <w:r w:rsidR="0012346E">
        <w:t>PPO</w:t>
      </w:r>
      <w:r w:rsidR="00D61D43">
        <w:t xml:space="preserve">Ż oraz </w:t>
      </w:r>
      <w:r w:rsidR="007548A8">
        <w:t>podlewanie boiska</w:t>
      </w:r>
      <w:r w:rsidR="00B05916">
        <w:t>?</w:t>
      </w:r>
      <w:r w:rsidR="00DF48CB">
        <w:t xml:space="preserve"> </w:t>
      </w:r>
    </w:p>
    <w:p w14:paraId="11D66834" w14:textId="514F6088" w:rsidR="0012346E" w:rsidRDefault="002D2CFF" w:rsidP="002D2CFF">
      <w:pPr>
        <w:pStyle w:val="Akapitzlist"/>
        <w:ind w:left="786"/>
        <w:rPr>
          <w:color w:val="0070C0"/>
        </w:rPr>
      </w:pPr>
      <w:r>
        <w:t>Odpowiedź:</w:t>
      </w:r>
      <w:r>
        <w:rPr>
          <w:color w:val="0070C0"/>
        </w:rPr>
        <w:t xml:space="preserve"> </w:t>
      </w:r>
      <w:r w:rsidR="00DF48CB" w:rsidRPr="00DF48CB">
        <w:rPr>
          <w:color w:val="0070C0"/>
        </w:rPr>
        <w:t>w opracowaniu wykonano rozwinięcie instalacji wody zimnej i ciepłej – rys. IW14, który jest wystarczający do określenia podłączenia istniejącej, jak i projektowanej instalacji wody.</w:t>
      </w:r>
    </w:p>
    <w:p w14:paraId="0EEBF520" w14:textId="77777777" w:rsidR="002D2CFF" w:rsidRDefault="002D2CFF" w:rsidP="002D2CFF">
      <w:pPr>
        <w:pStyle w:val="Akapitzlist"/>
        <w:ind w:left="786"/>
      </w:pPr>
    </w:p>
    <w:p w14:paraId="55A1E420" w14:textId="77777777" w:rsidR="002D2CFF" w:rsidRDefault="00F53D36" w:rsidP="00F53D36">
      <w:pPr>
        <w:pStyle w:val="Akapitzlist"/>
        <w:numPr>
          <w:ilvl w:val="0"/>
          <w:numId w:val="2"/>
        </w:numPr>
      </w:pPr>
      <w:r>
        <w:t xml:space="preserve">Czy w węźle ciepła </w:t>
      </w:r>
      <w:r w:rsidR="0082737E">
        <w:t>jest wysoki parametr?</w:t>
      </w:r>
      <w:r w:rsidR="00B66181">
        <w:t xml:space="preserve"> </w:t>
      </w:r>
    </w:p>
    <w:p w14:paraId="2CEDE254" w14:textId="2050D8EF" w:rsidR="00FB48EB" w:rsidRDefault="002D2CFF" w:rsidP="002D2CFF">
      <w:pPr>
        <w:pStyle w:val="Akapitzlist"/>
        <w:ind w:left="786"/>
        <w:rPr>
          <w:color w:val="0070C0"/>
        </w:rPr>
      </w:pPr>
      <w:r>
        <w:t>Odpowiedź:</w:t>
      </w:r>
      <w:r>
        <w:rPr>
          <w:color w:val="0070C0"/>
        </w:rPr>
        <w:t xml:space="preserve"> </w:t>
      </w:r>
      <w:r w:rsidR="00DF48CB" w:rsidRPr="00DF48CB">
        <w:rPr>
          <w:color w:val="0070C0"/>
        </w:rPr>
        <w:t>w każdym węźle ciepłowniczym jest zawsze wysoki parametr po stronie niskiej, natomiast parametr niski po stronie instalacyjnej</w:t>
      </w:r>
      <w:r w:rsidR="00DF48CB">
        <w:rPr>
          <w:color w:val="0070C0"/>
        </w:rPr>
        <w:t xml:space="preserve"> (</w:t>
      </w:r>
      <w:r w:rsidR="00DF48CB" w:rsidRPr="00DF48CB">
        <w:rPr>
          <w:color w:val="0070C0"/>
        </w:rPr>
        <w:t>wysokiej</w:t>
      </w:r>
      <w:r w:rsidR="00DF48CB">
        <w:rPr>
          <w:color w:val="0070C0"/>
        </w:rPr>
        <w:t>)</w:t>
      </w:r>
      <w:r w:rsidR="00DF48CB" w:rsidRPr="00DF48CB">
        <w:rPr>
          <w:color w:val="0070C0"/>
        </w:rPr>
        <w:t xml:space="preserve"> węzła cieplnego. Parametry pracy instalacji centralnego ogrzewania zostały przedstawione w opisie technicznym, w punkcie 6.</w:t>
      </w:r>
      <w:r w:rsidR="00DF48CB">
        <w:rPr>
          <w:color w:val="0070C0"/>
        </w:rPr>
        <w:t>3</w:t>
      </w:r>
      <w:r w:rsidR="00DF48CB" w:rsidRPr="00DF48CB">
        <w:rPr>
          <w:color w:val="0070C0"/>
        </w:rPr>
        <w:t>.</w:t>
      </w:r>
    </w:p>
    <w:p w14:paraId="751EB60D" w14:textId="77777777" w:rsidR="002D2CFF" w:rsidRDefault="002D2CFF" w:rsidP="002D2CFF">
      <w:pPr>
        <w:pStyle w:val="Akapitzlist"/>
        <w:ind w:left="786"/>
      </w:pPr>
    </w:p>
    <w:p w14:paraId="5B9C7978" w14:textId="2F9FAEF0" w:rsidR="00C46EE2" w:rsidRDefault="00695DDE" w:rsidP="00695DDE">
      <w:pPr>
        <w:pStyle w:val="Akapitzlist"/>
        <w:numPr>
          <w:ilvl w:val="0"/>
          <w:numId w:val="2"/>
        </w:numPr>
      </w:pPr>
      <w:r>
        <w:t xml:space="preserve">Jaki </w:t>
      </w:r>
      <w:r w:rsidR="007B76CD">
        <w:t>rodzaj</w:t>
      </w:r>
      <w:r>
        <w:t xml:space="preserve"> </w:t>
      </w:r>
      <w:r w:rsidR="007B76CD">
        <w:t>zabezpieczenia</w:t>
      </w:r>
      <w:r>
        <w:t xml:space="preserve"> </w:t>
      </w:r>
      <w:r w:rsidR="007B76CD">
        <w:t>głowic termostatycznych należy przewidzieć?</w:t>
      </w:r>
    </w:p>
    <w:p w14:paraId="047BC80A" w14:textId="2954D9E8" w:rsidR="00014012" w:rsidRDefault="00014012" w:rsidP="00014012">
      <w:pPr>
        <w:pStyle w:val="Akapitzlist"/>
        <w:ind w:left="1080"/>
      </w:pPr>
      <w:r w:rsidRPr="00014012">
        <w:rPr>
          <w:noProof/>
        </w:rPr>
        <w:drawing>
          <wp:inline distT="0" distB="0" distL="0" distR="0" wp14:anchorId="3738694E" wp14:editId="62CD8EBE">
            <wp:extent cx="5760720" cy="921385"/>
            <wp:effectExtent l="0" t="0" r="0" b="0"/>
            <wp:docPr id="1462063767" name="Obraz 1" descr="Obraz zawierający tekst, zrzut ekranu, Czcionka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063767" name="Obraz 1" descr="Obraz zawierający tekst, zrzut ekranu, Czcionka, linia&#10;&#10;Opis wygenerowany automatyczni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E08DD" w14:textId="77777777" w:rsidR="002D2CFF" w:rsidRDefault="00014012" w:rsidP="00A91843">
      <w:pPr>
        <w:pStyle w:val="Akapitzlist"/>
        <w:ind w:left="1080"/>
      </w:pPr>
      <w:r>
        <w:lastRenderedPageBreak/>
        <w:t>W opinie znajduje się na stronie opis jak powyżej, prosimy o sprostowanie</w:t>
      </w:r>
      <w:r w:rsidR="00A91843">
        <w:t xml:space="preserve">. </w:t>
      </w:r>
    </w:p>
    <w:p w14:paraId="1F8BA9C7" w14:textId="034B7E63" w:rsidR="00014012" w:rsidRDefault="002D2CFF" w:rsidP="002D2CFF">
      <w:pPr>
        <w:pStyle w:val="Akapitzlist"/>
        <w:ind w:left="851"/>
        <w:rPr>
          <w:color w:val="0070C0"/>
        </w:rPr>
      </w:pPr>
      <w:r>
        <w:t>Odpowiedź:</w:t>
      </w:r>
      <w:r>
        <w:rPr>
          <w:color w:val="0070C0"/>
        </w:rPr>
        <w:t xml:space="preserve"> </w:t>
      </w:r>
      <w:r w:rsidR="00A91843" w:rsidRPr="00A91843">
        <w:rPr>
          <w:color w:val="0070C0"/>
        </w:rPr>
        <w:t>chodzi np. o głowice typu: RA 2920: model zabezpieczony przed manipulacją przez osoby</w:t>
      </w:r>
      <w:r w:rsidR="00A91843">
        <w:rPr>
          <w:color w:val="0070C0"/>
        </w:rPr>
        <w:t xml:space="preserve"> </w:t>
      </w:r>
      <w:r w:rsidR="00A91843" w:rsidRPr="00A91843">
        <w:rPr>
          <w:color w:val="0070C0"/>
        </w:rPr>
        <w:t>niepowołane. Zabezpieczenie przed kradzieżą poprzez śrubę imbusową.</w:t>
      </w:r>
    </w:p>
    <w:p w14:paraId="2C78ECEB" w14:textId="77777777" w:rsidR="002D2CFF" w:rsidRPr="00A91843" w:rsidRDefault="002D2CFF" w:rsidP="00A91843">
      <w:pPr>
        <w:pStyle w:val="Akapitzlist"/>
        <w:ind w:left="1080"/>
        <w:rPr>
          <w:color w:val="0070C0"/>
        </w:rPr>
      </w:pPr>
    </w:p>
    <w:p w14:paraId="5DA3E087" w14:textId="77777777" w:rsidR="002D2CFF" w:rsidRPr="002D2CFF" w:rsidRDefault="003F0688" w:rsidP="00695DDE">
      <w:pPr>
        <w:pStyle w:val="Akapitzlist"/>
        <w:numPr>
          <w:ilvl w:val="0"/>
          <w:numId w:val="2"/>
        </w:numPr>
        <w:rPr>
          <w:color w:val="0070C0"/>
        </w:rPr>
      </w:pPr>
      <w:r>
        <w:t xml:space="preserve">Wnosimy o wrysowanie </w:t>
      </w:r>
      <w:r w:rsidR="00727E5C">
        <w:t xml:space="preserve">klapy zwrotnej w rysunek </w:t>
      </w:r>
      <w:r w:rsidR="00F22985">
        <w:t xml:space="preserve">IW1 jako </w:t>
      </w:r>
      <w:r w:rsidR="003566D3">
        <w:t>urządzenie przeciw zalewowe</w:t>
      </w:r>
      <w:r w:rsidR="00A91843">
        <w:t xml:space="preserve"> </w:t>
      </w:r>
    </w:p>
    <w:p w14:paraId="787C58D2" w14:textId="1D80636A" w:rsidR="00261AAB" w:rsidRPr="00A91843" w:rsidRDefault="002D2CFF" w:rsidP="002D2CFF">
      <w:pPr>
        <w:pStyle w:val="Akapitzlist"/>
        <w:ind w:left="786"/>
        <w:rPr>
          <w:color w:val="0070C0"/>
        </w:rPr>
      </w:pPr>
      <w:r>
        <w:t>Odpowiedź:</w:t>
      </w:r>
      <w:r>
        <w:rPr>
          <w:color w:val="0070C0"/>
        </w:rPr>
        <w:t xml:space="preserve"> </w:t>
      </w:r>
      <w:r w:rsidR="00C50605">
        <w:rPr>
          <w:color w:val="0070C0"/>
        </w:rPr>
        <w:t>nie ma potrzeby montowania urządzenia przeciw zalewowego</w:t>
      </w:r>
      <w:r w:rsidR="00A91843" w:rsidRPr="00A91843">
        <w:rPr>
          <w:color w:val="0070C0"/>
        </w:rPr>
        <w:t>.</w:t>
      </w:r>
    </w:p>
    <w:p w14:paraId="0DBA814F" w14:textId="4ED08C6D" w:rsidR="007B76CD" w:rsidRDefault="00261AAB" w:rsidP="00695DDE">
      <w:pPr>
        <w:pStyle w:val="Akapitzlist"/>
        <w:numPr>
          <w:ilvl w:val="0"/>
          <w:numId w:val="2"/>
        </w:numPr>
      </w:pPr>
      <w:r>
        <w:t xml:space="preserve">Wnosimy o </w:t>
      </w:r>
      <w:r w:rsidR="006B4CF0">
        <w:t>aktualizację kosztorysów na podstawie powyższych nieścisłości oraz nie</w:t>
      </w:r>
      <w:r w:rsidR="00A930F7">
        <w:t xml:space="preserve">uwzględnionych elementów instalacji do demontażu. </w:t>
      </w:r>
    </w:p>
    <w:p w14:paraId="59B79A47" w14:textId="61729201" w:rsidR="00C50605" w:rsidRDefault="002D2CFF" w:rsidP="002D2CFF">
      <w:pPr>
        <w:ind w:left="851"/>
      </w:pPr>
      <w:r>
        <w:t>Odpowiedź:</w:t>
      </w:r>
      <w:r>
        <w:rPr>
          <w:color w:val="0070C0"/>
        </w:rPr>
        <w:t xml:space="preserve"> </w:t>
      </w:r>
      <w:r w:rsidR="00C50605" w:rsidRPr="00C50605">
        <w:rPr>
          <w:color w:val="0070C0"/>
        </w:rPr>
        <w:t>Załączona do dokumentacji postępowania dokumentacja projektowa stanowiąca podstawę do określenia ceny oferty zawiera kosztorysy nakładcze, które pełnią funkcję pomocniczą.</w:t>
      </w:r>
      <w:r w:rsidR="004F52A4">
        <w:rPr>
          <w:color w:val="0070C0"/>
        </w:rPr>
        <w:t xml:space="preserve"> </w:t>
      </w:r>
      <w:r w:rsidR="00C50605" w:rsidRPr="00C50605">
        <w:rPr>
          <w:color w:val="0070C0"/>
        </w:rPr>
        <w:t>Zamawiający wyraża zgodę na wprowadzanie przez Wykonawcę zmian do kosztorysów, lecz zmiany te (zarówno pozycje jak i obmiary) muszą znaleźć się w osobno stworzonym dziale pod nazwą "Obliczenia Wykonawcy" zawartym każdorazowo w osobnej branży.</w:t>
      </w:r>
    </w:p>
    <w:sectPr w:rsidR="00C5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F4FC9"/>
    <w:multiLevelType w:val="hybridMultilevel"/>
    <w:tmpl w:val="42B0AF0A"/>
    <w:lvl w:ilvl="0" w:tplc="A1CCC0B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491FA4"/>
    <w:multiLevelType w:val="hybridMultilevel"/>
    <w:tmpl w:val="78082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284153">
    <w:abstractNumId w:val="1"/>
  </w:num>
  <w:num w:numId="2" w16cid:durableId="878081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63"/>
    <w:rsid w:val="00014012"/>
    <w:rsid w:val="00034BAD"/>
    <w:rsid w:val="00047C31"/>
    <w:rsid w:val="00053663"/>
    <w:rsid w:val="00055CDF"/>
    <w:rsid w:val="00076E5E"/>
    <w:rsid w:val="000B7F48"/>
    <w:rsid w:val="0012346E"/>
    <w:rsid w:val="00127E39"/>
    <w:rsid w:val="00147DFF"/>
    <w:rsid w:val="00162EEE"/>
    <w:rsid w:val="0017335A"/>
    <w:rsid w:val="001A6012"/>
    <w:rsid w:val="001C202B"/>
    <w:rsid w:val="001C230F"/>
    <w:rsid w:val="00241BE9"/>
    <w:rsid w:val="00257363"/>
    <w:rsid w:val="0026057D"/>
    <w:rsid w:val="00261AAB"/>
    <w:rsid w:val="002D2CFF"/>
    <w:rsid w:val="002F1AB0"/>
    <w:rsid w:val="002F36E1"/>
    <w:rsid w:val="002F3C91"/>
    <w:rsid w:val="003566D3"/>
    <w:rsid w:val="003F0688"/>
    <w:rsid w:val="00416DF0"/>
    <w:rsid w:val="004F0267"/>
    <w:rsid w:val="004F52A4"/>
    <w:rsid w:val="00580C97"/>
    <w:rsid w:val="005903C6"/>
    <w:rsid w:val="005B4F8C"/>
    <w:rsid w:val="005C65F3"/>
    <w:rsid w:val="005D52E9"/>
    <w:rsid w:val="0060209B"/>
    <w:rsid w:val="00686BC4"/>
    <w:rsid w:val="00695DDE"/>
    <w:rsid w:val="006B4CF0"/>
    <w:rsid w:val="00715165"/>
    <w:rsid w:val="00715D9A"/>
    <w:rsid w:val="00727E5C"/>
    <w:rsid w:val="00750E06"/>
    <w:rsid w:val="007548A8"/>
    <w:rsid w:val="0077308A"/>
    <w:rsid w:val="007911BF"/>
    <w:rsid w:val="00796291"/>
    <w:rsid w:val="007B6D74"/>
    <w:rsid w:val="007B76CD"/>
    <w:rsid w:val="007D761C"/>
    <w:rsid w:val="008147A8"/>
    <w:rsid w:val="00817849"/>
    <w:rsid w:val="00826A21"/>
    <w:rsid w:val="0082737E"/>
    <w:rsid w:val="008D172C"/>
    <w:rsid w:val="008D4DA2"/>
    <w:rsid w:val="00930E77"/>
    <w:rsid w:val="009779EF"/>
    <w:rsid w:val="00A91843"/>
    <w:rsid w:val="00A930F7"/>
    <w:rsid w:val="00AA1930"/>
    <w:rsid w:val="00AA19DC"/>
    <w:rsid w:val="00AE15B6"/>
    <w:rsid w:val="00AF5ADC"/>
    <w:rsid w:val="00B05916"/>
    <w:rsid w:val="00B53416"/>
    <w:rsid w:val="00B66181"/>
    <w:rsid w:val="00B740FF"/>
    <w:rsid w:val="00B75375"/>
    <w:rsid w:val="00B942C3"/>
    <w:rsid w:val="00BC4023"/>
    <w:rsid w:val="00C05D51"/>
    <w:rsid w:val="00C46EE2"/>
    <w:rsid w:val="00C50605"/>
    <w:rsid w:val="00C829D2"/>
    <w:rsid w:val="00CE696C"/>
    <w:rsid w:val="00CF1488"/>
    <w:rsid w:val="00D61D43"/>
    <w:rsid w:val="00D83A3B"/>
    <w:rsid w:val="00D902FD"/>
    <w:rsid w:val="00DC4A40"/>
    <w:rsid w:val="00DE128F"/>
    <w:rsid w:val="00DF48CB"/>
    <w:rsid w:val="00E116E3"/>
    <w:rsid w:val="00F07C69"/>
    <w:rsid w:val="00F22985"/>
    <w:rsid w:val="00F53B58"/>
    <w:rsid w:val="00F53D36"/>
    <w:rsid w:val="00FB48EB"/>
    <w:rsid w:val="00FD07C0"/>
    <w:rsid w:val="00FD3C72"/>
    <w:rsid w:val="00FE2211"/>
    <w:rsid w:val="00FE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60D3"/>
  <w15:chartTrackingRefBased/>
  <w15:docId w15:val="{AC88AD34-40D3-4738-A2FC-73EA4356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5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5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Cechowska-Hypś</dc:creator>
  <cp:keywords/>
  <dc:description/>
  <cp:lastModifiedBy>Sławomir Jaroszczak</cp:lastModifiedBy>
  <cp:revision>85</cp:revision>
  <dcterms:created xsi:type="dcterms:W3CDTF">2024-06-24T13:02:00Z</dcterms:created>
  <dcterms:modified xsi:type="dcterms:W3CDTF">2024-07-02T14:01:00Z</dcterms:modified>
</cp:coreProperties>
</file>