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4151D16E" w:rsidR="00E74842" w:rsidRPr="00A51ACA" w:rsidRDefault="00B10FC5" w:rsidP="009C615D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Świnoujście, dnia 2.01.2023</w:t>
      </w:r>
      <w:r w:rsidR="00E74842" w:rsidRPr="00A51ACA">
        <w:rPr>
          <w:rFonts w:ascii="Arial" w:hAnsi="Arial" w:cs="Arial"/>
          <w:sz w:val="24"/>
          <w:szCs w:val="24"/>
        </w:rPr>
        <w:t> r.</w:t>
      </w:r>
    </w:p>
    <w:p w14:paraId="34B040B2" w14:textId="299E5861" w:rsidR="00E74842" w:rsidRPr="00A51ACA" w:rsidRDefault="00E74842" w:rsidP="009C615D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ACA">
        <w:rPr>
          <w:rFonts w:ascii="Arial" w:hAnsi="Arial" w:cs="Arial"/>
          <w:sz w:val="24"/>
          <w:szCs w:val="24"/>
        </w:rPr>
        <w:t>Nr postępowania BZP.271.1.</w:t>
      </w:r>
      <w:r w:rsidR="009738E3" w:rsidRPr="00A51ACA">
        <w:rPr>
          <w:rFonts w:ascii="Arial" w:hAnsi="Arial" w:cs="Arial"/>
          <w:sz w:val="24"/>
          <w:szCs w:val="24"/>
        </w:rPr>
        <w:t>43</w:t>
      </w:r>
      <w:r w:rsidR="00CE2A7A" w:rsidRPr="00A51ACA">
        <w:rPr>
          <w:rFonts w:ascii="Arial" w:hAnsi="Arial" w:cs="Arial"/>
          <w:sz w:val="24"/>
          <w:szCs w:val="24"/>
        </w:rPr>
        <w:t>.2022</w:t>
      </w:r>
    </w:p>
    <w:p w14:paraId="68AEAEAC" w14:textId="77777777" w:rsidR="00E74842" w:rsidRPr="00A51ACA" w:rsidRDefault="00E74842" w:rsidP="009C615D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FFDAA" w14:textId="300BB367" w:rsidR="00E74842" w:rsidRPr="00A51ACA" w:rsidRDefault="00E74842" w:rsidP="009C615D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  <w:sz w:val="24"/>
          <w:szCs w:val="24"/>
        </w:rPr>
      </w:pPr>
      <w:r w:rsidRPr="00A51ACA">
        <w:rPr>
          <w:rFonts w:ascii="Arial" w:hAnsi="Arial" w:cs="Arial"/>
          <w:b/>
          <w:sz w:val="24"/>
          <w:szCs w:val="24"/>
        </w:rPr>
        <w:t>Wykonawcy biorący udział w</w:t>
      </w:r>
      <w:r w:rsidR="00A51ACA">
        <w:rPr>
          <w:rFonts w:ascii="Arial" w:hAnsi="Arial" w:cs="Arial"/>
          <w:b/>
          <w:sz w:val="24"/>
          <w:szCs w:val="24"/>
        </w:rPr>
        <w:t> </w:t>
      </w:r>
      <w:r w:rsidRPr="00A51ACA">
        <w:rPr>
          <w:rFonts w:ascii="Arial" w:hAnsi="Arial" w:cs="Arial"/>
          <w:b/>
          <w:sz w:val="24"/>
          <w:szCs w:val="24"/>
        </w:rPr>
        <w:t xml:space="preserve"> postępowaniu</w:t>
      </w:r>
    </w:p>
    <w:p w14:paraId="33631BEE" w14:textId="0C091983" w:rsidR="00E74842" w:rsidRPr="00A51ACA" w:rsidRDefault="00E74842" w:rsidP="009C615D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  <w:sz w:val="24"/>
          <w:szCs w:val="24"/>
        </w:rPr>
      </w:pPr>
      <w:r w:rsidRPr="00A51ACA">
        <w:rPr>
          <w:rFonts w:ascii="Arial" w:hAnsi="Arial" w:cs="Arial"/>
          <w:b/>
          <w:sz w:val="24"/>
          <w:szCs w:val="24"/>
        </w:rPr>
        <w:t>Strona internetowa Zamawiającego, na</w:t>
      </w:r>
      <w:r w:rsidR="00A51ACA">
        <w:rPr>
          <w:rFonts w:ascii="Arial" w:hAnsi="Arial" w:cs="Arial"/>
          <w:b/>
          <w:sz w:val="24"/>
          <w:szCs w:val="24"/>
        </w:rPr>
        <w:t> </w:t>
      </w:r>
      <w:r w:rsidRPr="00A51ACA">
        <w:rPr>
          <w:rFonts w:ascii="Arial" w:hAnsi="Arial" w:cs="Arial"/>
          <w:b/>
          <w:sz w:val="24"/>
          <w:szCs w:val="24"/>
        </w:rPr>
        <w:t xml:space="preserve"> której umieszczono ogłoszenie o</w:t>
      </w:r>
      <w:r w:rsidR="00A51ACA">
        <w:rPr>
          <w:rFonts w:ascii="Arial" w:hAnsi="Arial" w:cs="Arial"/>
          <w:b/>
          <w:sz w:val="24"/>
          <w:szCs w:val="24"/>
        </w:rPr>
        <w:t> </w:t>
      </w:r>
      <w:r w:rsidRPr="00A51ACA">
        <w:rPr>
          <w:rFonts w:ascii="Arial" w:hAnsi="Arial" w:cs="Arial"/>
          <w:b/>
          <w:sz w:val="24"/>
          <w:szCs w:val="24"/>
        </w:rPr>
        <w:t xml:space="preserve"> zamówieniu i udostępniono SWZ</w:t>
      </w:r>
    </w:p>
    <w:p w14:paraId="7C3343A3" w14:textId="77777777" w:rsidR="00E74842" w:rsidRPr="00A51ACA" w:rsidRDefault="00E74842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6BDAC" w14:textId="49BF1AAB" w:rsidR="00E74842" w:rsidRPr="00A51ACA" w:rsidRDefault="00E74842" w:rsidP="009C615D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A51ACA">
        <w:rPr>
          <w:rFonts w:ascii="Arial" w:hAnsi="Arial" w:cs="Arial"/>
          <w:sz w:val="24"/>
          <w:szCs w:val="24"/>
        </w:rPr>
        <w:t xml:space="preserve">Dotyczy: postępowania nr </w:t>
      </w:r>
      <w:r w:rsidR="004D47B4" w:rsidRPr="00A51ACA">
        <w:rPr>
          <w:rFonts w:ascii="Arial" w:hAnsi="Arial" w:cs="Arial"/>
          <w:sz w:val="24"/>
          <w:szCs w:val="24"/>
        </w:rPr>
        <w:t>BZP.271.1.</w:t>
      </w:r>
      <w:r w:rsidR="009738E3" w:rsidRPr="00A51ACA">
        <w:rPr>
          <w:rFonts w:ascii="Arial" w:hAnsi="Arial" w:cs="Arial"/>
          <w:sz w:val="24"/>
          <w:szCs w:val="24"/>
        </w:rPr>
        <w:t>43</w:t>
      </w:r>
      <w:r w:rsidR="004D47B4" w:rsidRPr="00A51ACA">
        <w:rPr>
          <w:rFonts w:ascii="Arial" w:hAnsi="Arial" w:cs="Arial"/>
          <w:sz w:val="24"/>
          <w:szCs w:val="24"/>
        </w:rPr>
        <w:t>.2022 „</w:t>
      </w:r>
      <w:r w:rsidR="00087E7F" w:rsidRPr="00A51ACA">
        <w:rPr>
          <w:rFonts w:ascii="Arial" w:hAnsi="Arial" w:cs="Arial"/>
          <w:sz w:val="24"/>
          <w:szCs w:val="24"/>
        </w:rPr>
        <w:t>Budowa systemu zarządzania ruchem w Świnoujściu</w:t>
      </w:r>
      <w:r w:rsidR="004D47B4" w:rsidRPr="00A51ACA">
        <w:rPr>
          <w:rFonts w:ascii="Arial" w:hAnsi="Arial" w:cs="Arial"/>
          <w:sz w:val="24"/>
          <w:szCs w:val="24"/>
        </w:rPr>
        <w:t>”</w:t>
      </w:r>
    </w:p>
    <w:p w14:paraId="6F6E6998" w14:textId="11438629" w:rsidR="00E74842" w:rsidRPr="00A51ACA" w:rsidRDefault="00E74842" w:rsidP="009C615D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A51ACA">
        <w:rPr>
          <w:rFonts w:ascii="Arial" w:hAnsi="Arial" w:cs="Arial"/>
          <w:b/>
          <w:sz w:val="24"/>
          <w:szCs w:val="24"/>
        </w:rPr>
        <w:t>Odpowiedz</w:t>
      </w:r>
      <w:r w:rsidR="004D77B2">
        <w:rPr>
          <w:rFonts w:ascii="Arial" w:hAnsi="Arial" w:cs="Arial"/>
          <w:b/>
          <w:sz w:val="24"/>
          <w:szCs w:val="24"/>
        </w:rPr>
        <w:t>i</w:t>
      </w:r>
      <w:r w:rsidRPr="00A51ACA">
        <w:rPr>
          <w:rFonts w:ascii="Arial" w:hAnsi="Arial" w:cs="Arial"/>
          <w:b/>
          <w:sz w:val="24"/>
          <w:szCs w:val="24"/>
        </w:rPr>
        <w:t xml:space="preserve"> na pytani</w:t>
      </w:r>
      <w:r w:rsidR="00203CFA" w:rsidRPr="00A51ACA">
        <w:rPr>
          <w:rFonts w:ascii="Arial" w:hAnsi="Arial" w:cs="Arial"/>
          <w:b/>
          <w:sz w:val="24"/>
          <w:szCs w:val="24"/>
        </w:rPr>
        <w:t>a</w:t>
      </w:r>
      <w:r w:rsidRPr="00A51ACA">
        <w:rPr>
          <w:rFonts w:ascii="Arial" w:hAnsi="Arial" w:cs="Arial"/>
          <w:b/>
          <w:sz w:val="24"/>
          <w:szCs w:val="24"/>
        </w:rPr>
        <w:t xml:space="preserve"> wykonawców</w:t>
      </w:r>
    </w:p>
    <w:p w14:paraId="79D5E154" w14:textId="77777777" w:rsidR="00E74842" w:rsidRPr="00A51ACA" w:rsidRDefault="00E74842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325020" w14:textId="16C1661D" w:rsidR="00E74842" w:rsidRPr="00A51ACA" w:rsidRDefault="00E74842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ACA">
        <w:rPr>
          <w:rFonts w:ascii="Arial" w:hAnsi="Arial" w:cs="Arial"/>
          <w:sz w:val="24"/>
          <w:szCs w:val="24"/>
        </w:rPr>
        <w:t xml:space="preserve">Zamawiający na mocy przysługujących mu, w świetle przepisu art. </w:t>
      </w:r>
      <w:r w:rsidR="00B9313D" w:rsidRPr="00A51ACA">
        <w:rPr>
          <w:rFonts w:ascii="Arial" w:hAnsi="Arial" w:cs="Arial"/>
          <w:sz w:val="24"/>
          <w:szCs w:val="24"/>
        </w:rPr>
        <w:t>13</w:t>
      </w:r>
      <w:r w:rsidR="00D16B11" w:rsidRPr="00A51ACA">
        <w:rPr>
          <w:rFonts w:ascii="Arial" w:hAnsi="Arial" w:cs="Arial"/>
          <w:sz w:val="24"/>
          <w:szCs w:val="24"/>
        </w:rPr>
        <w:t>5</w:t>
      </w:r>
      <w:r w:rsidR="00B9313D" w:rsidRPr="00A51ACA">
        <w:rPr>
          <w:rFonts w:ascii="Arial" w:hAnsi="Arial" w:cs="Arial"/>
          <w:sz w:val="24"/>
          <w:szCs w:val="24"/>
        </w:rPr>
        <w:t xml:space="preserve"> ust. 1</w:t>
      </w:r>
      <w:r w:rsidR="00B10FC5">
        <w:rPr>
          <w:rFonts w:ascii="Arial" w:hAnsi="Arial" w:cs="Arial"/>
          <w:sz w:val="24"/>
          <w:szCs w:val="24"/>
        </w:rPr>
        <w:t>,</w:t>
      </w:r>
      <w:r w:rsidR="00B56C56">
        <w:rPr>
          <w:rFonts w:ascii="Arial" w:hAnsi="Arial" w:cs="Arial"/>
          <w:sz w:val="24"/>
          <w:szCs w:val="24"/>
        </w:rPr>
        <w:t>2,</w:t>
      </w:r>
      <w:r w:rsidR="00B10FC5">
        <w:rPr>
          <w:rFonts w:ascii="Arial" w:hAnsi="Arial" w:cs="Arial"/>
          <w:sz w:val="24"/>
          <w:szCs w:val="24"/>
        </w:rPr>
        <w:t>3,</w:t>
      </w:r>
      <w:r w:rsidR="00D16B11" w:rsidRPr="00A51ACA">
        <w:rPr>
          <w:rFonts w:ascii="Arial" w:hAnsi="Arial" w:cs="Arial"/>
          <w:sz w:val="24"/>
          <w:szCs w:val="24"/>
        </w:rPr>
        <w:t>6</w:t>
      </w:r>
      <w:r w:rsidR="00B56C56">
        <w:rPr>
          <w:rFonts w:ascii="Arial" w:hAnsi="Arial" w:cs="Arial"/>
          <w:sz w:val="24"/>
          <w:szCs w:val="24"/>
        </w:rPr>
        <w:t xml:space="preserve"> ustawy </w:t>
      </w:r>
      <w:r w:rsidRPr="00A51ACA">
        <w:rPr>
          <w:rFonts w:ascii="Arial" w:hAnsi="Arial" w:cs="Arial"/>
          <w:sz w:val="24"/>
          <w:szCs w:val="24"/>
        </w:rPr>
        <w:t>z dnia 11 września 2019 r. Prawo zam</w:t>
      </w:r>
      <w:r w:rsidR="00B56C56">
        <w:rPr>
          <w:rFonts w:ascii="Arial" w:hAnsi="Arial" w:cs="Arial"/>
          <w:sz w:val="24"/>
          <w:szCs w:val="24"/>
        </w:rPr>
        <w:t>ówień publicznych (Dz. U. z 2022 r., poz. 1710</w:t>
      </w:r>
      <w:r w:rsidRPr="00A51ACA">
        <w:rPr>
          <w:rFonts w:ascii="Arial" w:hAnsi="Arial" w:cs="Arial"/>
          <w:sz w:val="24"/>
          <w:szCs w:val="24"/>
        </w:rPr>
        <w:t xml:space="preserve"> </w:t>
      </w:r>
      <w:r w:rsidR="00B56C56">
        <w:rPr>
          <w:rFonts w:ascii="Arial" w:hAnsi="Arial" w:cs="Arial"/>
          <w:sz w:val="24"/>
          <w:szCs w:val="24"/>
        </w:rPr>
        <w:t>ze zm.</w:t>
      </w:r>
      <w:r w:rsidRPr="00A51ACA">
        <w:rPr>
          <w:rFonts w:ascii="Arial" w:hAnsi="Arial" w:cs="Arial"/>
          <w:sz w:val="24"/>
          <w:szCs w:val="24"/>
        </w:rPr>
        <w:t>), uprawnień, udziela wyjaśnień przekazując treść zapytań i odpowiedzi Zamawiającego wszystkim wykonawcom, biorącym udział w postępowaniu i publikując je również na stronie internetowej.</w:t>
      </w:r>
    </w:p>
    <w:p w14:paraId="2E3891CD" w14:textId="77777777" w:rsidR="00E74842" w:rsidRPr="00A51ACA" w:rsidRDefault="00E74842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6A64C3" w14:textId="77777777" w:rsidR="009738E3" w:rsidRPr="00A51ACA" w:rsidRDefault="009738E3" w:rsidP="009C615D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32ED3ED" w14:textId="08FCBC3A" w:rsidR="00B10FC5" w:rsidRPr="001E7A27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A27">
        <w:rPr>
          <w:rFonts w:ascii="Arial" w:hAnsi="Arial" w:cs="Arial"/>
          <w:sz w:val="24"/>
          <w:szCs w:val="24"/>
        </w:rPr>
        <w:t>Dotyczy pkt 1.2.3. Prosimy o wyjaśnienie:</w:t>
      </w:r>
    </w:p>
    <w:p w14:paraId="16850EC1" w14:textId="77777777" w:rsidR="00B10FC5" w:rsidRPr="001E7A27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A27">
        <w:rPr>
          <w:rFonts w:ascii="Arial" w:hAnsi="Arial" w:cs="Arial"/>
          <w:sz w:val="24"/>
          <w:szCs w:val="24"/>
        </w:rPr>
        <w:t>a.</w:t>
      </w:r>
      <w:r w:rsidRPr="001E7A27">
        <w:rPr>
          <w:rFonts w:ascii="Arial" w:hAnsi="Arial" w:cs="Arial"/>
          <w:sz w:val="24"/>
          <w:szCs w:val="24"/>
        </w:rPr>
        <w:tab/>
        <w:t>Czy chodzi o przychód netto czy brutto?</w:t>
      </w:r>
    </w:p>
    <w:p w14:paraId="7C845013" w14:textId="7C66E0AB" w:rsidR="00B10FC5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A27">
        <w:rPr>
          <w:rFonts w:ascii="Arial" w:hAnsi="Arial" w:cs="Arial"/>
          <w:sz w:val="24"/>
          <w:szCs w:val="24"/>
        </w:rPr>
        <w:t>b.</w:t>
      </w:r>
      <w:r w:rsidRPr="001E7A27">
        <w:rPr>
          <w:rFonts w:ascii="Arial" w:hAnsi="Arial" w:cs="Arial"/>
          <w:sz w:val="24"/>
          <w:szCs w:val="24"/>
        </w:rPr>
        <w:tab/>
        <w:t>Jakimi kryteriami Zamawiający będzie się posługiwał przy ocenie czy przychód wykonawcy był osiągnięty w „w obszarze związanym z przedmiotem zamówienia?"</w:t>
      </w:r>
    </w:p>
    <w:p w14:paraId="11C5F935" w14:textId="77777777" w:rsidR="00A37FAF" w:rsidRPr="001E7A27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A3AC34" w14:textId="5643E289" w:rsidR="008C18BF" w:rsidRPr="001E7A27" w:rsidRDefault="008C18BF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7A27">
        <w:rPr>
          <w:rFonts w:ascii="Arial" w:hAnsi="Arial" w:cs="Arial"/>
          <w:b/>
          <w:sz w:val="24"/>
          <w:szCs w:val="24"/>
        </w:rPr>
        <w:t>Odpowiedź</w:t>
      </w:r>
      <w:r w:rsidR="008B0A31">
        <w:rPr>
          <w:rFonts w:ascii="Arial" w:hAnsi="Arial" w:cs="Arial"/>
          <w:b/>
          <w:sz w:val="24"/>
          <w:szCs w:val="24"/>
        </w:rPr>
        <w:t xml:space="preserve"> 1.a.</w:t>
      </w:r>
      <w:r w:rsidRPr="001E7A27">
        <w:rPr>
          <w:rFonts w:ascii="Arial" w:hAnsi="Arial" w:cs="Arial"/>
          <w:b/>
          <w:sz w:val="24"/>
          <w:szCs w:val="24"/>
        </w:rPr>
        <w:t>:</w:t>
      </w:r>
    </w:p>
    <w:p w14:paraId="2A94C3D9" w14:textId="27B0ACBF" w:rsidR="006D5B3A" w:rsidRPr="006D5B3A" w:rsidRDefault="007E37B9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A27">
        <w:rPr>
          <w:rFonts w:ascii="Arial" w:hAnsi="Arial" w:cs="Arial"/>
          <w:sz w:val="24"/>
          <w:szCs w:val="24"/>
        </w:rPr>
        <w:t xml:space="preserve">Przychód należy podać zgodnie z </w:t>
      </w:r>
      <w:r w:rsidR="00540A5F" w:rsidRPr="001E7A27">
        <w:rPr>
          <w:rFonts w:ascii="Arial" w:hAnsi="Arial" w:cs="Arial"/>
          <w:sz w:val="24"/>
          <w:szCs w:val="24"/>
        </w:rPr>
        <w:t>dokumentami księgowymi Wykonawcy.</w:t>
      </w:r>
    </w:p>
    <w:p w14:paraId="74AAAC8D" w14:textId="1FC2E3C8" w:rsidR="006D5B3A" w:rsidRDefault="0067535D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535D">
        <w:rPr>
          <w:rFonts w:ascii="Arial" w:hAnsi="Arial" w:cs="Arial"/>
          <w:b/>
          <w:sz w:val="24"/>
          <w:szCs w:val="24"/>
        </w:rPr>
        <w:t>Odpowiedź 1.</w:t>
      </w:r>
      <w:r>
        <w:rPr>
          <w:rFonts w:ascii="Arial" w:hAnsi="Arial" w:cs="Arial"/>
          <w:b/>
          <w:sz w:val="24"/>
          <w:szCs w:val="24"/>
        </w:rPr>
        <w:t>b</w:t>
      </w:r>
      <w:r w:rsidRPr="0067535D">
        <w:rPr>
          <w:rFonts w:ascii="Arial" w:hAnsi="Arial" w:cs="Arial"/>
          <w:b/>
          <w:sz w:val="24"/>
          <w:szCs w:val="24"/>
        </w:rPr>
        <w:t>.:</w:t>
      </w:r>
    </w:p>
    <w:p w14:paraId="12A92D40" w14:textId="5D6CE195" w:rsidR="0067535D" w:rsidRPr="009C615D" w:rsidRDefault="0035025B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 zmiany w tym zakresie i opublikuje odpowiedź wraz z ogłoszeniem o sprostowaniu</w:t>
      </w:r>
      <w:r w:rsidR="006C31F5">
        <w:rPr>
          <w:rFonts w:ascii="Arial" w:hAnsi="Arial" w:cs="Arial"/>
          <w:sz w:val="24"/>
          <w:szCs w:val="24"/>
        </w:rPr>
        <w:t>.</w:t>
      </w:r>
    </w:p>
    <w:p w14:paraId="7A2A172B" w14:textId="77777777" w:rsidR="009C615D" w:rsidRDefault="009C615D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AD881A" w14:textId="1BD325AD" w:rsidR="008C18BF" w:rsidRPr="0067535D" w:rsidRDefault="008C18BF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535D">
        <w:rPr>
          <w:rFonts w:ascii="Arial" w:hAnsi="Arial" w:cs="Arial"/>
          <w:b/>
          <w:sz w:val="24"/>
          <w:szCs w:val="24"/>
        </w:rPr>
        <w:t xml:space="preserve">Pytanie 2. </w:t>
      </w:r>
    </w:p>
    <w:p w14:paraId="7F4EE22C" w14:textId="77777777" w:rsidR="00B10FC5" w:rsidRPr="0067535D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535D">
        <w:rPr>
          <w:rFonts w:ascii="Arial" w:hAnsi="Arial" w:cs="Arial"/>
          <w:sz w:val="24"/>
          <w:szCs w:val="24"/>
        </w:rPr>
        <w:t xml:space="preserve">Dotyczy prac objętych prawem opcji </w:t>
      </w:r>
    </w:p>
    <w:p w14:paraId="1047A620" w14:textId="4E90F79D" w:rsidR="00B10FC5" w:rsidRPr="0067535D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535D">
        <w:rPr>
          <w:rFonts w:ascii="Arial" w:hAnsi="Arial" w:cs="Arial"/>
          <w:sz w:val="24"/>
          <w:szCs w:val="24"/>
        </w:rPr>
        <w:t>Zgodnie z SWZ Rozdział II: „Zamawiający przewiduje skorzystanie z prawa opcji w</w:t>
      </w:r>
      <w:r w:rsidR="0035025B">
        <w:rPr>
          <w:rFonts w:ascii="Arial" w:hAnsi="Arial" w:cs="Arial"/>
          <w:sz w:val="24"/>
          <w:szCs w:val="24"/>
        </w:rPr>
        <w:t> </w:t>
      </w:r>
      <w:r w:rsidRPr="0067535D">
        <w:rPr>
          <w:rFonts w:ascii="Arial" w:hAnsi="Arial" w:cs="Arial"/>
          <w:sz w:val="24"/>
          <w:szCs w:val="24"/>
        </w:rPr>
        <w:t xml:space="preserve">okresie 36 miesięcy od dnia podpisania umowy“. Natomiast zgodnie ze Wzorem Umowy § 1 [Przedmiot umowy] Ust. 2 pkt 4 „Zamawiający może skorzystać z prawa opcji, tj. złożyć Wykonawcy oświadczenie, o którym mowa w pkt 3) niniejszego ustępu, w terminie do 12 grudnia 2023 roku“. </w:t>
      </w:r>
    </w:p>
    <w:p w14:paraId="27BCE215" w14:textId="77777777" w:rsidR="00B10FC5" w:rsidRPr="0067535D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535D">
        <w:rPr>
          <w:rFonts w:ascii="Arial" w:hAnsi="Arial" w:cs="Arial"/>
          <w:sz w:val="24"/>
          <w:szCs w:val="24"/>
        </w:rPr>
        <w:lastRenderedPageBreak/>
        <w:t xml:space="preserve">Proszę o wyjaśnienie: </w:t>
      </w:r>
    </w:p>
    <w:p w14:paraId="143A0BE9" w14:textId="72F62E1B" w:rsidR="00B10FC5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535D">
        <w:rPr>
          <w:rFonts w:ascii="Arial" w:hAnsi="Arial" w:cs="Arial"/>
          <w:sz w:val="24"/>
          <w:szCs w:val="24"/>
        </w:rPr>
        <w:t>•</w:t>
      </w:r>
      <w:r w:rsidRPr="0067535D">
        <w:rPr>
          <w:rFonts w:ascii="Arial" w:hAnsi="Arial" w:cs="Arial"/>
          <w:sz w:val="24"/>
          <w:szCs w:val="24"/>
        </w:rPr>
        <w:tab/>
        <w:t xml:space="preserve">W jakim terminie Zamawiający poinformuje Wykonawcę o skorzystaniu z prawa opcji? </w:t>
      </w:r>
    </w:p>
    <w:p w14:paraId="6953C96D" w14:textId="77777777" w:rsidR="00A37FAF" w:rsidRPr="0067535D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DA1182" w14:textId="1ABE7924" w:rsidR="001E7A27" w:rsidRPr="0067535D" w:rsidRDefault="001E7A27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535D">
        <w:rPr>
          <w:rFonts w:ascii="Arial" w:hAnsi="Arial" w:cs="Arial"/>
          <w:b/>
          <w:sz w:val="24"/>
          <w:szCs w:val="24"/>
        </w:rPr>
        <w:t>Odpowiedź 2.1:</w:t>
      </w:r>
    </w:p>
    <w:p w14:paraId="76DE6597" w14:textId="2C1EC65D" w:rsidR="001E7A27" w:rsidRDefault="001E7A27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535D">
        <w:rPr>
          <w:rFonts w:ascii="Arial" w:hAnsi="Arial" w:cs="Arial"/>
          <w:sz w:val="24"/>
          <w:szCs w:val="24"/>
        </w:rPr>
        <w:t xml:space="preserve">Zamawiający zmienił postanowienia § 1 ust. 2 pkt 4 umowy odpowiedzią na pytanie 12 (zestaw nr 5) udzieloną 23 grudnia 2022 r. </w:t>
      </w:r>
      <w:r w:rsidR="009C615D">
        <w:rPr>
          <w:rFonts w:ascii="Arial" w:hAnsi="Arial" w:cs="Arial"/>
          <w:sz w:val="24"/>
          <w:szCs w:val="24"/>
        </w:rPr>
        <w:t>i nadał im brzmienie:</w:t>
      </w:r>
    </w:p>
    <w:p w14:paraId="33ACA498" w14:textId="53167A0E" w:rsidR="009C615D" w:rsidRPr="0067535D" w:rsidRDefault="009C615D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bookmarkStart w:id="0" w:name="_Hlk122609596"/>
      <w:r w:rsidRPr="009C615D">
        <w:rPr>
          <w:rFonts w:ascii="Arial" w:hAnsi="Arial" w:cs="Arial"/>
          <w:bCs/>
          <w:sz w:val="24"/>
          <w:szCs w:val="24"/>
        </w:rPr>
        <w:t>Zamawiający może skorzystać z prawa opcji, tj. złożyć Wykonawcy oświadczenie,</w:t>
      </w:r>
      <w:r w:rsidRPr="009C615D">
        <w:rPr>
          <w:rFonts w:ascii="Arial" w:hAnsi="Arial" w:cs="Arial"/>
          <w:bCs/>
          <w:sz w:val="24"/>
          <w:szCs w:val="24"/>
        </w:rPr>
        <w:br/>
        <w:t>o którym mowa w pkt 3) niniejszego ustępu, w terminie do 36 miesięcy licząc od dnia podpisania umowy</w:t>
      </w:r>
      <w:bookmarkEnd w:id="0"/>
      <w:r>
        <w:rPr>
          <w:rFonts w:ascii="Arial" w:hAnsi="Arial" w:cs="Arial"/>
          <w:bCs/>
          <w:sz w:val="24"/>
          <w:szCs w:val="24"/>
        </w:rPr>
        <w:t>”.</w:t>
      </w:r>
    </w:p>
    <w:p w14:paraId="11E799AD" w14:textId="77777777" w:rsidR="00B10FC5" w:rsidRPr="0067535D" w:rsidRDefault="00B10FC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535D">
        <w:rPr>
          <w:rFonts w:ascii="Arial" w:hAnsi="Arial" w:cs="Arial"/>
          <w:sz w:val="24"/>
          <w:szCs w:val="24"/>
        </w:rPr>
        <w:t>•</w:t>
      </w:r>
      <w:r w:rsidRPr="0067535D">
        <w:rPr>
          <w:rFonts w:ascii="Arial" w:hAnsi="Arial" w:cs="Arial"/>
          <w:sz w:val="24"/>
          <w:szCs w:val="24"/>
        </w:rPr>
        <w:tab/>
        <w:t>W jakim terminie Wykonawca będzie zobligowany do wykonania poszczególnych etapów przewidzianych prawem opcji?</w:t>
      </w:r>
    </w:p>
    <w:p w14:paraId="0E592329" w14:textId="00E64E41" w:rsidR="008C18BF" w:rsidRPr="009C615D" w:rsidRDefault="00B10FC5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615D">
        <w:rPr>
          <w:rFonts w:ascii="Arial" w:hAnsi="Arial" w:cs="Arial"/>
          <w:b/>
          <w:sz w:val="24"/>
          <w:szCs w:val="24"/>
        </w:rPr>
        <w:t>Odpowiedź</w:t>
      </w:r>
      <w:r w:rsidR="001E7A27" w:rsidRPr="009C615D">
        <w:rPr>
          <w:rFonts w:ascii="Arial" w:hAnsi="Arial" w:cs="Arial"/>
          <w:b/>
          <w:sz w:val="24"/>
          <w:szCs w:val="24"/>
        </w:rPr>
        <w:t xml:space="preserve"> 2.2</w:t>
      </w:r>
      <w:r w:rsidRPr="009C615D">
        <w:rPr>
          <w:rFonts w:ascii="Arial" w:hAnsi="Arial" w:cs="Arial"/>
          <w:b/>
          <w:sz w:val="24"/>
          <w:szCs w:val="24"/>
        </w:rPr>
        <w:t>:</w:t>
      </w:r>
    </w:p>
    <w:p w14:paraId="41E4E1F1" w14:textId="77777777" w:rsidR="009C615D" w:rsidRDefault="009C615D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615D">
        <w:rPr>
          <w:rFonts w:ascii="Arial" w:hAnsi="Arial" w:cs="Arial"/>
          <w:sz w:val="24"/>
          <w:szCs w:val="24"/>
        </w:rPr>
        <w:t xml:space="preserve">Zamawiający zmienia (wyróżnione na czerwono) postanowienia § 2 i nadaje im </w:t>
      </w:r>
    </w:p>
    <w:p w14:paraId="66FE6771" w14:textId="04BCA6AF" w:rsidR="00765E0B" w:rsidRDefault="009C615D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615D">
        <w:rPr>
          <w:rFonts w:ascii="Arial" w:hAnsi="Arial" w:cs="Arial"/>
          <w:sz w:val="24"/>
          <w:szCs w:val="24"/>
        </w:rPr>
        <w:t>brzmienie:</w:t>
      </w:r>
    </w:p>
    <w:p w14:paraId="30370789" w14:textId="368A9E81" w:rsidR="009C615D" w:rsidRPr="009C615D" w:rsidRDefault="009C615D" w:rsidP="009C615D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„1.  </w:t>
      </w:r>
      <w:r w:rsidRPr="009C615D">
        <w:rPr>
          <w:rFonts w:ascii="Arial" w:hAnsi="Arial" w:cs="Arial"/>
          <w:color w:val="000000"/>
        </w:rPr>
        <w:t>Strony ustalają następujące terminy realizacji Przedmiotu umowy:</w:t>
      </w:r>
    </w:p>
    <w:p w14:paraId="4A28E5DD" w14:textId="77777777" w:rsidR="009C615D" w:rsidRPr="009C615D" w:rsidRDefault="009C615D" w:rsidP="009C615D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C615D">
        <w:rPr>
          <w:rFonts w:ascii="Arial" w:hAnsi="Arial" w:cs="Arial"/>
          <w:color w:val="000000"/>
        </w:rPr>
        <w:t>termin rozpoczęcia: w dniu podpisania Umowy,</w:t>
      </w:r>
    </w:p>
    <w:p w14:paraId="1E0739FC" w14:textId="77777777" w:rsidR="009C615D" w:rsidRPr="009C615D" w:rsidRDefault="009C615D" w:rsidP="009C615D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C615D">
        <w:rPr>
          <w:rFonts w:ascii="Arial" w:hAnsi="Arial" w:cs="Arial"/>
          <w:color w:val="000000"/>
        </w:rPr>
        <w:t>termin wykonania całości dokumentacji projektowej:</w:t>
      </w:r>
      <w:r w:rsidRPr="009C615D">
        <w:rPr>
          <w:rFonts w:ascii="Arial" w:hAnsi="Arial" w:cs="Arial"/>
          <w:color w:val="000000"/>
        </w:rPr>
        <w:tab/>
        <w:t>………. miesięcy od dnia podpisania Umowy,</w:t>
      </w:r>
    </w:p>
    <w:p w14:paraId="16484534" w14:textId="73C51D83" w:rsidR="009C615D" w:rsidRPr="009C615D" w:rsidRDefault="009C615D" w:rsidP="009C615D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C615D">
        <w:rPr>
          <w:rFonts w:ascii="Arial" w:hAnsi="Arial" w:cs="Arial"/>
          <w:color w:val="000000"/>
        </w:rPr>
        <w:t>termin zakończenia całego Przedmiotu umowy (z wyłączeniem okresu wdrożenia i</w:t>
      </w:r>
      <w:r w:rsidR="00E8391D">
        <w:rPr>
          <w:rFonts w:ascii="Arial" w:hAnsi="Arial" w:cs="Arial"/>
          <w:color w:val="000000"/>
        </w:rPr>
        <w:t> </w:t>
      </w:r>
      <w:r w:rsidRPr="009C615D">
        <w:rPr>
          <w:rFonts w:ascii="Arial" w:hAnsi="Arial" w:cs="Arial"/>
          <w:color w:val="000000"/>
        </w:rPr>
        <w:t>asysty technicznej):</w:t>
      </w:r>
      <w:r w:rsidRPr="009C615D">
        <w:rPr>
          <w:rFonts w:ascii="Arial" w:hAnsi="Arial" w:cs="Arial"/>
          <w:color w:val="000000"/>
        </w:rPr>
        <w:tab/>
        <w:t>………. miesięcy od dnia podpisania Umowy,</w:t>
      </w:r>
    </w:p>
    <w:p w14:paraId="6D938865" w14:textId="5DFB9559" w:rsidR="009C615D" w:rsidRPr="009C615D" w:rsidRDefault="009C615D" w:rsidP="009C615D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C615D">
        <w:rPr>
          <w:rFonts w:ascii="Arial" w:hAnsi="Arial" w:cs="Arial"/>
          <w:color w:val="000000"/>
        </w:rPr>
        <w:t xml:space="preserve">okres obsługi technicznej podczas wdrożenia systemu zarządzania ruchem (SZR) – </w:t>
      </w:r>
      <w:r w:rsidRPr="009C615D">
        <w:rPr>
          <w:rFonts w:ascii="Arial" w:hAnsi="Arial" w:cs="Arial"/>
          <w:color w:val="FF0000"/>
        </w:rPr>
        <w:t>3</w:t>
      </w:r>
      <w:r w:rsidR="00E8391D">
        <w:rPr>
          <w:rFonts w:ascii="Arial" w:hAnsi="Arial" w:cs="Arial"/>
          <w:color w:val="FF0000"/>
        </w:rPr>
        <w:t> </w:t>
      </w:r>
      <w:r w:rsidRPr="009C615D">
        <w:rPr>
          <w:rFonts w:ascii="Arial" w:hAnsi="Arial" w:cs="Arial"/>
          <w:color w:val="FF0000"/>
        </w:rPr>
        <w:t>miesiące od zakończenia etapu II</w:t>
      </w:r>
      <w:r w:rsidRPr="009C615D">
        <w:rPr>
          <w:rFonts w:ascii="Arial" w:hAnsi="Arial" w:cs="Arial"/>
          <w:color w:val="000000"/>
        </w:rPr>
        <w:t>,</w:t>
      </w:r>
    </w:p>
    <w:p w14:paraId="4FE486D9" w14:textId="77777777" w:rsidR="009C615D" w:rsidRPr="009C615D" w:rsidRDefault="009C615D" w:rsidP="009C615D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C615D">
        <w:rPr>
          <w:rFonts w:ascii="Arial" w:hAnsi="Arial" w:cs="Arial"/>
          <w:color w:val="000000"/>
        </w:rPr>
        <w:t>okres asysty technicznej – 9 miesięcy po zakończonym okresie wdrożenia systemu zarządzania ruchem (SZR).</w:t>
      </w:r>
    </w:p>
    <w:p w14:paraId="0D160BED" w14:textId="77777777" w:rsidR="009C615D" w:rsidRPr="009C615D" w:rsidRDefault="009C615D" w:rsidP="009C615D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hAnsi="Arial" w:cs="Arial"/>
          <w:bCs/>
          <w:color w:val="000000"/>
        </w:rPr>
      </w:pPr>
      <w:r w:rsidRPr="009C615D">
        <w:rPr>
          <w:rFonts w:ascii="Arial" w:hAnsi="Arial" w:cs="Arial"/>
          <w:color w:val="000000"/>
        </w:rPr>
        <w:t>Szczegółowy zakres prac wchodzący w dany etap oraz ich wartość określać będzie harmonogram rzeczowo – finansowy, o którym mowa w § 3 ust. 1 Umowy, z tym zastrzeżeniem, że harmonogram ten zgodny musi być z § 2 ust. 1 Umowy.</w:t>
      </w:r>
    </w:p>
    <w:p w14:paraId="21D43574" w14:textId="77777777" w:rsidR="009C615D" w:rsidRPr="009C615D" w:rsidRDefault="009C615D" w:rsidP="009C615D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hAnsi="Arial" w:cs="Arial"/>
          <w:bCs/>
          <w:color w:val="FF0000"/>
        </w:rPr>
      </w:pPr>
      <w:bookmarkStart w:id="1" w:name="_Hlk122606998"/>
      <w:r w:rsidRPr="009C615D">
        <w:rPr>
          <w:rFonts w:ascii="Arial" w:hAnsi="Arial" w:cs="Arial"/>
          <w:color w:val="FF0000"/>
        </w:rPr>
        <w:t>W przypadku zlecenia prawa opcji ustala się następujące terminy na realizację zamówienia w ramach prawa opcji dla poszczególnych Etapów:</w:t>
      </w:r>
    </w:p>
    <w:p w14:paraId="65135903" w14:textId="0E3C1D3D" w:rsidR="009C615D" w:rsidRPr="009C615D" w:rsidRDefault="009C615D" w:rsidP="009C615D">
      <w:pPr>
        <w:numPr>
          <w:ilvl w:val="1"/>
          <w:numId w:val="35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FF0000"/>
        </w:rPr>
      </w:pPr>
      <w:r w:rsidRPr="009C615D">
        <w:rPr>
          <w:rFonts w:ascii="Arial" w:hAnsi="Arial" w:cs="Arial"/>
          <w:color w:val="FF0000"/>
        </w:rPr>
        <w:t>4 miesiące licząc od dnia złożenia Wykonawcy oświadczenia o skorzystaniu z</w:t>
      </w:r>
      <w:r w:rsidR="00E8391D">
        <w:rPr>
          <w:rFonts w:ascii="Arial" w:hAnsi="Arial" w:cs="Arial"/>
          <w:color w:val="FF0000"/>
        </w:rPr>
        <w:t> </w:t>
      </w:r>
      <w:r w:rsidRPr="009C615D">
        <w:rPr>
          <w:rFonts w:ascii="Arial" w:hAnsi="Arial" w:cs="Arial"/>
          <w:color w:val="FF0000"/>
        </w:rPr>
        <w:t>prawa opcji zakresie Etapu III, z zastrzeżeniem ust. 4 niniejszego paragrafu;</w:t>
      </w:r>
    </w:p>
    <w:p w14:paraId="324AB8EF" w14:textId="63494B7C" w:rsidR="009C615D" w:rsidRPr="009C615D" w:rsidRDefault="009C615D" w:rsidP="009C615D">
      <w:pPr>
        <w:numPr>
          <w:ilvl w:val="1"/>
          <w:numId w:val="35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FF0000"/>
        </w:rPr>
      </w:pPr>
      <w:r w:rsidRPr="009C615D">
        <w:rPr>
          <w:rFonts w:ascii="Arial" w:hAnsi="Arial" w:cs="Arial"/>
          <w:bCs/>
          <w:color w:val="FF0000"/>
        </w:rPr>
        <w:t>5 miesięcy licząc od dnia złożenia Wykonawcy oświadczenia o skorzystaniu z</w:t>
      </w:r>
      <w:r w:rsidR="00E8391D">
        <w:rPr>
          <w:rFonts w:ascii="Arial" w:hAnsi="Arial" w:cs="Arial"/>
          <w:bCs/>
          <w:color w:val="FF0000"/>
        </w:rPr>
        <w:t> </w:t>
      </w:r>
      <w:r w:rsidRPr="009C615D">
        <w:rPr>
          <w:rFonts w:ascii="Arial" w:hAnsi="Arial" w:cs="Arial"/>
          <w:bCs/>
          <w:color w:val="FF0000"/>
        </w:rPr>
        <w:t>prawa opcji zakresie Etapu IV, z zastrzeżeniem ust. 4 niniejszego paragrafu;</w:t>
      </w:r>
    </w:p>
    <w:p w14:paraId="77A5716D" w14:textId="2AE07533" w:rsidR="009C615D" w:rsidRPr="009C615D" w:rsidRDefault="009C615D" w:rsidP="009C615D">
      <w:pPr>
        <w:numPr>
          <w:ilvl w:val="1"/>
          <w:numId w:val="35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FF0000"/>
        </w:rPr>
      </w:pPr>
      <w:r w:rsidRPr="009C615D">
        <w:rPr>
          <w:rFonts w:ascii="Arial" w:hAnsi="Arial" w:cs="Arial"/>
          <w:bCs/>
          <w:color w:val="FF0000"/>
        </w:rPr>
        <w:t>5 miesięcy licząc od dnia złożenia Wykonawcy oświadczenia o skorzystaniu z</w:t>
      </w:r>
      <w:r w:rsidR="00E8391D">
        <w:rPr>
          <w:rFonts w:ascii="Arial" w:hAnsi="Arial" w:cs="Arial"/>
          <w:bCs/>
          <w:color w:val="FF0000"/>
        </w:rPr>
        <w:t> </w:t>
      </w:r>
      <w:r w:rsidRPr="009C615D">
        <w:rPr>
          <w:rFonts w:ascii="Arial" w:hAnsi="Arial" w:cs="Arial"/>
          <w:bCs/>
          <w:color w:val="FF0000"/>
        </w:rPr>
        <w:t>prawa opcji zakresie Etapu V, z zastrzeżeniem ust. 4 niniejszego paragrafu.</w:t>
      </w:r>
    </w:p>
    <w:p w14:paraId="2A2296C7" w14:textId="793BBA3D" w:rsidR="00F610A6" w:rsidRPr="009C615D" w:rsidRDefault="009C615D" w:rsidP="009C615D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Arial" w:hAnsi="Arial" w:cs="Arial"/>
          <w:bCs/>
          <w:color w:val="FF0000"/>
        </w:rPr>
      </w:pPr>
      <w:r w:rsidRPr="009C615D">
        <w:rPr>
          <w:rFonts w:ascii="Arial" w:hAnsi="Arial" w:cs="Arial"/>
          <w:bCs/>
          <w:color w:val="FF0000"/>
        </w:rPr>
        <w:t xml:space="preserve">Jeśli Zamawiający złoży Wykonawcy oświadczenie, o którym mowa w §1 ust. 2 pkt 3) Umowy, przed upływem terminu, o którym mowa w ust. 1 lit. c) niniejszego paragrafu, bieg terminów na realizację etapu III, IV lub V, rozpoczyna się z upływem terminu, </w:t>
      </w:r>
      <w:r w:rsidRPr="009C615D">
        <w:rPr>
          <w:rFonts w:ascii="Arial" w:hAnsi="Arial" w:cs="Arial"/>
          <w:bCs/>
          <w:color w:val="FF0000"/>
        </w:rPr>
        <w:lastRenderedPageBreak/>
        <w:t>o</w:t>
      </w:r>
      <w:r w:rsidR="00E8391D">
        <w:rPr>
          <w:rFonts w:ascii="Arial" w:hAnsi="Arial" w:cs="Arial"/>
          <w:bCs/>
          <w:color w:val="FF0000"/>
        </w:rPr>
        <w:t> </w:t>
      </w:r>
      <w:r w:rsidRPr="009C615D">
        <w:rPr>
          <w:rFonts w:ascii="Arial" w:hAnsi="Arial" w:cs="Arial"/>
          <w:bCs/>
          <w:color w:val="FF0000"/>
        </w:rPr>
        <w:t>którym mowa w ust. 1 lit. c) niniejszego paragrafu (na realizację przedmiotu Umowy w</w:t>
      </w:r>
      <w:r w:rsidR="00E8391D">
        <w:rPr>
          <w:rFonts w:ascii="Arial" w:hAnsi="Arial" w:cs="Arial"/>
          <w:bCs/>
          <w:color w:val="FF0000"/>
        </w:rPr>
        <w:t> </w:t>
      </w:r>
      <w:r w:rsidRPr="009C615D">
        <w:rPr>
          <w:rFonts w:ascii="Arial" w:hAnsi="Arial" w:cs="Arial"/>
          <w:bCs/>
          <w:color w:val="FF0000"/>
        </w:rPr>
        <w:t>zakresie etapu II zamówienia podstawowego).</w:t>
      </w:r>
      <w:bookmarkEnd w:id="1"/>
      <w:r>
        <w:rPr>
          <w:rFonts w:ascii="Arial" w:hAnsi="Arial" w:cs="Arial"/>
          <w:bCs/>
          <w:color w:val="FF0000"/>
        </w:rPr>
        <w:t>”</w:t>
      </w:r>
    </w:p>
    <w:p w14:paraId="7C2D4B16" w14:textId="77777777" w:rsidR="006D5B3A" w:rsidRDefault="006D5B3A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F54463" w14:textId="0DD61461" w:rsidR="00765E0B" w:rsidRPr="00F541F2" w:rsidRDefault="00765E0B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41F2">
        <w:rPr>
          <w:rFonts w:ascii="Arial" w:hAnsi="Arial" w:cs="Arial"/>
          <w:b/>
          <w:sz w:val="24"/>
          <w:szCs w:val="24"/>
        </w:rPr>
        <w:t xml:space="preserve">Pytanie 3. </w:t>
      </w:r>
    </w:p>
    <w:p w14:paraId="05589E38" w14:textId="77777777" w:rsidR="00765E0B" w:rsidRPr="00F541F2" w:rsidRDefault="00765E0B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41F2">
        <w:rPr>
          <w:rFonts w:ascii="Arial" w:hAnsi="Arial" w:cs="Arial"/>
          <w:sz w:val="24"/>
          <w:szCs w:val="24"/>
        </w:rPr>
        <w:t xml:space="preserve">"Dotyczy formularz Oferty </w:t>
      </w:r>
    </w:p>
    <w:p w14:paraId="33BA9041" w14:textId="4E63521C" w:rsidR="00765E0B" w:rsidRDefault="00765E0B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41F2">
        <w:rPr>
          <w:rFonts w:ascii="Arial" w:hAnsi="Arial" w:cs="Arial"/>
          <w:sz w:val="24"/>
          <w:szCs w:val="24"/>
        </w:rPr>
        <w:t>Prosimy o potwierdzenie, że w Formularzu oferty pkt. 3 tabela z doświadczeniem osób skierowanych do realizacji zamówienia, należy przedstawić tylko dodatkowe doświadczenie ponad warunek udziału w postępowaniu,  podlegające ocenie w</w:t>
      </w:r>
      <w:r w:rsidR="00F541F2">
        <w:rPr>
          <w:rFonts w:ascii="Arial" w:hAnsi="Arial" w:cs="Arial"/>
          <w:sz w:val="24"/>
          <w:szCs w:val="24"/>
        </w:rPr>
        <w:t> </w:t>
      </w:r>
      <w:r w:rsidRPr="00F541F2">
        <w:rPr>
          <w:rFonts w:ascii="Arial" w:hAnsi="Arial" w:cs="Arial"/>
          <w:sz w:val="24"/>
          <w:szCs w:val="24"/>
        </w:rPr>
        <w:t>ramach kryterium oceny ofert.”</w:t>
      </w:r>
    </w:p>
    <w:p w14:paraId="5351CB25" w14:textId="77777777" w:rsidR="00A37FAF" w:rsidRPr="00F541F2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66F1B7" w14:textId="72AB1387" w:rsidR="00765E0B" w:rsidRPr="00F541F2" w:rsidRDefault="00765E0B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41F2">
        <w:rPr>
          <w:rFonts w:ascii="Arial" w:hAnsi="Arial" w:cs="Arial"/>
          <w:b/>
          <w:sz w:val="24"/>
          <w:szCs w:val="24"/>
        </w:rPr>
        <w:t>Odpowiedź:</w:t>
      </w:r>
    </w:p>
    <w:p w14:paraId="28190998" w14:textId="08A637BE" w:rsidR="00765E0B" w:rsidRPr="006D5B3A" w:rsidRDefault="006D5B3A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41F2">
        <w:rPr>
          <w:rFonts w:ascii="Arial" w:hAnsi="Arial" w:cs="Arial"/>
          <w:sz w:val="24"/>
          <w:szCs w:val="24"/>
        </w:rPr>
        <w:t xml:space="preserve">Zgodnie z tym co zostało napisane w Formularzu ofert: „w Rozdziale VI ust. 1 pkt 1.2.4 </w:t>
      </w:r>
      <w:proofErr w:type="spellStart"/>
      <w:r w:rsidRPr="00F541F2">
        <w:rPr>
          <w:rFonts w:ascii="Arial" w:hAnsi="Arial" w:cs="Arial"/>
          <w:sz w:val="24"/>
          <w:szCs w:val="24"/>
        </w:rPr>
        <w:t>ppkt</w:t>
      </w:r>
      <w:proofErr w:type="spellEnd"/>
      <w:r w:rsidRPr="00F541F2">
        <w:rPr>
          <w:rFonts w:ascii="Arial" w:hAnsi="Arial" w:cs="Arial"/>
          <w:sz w:val="24"/>
          <w:szCs w:val="24"/>
        </w:rPr>
        <w:t xml:space="preserve"> 1.2.4.01 oraz spełniają wymogi określone w Rozdziale XV ust. 2 pkt 2) SWZ -  na zakończonych zadaniach zgodnie z poniższym zestawieniem</w:t>
      </w:r>
      <w:r w:rsidR="00B258FD" w:rsidRPr="00F541F2">
        <w:rPr>
          <w:rFonts w:ascii="Arial" w:hAnsi="Arial" w:cs="Arial"/>
          <w:sz w:val="24"/>
          <w:szCs w:val="24"/>
        </w:rPr>
        <w:t>” – należy podać zadania, o których mowa w Rozdziale XV ust. 2 pkt 2 (kryteria).</w:t>
      </w:r>
    </w:p>
    <w:p w14:paraId="7F5D172D" w14:textId="77777777" w:rsidR="006D5B3A" w:rsidRPr="006D5B3A" w:rsidRDefault="006D5B3A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619D0D" w14:textId="4EC8D5E9" w:rsidR="00765E0B" w:rsidRPr="00F541F2" w:rsidRDefault="00765E0B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41F2">
        <w:rPr>
          <w:rFonts w:ascii="Arial" w:hAnsi="Arial" w:cs="Arial"/>
          <w:b/>
          <w:sz w:val="24"/>
          <w:szCs w:val="24"/>
        </w:rPr>
        <w:t>Pytanie 4.</w:t>
      </w:r>
    </w:p>
    <w:p w14:paraId="37E3EE49" w14:textId="77777777" w:rsidR="00D80438" w:rsidRPr="00F541F2" w:rsidRDefault="00D80438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41F2">
        <w:rPr>
          <w:rFonts w:ascii="Arial" w:hAnsi="Arial" w:cs="Arial"/>
          <w:sz w:val="24"/>
          <w:szCs w:val="24"/>
        </w:rPr>
        <w:t xml:space="preserve">Dotyczy SWZ </w:t>
      </w:r>
    </w:p>
    <w:p w14:paraId="2F69A47A" w14:textId="03EB3585" w:rsidR="0040215C" w:rsidRDefault="00D80438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41F2">
        <w:rPr>
          <w:rFonts w:ascii="Arial" w:hAnsi="Arial" w:cs="Arial"/>
          <w:sz w:val="24"/>
          <w:szCs w:val="24"/>
        </w:rPr>
        <w:t>Prosimy o podanie budżetu Zamawiającego dla przedmiotowego zadania.</w:t>
      </w:r>
    </w:p>
    <w:p w14:paraId="7170D215" w14:textId="77777777" w:rsidR="00A37FAF" w:rsidRPr="00F541F2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696233" w14:textId="7F7A3F2F" w:rsidR="0040215C" w:rsidRPr="00F541F2" w:rsidRDefault="00D80438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41F2">
        <w:rPr>
          <w:rFonts w:ascii="Arial" w:hAnsi="Arial" w:cs="Arial"/>
          <w:b/>
          <w:sz w:val="24"/>
          <w:szCs w:val="24"/>
        </w:rPr>
        <w:t>Odpowiedź:</w:t>
      </w:r>
    </w:p>
    <w:p w14:paraId="447EA7A0" w14:textId="0CCF50B7" w:rsidR="0040215C" w:rsidRDefault="00E3532B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41F2">
        <w:rPr>
          <w:rFonts w:ascii="Arial" w:hAnsi="Arial" w:cs="Arial"/>
          <w:sz w:val="24"/>
          <w:szCs w:val="24"/>
        </w:rPr>
        <w:t>Zamawiający przekaże informację o kwocie jaką zamierza przeznaczyć na realizację zamówienia bezpośrednio przed terminem otwarcia ofert.</w:t>
      </w:r>
    </w:p>
    <w:p w14:paraId="085830EF" w14:textId="77777777" w:rsidR="00E3532B" w:rsidRPr="00E3532B" w:rsidRDefault="00E3532B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2DB6F3" w14:textId="0DEE98C2" w:rsidR="0040215C" w:rsidRPr="0040215C" w:rsidRDefault="0040215C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5.</w:t>
      </w:r>
      <w:r w:rsidRPr="0040215C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00D0955F" w14:textId="77777777" w:rsidR="0040215C" w:rsidRPr="0040215C" w:rsidRDefault="0040215C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215C">
        <w:rPr>
          <w:rFonts w:ascii="Arial" w:hAnsi="Arial" w:cs="Arial"/>
          <w:sz w:val="24"/>
          <w:szCs w:val="24"/>
        </w:rPr>
        <w:t xml:space="preserve">"Dotyczy rozdz. VI, ust.1, pkt 1.2.3 SWZ. </w:t>
      </w:r>
    </w:p>
    <w:p w14:paraId="5CFF122F" w14:textId="10385443" w:rsidR="0040215C" w:rsidRDefault="0040215C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215C">
        <w:rPr>
          <w:rFonts w:ascii="Arial" w:hAnsi="Arial" w:cs="Arial"/>
          <w:sz w:val="24"/>
          <w:szCs w:val="24"/>
        </w:rPr>
        <w:t>Prosimy o potwierdzenie, że przychód wskazany w wymaganiach jest kwotą brutto."</w:t>
      </w:r>
    </w:p>
    <w:p w14:paraId="5C053FB7" w14:textId="77777777" w:rsidR="00A37FAF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B3709E" w14:textId="2F3312CB" w:rsidR="0040215C" w:rsidRDefault="0040215C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215C">
        <w:rPr>
          <w:rFonts w:ascii="Arial" w:hAnsi="Arial" w:cs="Arial"/>
          <w:b/>
          <w:sz w:val="24"/>
          <w:szCs w:val="24"/>
        </w:rPr>
        <w:t>Odpowiedź:</w:t>
      </w:r>
    </w:p>
    <w:p w14:paraId="5564C817" w14:textId="174528D9" w:rsidR="0040215C" w:rsidRDefault="00540A5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 jak odnośnie do pyt. 1.</w:t>
      </w:r>
    </w:p>
    <w:p w14:paraId="5FF28C5E" w14:textId="77777777" w:rsidR="009C615D" w:rsidRDefault="009C615D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E38F0C" w14:textId="45B0B9C6" w:rsidR="00BA22CA" w:rsidRPr="00BA22CA" w:rsidRDefault="00BA22CA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Pytanie nr </w:t>
      </w:r>
      <w:r w:rsidR="00A37FA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</w:p>
    <w:p w14:paraId="60B44C94" w14:textId="77777777" w:rsidR="00BA22CA" w:rsidRPr="00BA22CA" w:rsidRDefault="00BA22CA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2CA">
        <w:rPr>
          <w:rFonts w:ascii="Arial" w:hAnsi="Arial" w:cs="Arial"/>
          <w:sz w:val="24"/>
          <w:szCs w:val="24"/>
        </w:rPr>
        <w:t>"Dotyczy: rozdz. XVIII SWZ – WADIUM, ust. 6</w:t>
      </w:r>
    </w:p>
    <w:p w14:paraId="7FEAAF37" w14:textId="77777777" w:rsidR="00BA22CA" w:rsidRPr="00BA22CA" w:rsidRDefault="00BA22CA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2CA">
        <w:rPr>
          <w:rFonts w:ascii="Arial" w:hAnsi="Arial" w:cs="Arial"/>
          <w:sz w:val="24"/>
          <w:szCs w:val="24"/>
        </w:rPr>
        <w:t xml:space="preserve">Według SWZ: 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</w:t>
      </w:r>
      <w:r w:rsidRPr="00BA22CA">
        <w:rPr>
          <w:rFonts w:ascii="Arial" w:hAnsi="Arial" w:cs="Arial"/>
          <w:sz w:val="24"/>
          <w:szCs w:val="24"/>
        </w:rPr>
        <w:lastRenderedPageBreak/>
        <w:t>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6950CEEF" w14:textId="506A4438" w:rsidR="00BA22CA" w:rsidRDefault="00BA22CA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2CA">
        <w:rPr>
          <w:rFonts w:ascii="Arial" w:hAnsi="Arial" w:cs="Arial"/>
          <w:sz w:val="24"/>
          <w:szCs w:val="24"/>
        </w:rPr>
        <w:t>Prosimy o wyjaśnienie, czy w treści gwarancji w świetle powyższego zapisu wystarczającym będzie możliwość złożenia żądania opatrzonego kwalifikowanym podpisem elektronicznym na adres e-mail wskazany w treści gwarancji? Czy gwarancja ma umożliwić złożenie tego żądania według wyboru Zamawiającego tj. zarówno w formie pisemnej, jak i oświadczenia woli złożonego w postaci elektronicznej?"</w:t>
      </w:r>
    </w:p>
    <w:p w14:paraId="17C7F209" w14:textId="77777777" w:rsidR="00A37FAF" w:rsidRPr="00BA22CA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00EEFB" w14:textId="46F730EB" w:rsidR="0040215C" w:rsidRDefault="00BA22CA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2CA">
        <w:rPr>
          <w:rFonts w:ascii="Arial" w:hAnsi="Arial" w:cs="Arial"/>
          <w:b/>
          <w:sz w:val="24"/>
          <w:szCs w:val="24"/>
        </w:rPr>
        <w:t>Odpowiedź:</w:t>
      </w:r>
    </w:p>
    <w:p w14:paraId="141C8FF9" w14:textId="1DF4ADB6" w:rsidR="00996126" w:rsidRPr="00270994" w:rsidRDefault="00270994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994">
        <w:rPr>
          <w:rFonts w:ascii="Arial" w:hAnsi="Arial" w:cs="Arial"/>
          <w:sz w:val="24"/>
          <w:szCs w:val="24"/>
        </w:rPr>
        <w:t>Wystarczająca będzie możliwość złożenia żądania opatrzonego kwalifikowanym podpisem elektronicznym na adres e-mail wskazany w treści gwarancji.</w:t>
      </w:r>
    </w:p>
    <w:p w14:paraId="7D145ABB" w14:textId="10E9A99A" w:rsidR="00996126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468F78" w14:textId="00E1C70B" w:rsidR="00996126" w:rsidRPr="00BA22CA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Pytanie nr </w:t>
      </w:r>
      <w:r w:rsidR="00A37FA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</w:p>
    <w:p w14:paraId="77E9DBC1" w14:textId="77777777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>"Dotyczy: rozdz. XVIII SWZ – WADIUM, ust. 6</w:t>
      </w:r>
    </w:p>
    <w:p w14:paraId="61A07F83" w14:textId="77777777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>Według SWZ: Gwarant uzna za złożone skutecznie żądanie nadane u operatora pocztowego przed upływem terminu związania ofertą (decydującą dla uznania złożenia żądania zapłaty kwoty wadium będzie data stempla pocztowego).</w:t>
      </w:r>
    </w:p>
    <w:p w14:paraId="65489CEE" w14:textId="4F1FC250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 xml:space="preserve">Powyższy zapis powoduje, że w rzeczywistości zarówno Wykonawca jak i Gwarant pozostają w nieokreślonym czasowo ryzyku, pomimo upływu terminu związania ofertą, pozwala uruchomić gwarancję w czasie nieokreślonym, dłuższym niż wymaga </w:t>
      </w:r>
      <w:proofErr w:type="spellStart"/>
      <w:r w:rsidRPr="00996126">
        <w:rPr>
          <w:rFonts w:ascii="Arial" w:hAnsi="Arial" w:cs="Arial"/>
          <w:sz w:val="24"/>
          <w:szCs w:val="24"/>
        </w:rPr>
        <w:t>pzp</w:t>
      </w:r>
      <w:proofErr w:type="spellEnd"/>
      <w:r w:rsidRPr="00996126">
        <w:rPr>
          <w:rFonts w:ascii="Arial" w:hAnsi="Arial" w:cs="Arial"/>
          <w:sz w:val="24"/>
          <w:szCs w:val="24"/>
        </w:rPr>
        <w:t>.  W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świetle opinii Prezesa Urzędu Zamówień Publicznych pt. „Gwarancja wadialna w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kontekście terminu związania ofertą i żądania zapłaty w terminie jej obowiązywania” dotyczącej terminu ważności gwarancji wadialnej, której termin ważności jest równy terminowi związania ofertą i w treści której wskazano, że żądanie wypłaty środków z</w:t>
      </w:r>
      <w:r w:rsidR="0035025B">
        <w:rPr>
          <w:rFonts w:ascii="Arial" w:hAnsi="Arial" w:cs="Arial"/>
          <w:sz w:val="24"/>
          <w:szCs w:val="24"/>
        </w:rPr>
        <w:t> </w:t>
      </w:r>
      <w:bookmarkStart w:id="2" w:name="_GoBack"/>
      <w:bookmarkEnd w:id="2"/>
      <w:r w:rsidRPr="00996126">
        <w:rPr>
          <w:rFonts w:ascii="Arial" w:hAnsi="Arial" w:cs="Arial"/>
          <w:sz w:val="24"/>
          <w:szCs w:val="24"/>
        </w:rPr>
        <w:t xml:space="preserve">gwarancji powinno zostać dostarczone wystawcy gwarancji najpóźniej w ostatnim dniu ważności gwarancji, wymóg wydaje się nadmiarowy. Wykonawca pozostaje związany złożoną ofertą przez 90 dni. Zamawiający przed upływem terminu związania ofertą może zwrócić się jednokrotnie do wykonawców o wyrażenie zgody na przedłużenie tego terminu o wskazywany przez niego okres, nie dłuższy niż 60 dni, dlatego Zamawiający dysponuje dużą ilością czasu, aby zdążyć wybrać Wykonawcę, zaproponować mu zawarcie umowy, a w obliczu odmowy doręczyć do Gwaranta wezwanie zapłaty w okresie związania ofertą. Ubezpieczyciele nie zgadzają się na uznanie roszczenia, jeśli nie wpłynie ono w okresie ważności gwarancji, ponieważ </w:t>
      </w:r>
      <w:r w:rsidRPr="00996126">
        <w:rPr>
          <w:rFonts w:ascii="Arial" w:hAnsi="Arial" w:cs="Arial"/>
          <w:sz w:val="24"/>
          <w:szCs w:val="24"/>
        </w:rPr>
        <w:lastRenderedPageBreak/>
        <w:t>Gwarant nie odpowiada za działania podmiotów trzecich. Zagubienie przesyłki przez szeroko rozumianego operatora powoduje, że odpowiedzialność Gwaranta byłaby trudna do określenia w jakimkolwiek terminie. Z kolei Gwarant ma określony w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 xml:space="preserve">gwarancji termin na realizację roszczenia. W przypadku zagubienia przesyłki naraża się na dodatkowe koszty związane z naliczeniem odsetek od nieterminowej wypłaty. Mając na uwadze powyższe, praktycznie wyeliminowana zostaje możliwość wniesienia wadium w formie gwarancji ubezpieczeniowej, a prawo wyboru takiej formy daje Wykonawcy ustawa </w:t>
      </w:r>
      <w:proofErr w:type="spellStart"/>
      <w:r w:rsidRPr="00996126">
        <w:rPr>
          <w:rFonts w:ascii="Arial" w:hAnsi="Arial" w:cs="Arial"/>
          <w:sz w:val="24"/>
          <w:szCs w:val="24"/>
        </w:rPr>
        <w:t>pzp</w:t>
      </w:r>
      <w:proofErr w:type="spellEnd"/>
      <w:r w:rsidRPr="00996126">
        <w:rPr>
          <w:rFonts w:ascii="Arial" w:hAnsi="Arial" w:cs="Arial"/>
          <w:sz w:val="24"/>
          <w:szCs w:val="24"/>
        </w:rPr>
        <w:t>.</w:t>
      </w:r>
    </w:p>
    <w:p w14:paraId="2DB93639" w14:textId="3649B948" w:rsid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>Czy Zamawiający dopuści w zamian możliwość zgłaszania roszczeń w terminie np. o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3 dni dłuższym niż termin związania ofertą?"</w:t>
      </w:r>
    </w:p>
    <w:p w14:paraId="5F2292FE" w14:textId="77777777" w:rsidR="00A37FAF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01A8E8" w14:textId="1C16820B" w:rsidR="00996126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6126">
        <w:rPr>
          <w:rFonts w:ascii="Arial" w:hAnsi="Arial" w:cs="Arial"/>
          <w:b/>
          <w:sz w:val="24"/>
          <w:szCs w:val="24"/>
        </w:rPr>
        <w:t>Odpowiedź:</w:t>
      </w:r>
    </w:p>
    <w:p w14:paraId="2687962C" w14:textId="0550AFE8" w:rsidR="00996126" w:rsidRPr="00270994" w:rsidRDefault="00270994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994">
        <w:rPr>
          <w:rFonts w:ascii="Arial" w:hAnsi="Arial" w:cs="Arial"/>
          <w:sz w:val="24"/>
          <w:szCs w:val="24"/>
        </w:rPr>
        <w:t>Wystarczająca jest określenie w gwarancji możliwości złożenia żądania zapłaty na jeden z dwóch sposobów, tj.: złożenia żądania w formie elektronicznej, czyli opatrzonego kwalifikowanym podpisem elektronicznym na adres e-mail wskazany w</w:t>
      </w:r>
      <w:r w:rsidR="0035025B">
        <w:rPr>
          <w:rFonts w:ascii="Arial" w:hAnsi="Arial" w:cs="Arial"/>
          <w:sz w:val="24"/>
          <w:szCs w:val="24"/>
        </w:rPr>
        <w:t> </w:t>
      </w:r>
      <w:r w:rsidRPr="00270994">
        <w:rPr>
          <w:rFonts w:ascii="Arial" w:hAnsi="Arial" w:cs="Arial"/>
          <w:sz w:val="24"/>
          <w:szCs w:val="24"/>
        </w:rPr>
        <w:t>treści gwarancji lub złożone żądania w formie pisemnej przez  nadane u operatora pocztowego przed upływem terminu związania ofertą (decydującą dla uznania złożenia żądania zapłaty kwoty wadium będzie data stempla pocztowego). Zamawiający nie dopuszcza „w zamian” możliwość zgłaszania roszczeń w terminie np. o 3 dni dłuższym niż termin związania ofertą. Jeśli wykonawca złoży gwarancję przewidującą możliwość zgłoszenia przez beneficjenta gwarancji – zamawiającego żądania zapłaty kwoty wadium po terminie związania ofertą, zamawiający uzna ją za ważną, o ile będzie ona przewidywała przynajmniej jedną z ww. dwóch forma zgłoszenia żądania zapłaty kwoty wadium.</w:t>
      </w:r>
    </w:p>
    <w:p w14:paraId="14558FF2" w14:textId="317FEC44" w:rsidR="00996126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97ACC5" w14:textId="6BAA1CE5" w:rsidR="00996126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Pytanie nr </w:t>
      </w:r>
      <w:r w:rsidR="00A37FAF">
        <w:rPr>
          <w:rFonts w:ascii="Arial" w:hAnsi="Arial" w:cs="Arial"/>
          <w:b/>
          <w:sz w:val="24"/>
          <w:szCs w:val="24"/>
        </w:rPr>
        <w:t>8</w:t>
      </w:r>
    </w:p>
    <w:p w14:paraId="7E3D2F2D" w14:textId="77777777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>"Dotyczy rozdz. XVII SWZ - ZABEZPIECZENIE NALEŻYTEGO WYKONANIA UMOWY, ust 7</w:t>
      </w:r>
    </w:p>
    <w:p w14:paraId="0C47C2B8" w14:textId="33145A57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>Według SWZ: Zabezpieczenia należytego wykonania umowy w innej formie niż w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pieniądzu, musi zawierać klauzulę, że:</w:t>
      </w:r>
    </w:p>
    <w:p w14:paraId="3805B994" w14:textId="13A99C52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 xml:space="preserve">Gwarancja zostanie </w:t>
      </w:r>
      <w:proofErr w:type="spellStart"/>
      <w:r w:rsidRPr="00996126">
        <w:rPr>
          <w:rFonts w:ascii="Arial" w:hAnsi="Arial" w:cs="Arial"/>
          <w:sz w:val="24"/>
          <w:szCs w:val="24"/>
        </w:rPr>
        <w:t>spw</w:t>
      </w:r>
      <w:proofErr w:type="spellEnd"/>
      <w:r w:rsidRPr="00996126">
        <w:rPr>
          <w:rFonts w:ascii="Arial" w:hAnsi="Arial" w:cs="Arial"/>
          <w:sz w:val="24"/>
          <w:szCs w:val="24"/>
        </w:rPr>
        <w:t xml:space="preserve"> pieniądzu wnosi się na cały ten okres, a zabezpieczenie w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 xml:space="preserve">innej formie wnosi się na okres nie krótszy niż 5 lat, z jednoczesnym zobowiązaniem się wykonawcy do przedłużenia zabezpieczenia lub wniesienia nowego zabezpieczenia na kolejne okresy. W przypadku nieprzedłużenia lub niewniesienia nowego zabezpieczenia najpóźniej na 30 dni przed upływem terminu ważności dotychczasowego zabezpieczenia wniesionego w innej formie niż w pieniądzu, </w:t>
      </w:r>
      <w:r w:rsidRPr="00996126">
        <w:rPr>
          <w:rFonts w:ascii="Arial" w:hAnsi="Arial" w:cs="Arial"/>
          <w:sz w:val="24"/>
          <w:szCs w:val="24"/>
        </w:rPr>
        <w:lastRenderedPageBreak/>
        <w:t>zamawiający zmienia formę na zabezpieczenie w pieniądzu, przez wypłatę kwoty z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dotychczasowego zabezpieczenia</w:t>
      </w:r>
    </w:p>
    <w:p w14:paraId="4EAD271A" w14:textId="77777777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C1DD18" w14:textId="0455C131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 xml:space="preserve">Nie będzie możliwości wpisania w treści gwarancji dokładnie tak brzmiącej literalnie klauzuli. W pierwszym zdaniu jest błąd, Zamawiający przekleił część zapisów ustawy </w:t>
      </w:r>
      <w:proofErr w:type="spellStart"/>
      <w:r w:rsidRPr="00996126">
        <w:rPr>
          <w:rFonts w:ascii="Arial" w:hAnsi="Arial" w:cs="Arial"/>
          <w:sz w:val="24"/>
          <w:szCs w:val="24"/>
        </w:rPr>
        <w:t>pzp</w:t>
      </w:r>
      <w:proofErr w:type="spellEnd"/>
      <w:r w:rsidRPr="00996126">
        <w:rPr>
          <w:rFonts w:ascii="Arial" w:hAnsi="Arial" w:cs="Arial"/>
          <w:sz w:val="24"/>
          <w:szCs w:val="24"/>
        </w:rPr>
        <w:t xml:space="preserve"> Art. 452 ust. 8. Jeżeli okres, na jaki ma zostać wniesione zabezpieczenie, przekracza 5 lat, zabezpieczenie w pieniądzu wnosi się na cały ten okres, a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zabezpieczenie w innej formie wnosi się na okres nie krótszy niż 5 lat, z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jednoczesnym zobowiązaniem się wykonawcy do przedłużenia zabezpieczenia lub wniesienia nowego zabezpieczenia na kolejne okresy.</w:t>
      </w:r>
    </w:p>
    <w:p w14:paraId="1F4BDAF4" w14:textId="77777777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 xml:space="preserve">Zgodnie z powyższym to Wykonawca zobowiązuje się do przedłużenia zabezpieczenia lub wniesienia nowego zabezpieczenia, a nie Gwarant. </w:t>
      </w:r>
    </w:p>
    <w:p w14:paraId="3C1B986F" w14:textId="200CA664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 xml:space="preserve">Wnosimy o korektę zgodnie z przepisem ustawy art. 452 ust. 8 ustawy </w:t>
      </w:r>
      <w:proofErr w:type="spellStart"/>
      <w:r w:rsidRPr="00996126">
        <w:rPr>
          <w:rFonts w:ascii="Arial" w:hAnsi="Arial" w:cs="Arial"/>
          <w:sz w:val="24"/>
          <w:szCs w:val="24"/>
        </w:rPr>
        <w:t>pzp</w:t>
      </w:r>
      <w:proofErr w:type="spellEnd"/>
      <w:r w:rsidRPr="00996126">
        <w:rPr>
          <w:rFonts w:ascii="Arial" w:hAnsi="Arial" w:cs="Arial"/>
          <w:sz w:val="24"/>
          <w:szCs w:val="24"/>
        </w:rPr>
        <w:t xml:space="preserve"> oraz o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>wykreślenie drugiego zdania cytowanego fragmentu.</w:t>
      </w:r>
    </w:p>
    <w:p w14:paraId="3B173AFF" w14:textId="6CFDDEFE" w:rsid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6126">
        <w:rPr>
          <w:rFonts w:ascii="Arial" w:hAnsi="Arial" w:cs="Arial"/>
          <w:sz w:val="24"/>
          <w:szCs w:val="24"/>
        </w:rPr>
        <w:t>W przypadku tego zamówienia realizacja jest do 12 miesięcy, okres rękojmi za wady/gwarancji jakości 60 miesięcy i jest możliwe pozyskanie zabezpieczenia na cały wymagany okres – czy w przypadku, jeśli wykonawca nie będzie korzystał z</w:t>
      </w:r>
      <w:r w:rsidR="0035025B">
        <w:rPr>
          <w:rFonts w:ascii="Arial" w:hAnsi="Arial" w:cs="Arial"/>
          <w:sz w:val="24"/>
          <w:szCs w:val="24"/>
        </w:rPr>
        <w:t> </w:t>
      </w:r>
      <w:r w:rsidRPr="00996126">
        <w:rPr>
          <w:rFonts w:ascii="Arial" w:hAnsi="Arial" w:cs="Arial"/>
          <w:sz w:val="24"/>
          <w:szCs w:val="24"/>
        </w:rPr>
        <w:t xml:space="preserve">możliwości które daje art. 452 ust 4 </w:t>
      </w:r>
      <w:proofErr w:type="spellStart"/>
      <w:r w:rsidRPr="00996126">
        <w:rPr>
          <w:rFonts w:ascii="Arial" w:hAnsi="Arial" w:cs="Arial"/>
          <w:sz w:val="24"/>
          <w:szCs w:val="24"/>
        </w:rPr>
        <w:t>pzp</w:t>
      </w:r>
      <w:proofErr w:type="spellEnd"/>
      <w:r w:rsidRPr="00996126">
        <w:rPr>
          <w:rFonts w:ascii="Arial" w:hAnsi="Arial" w:cs="Arial"/>
          <w:sz w:val="24"/>
          <w:szCs w:val="24"/>
        </w:rPr>
        <w:t>, klauzula nie będzie wymagana?"</w:t>
      </w:r>
    </w:p>
    <w:p w14:paraId="35232134" w14:textId="77777777" w:rsidR="00A37FAF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45BD90" w14:textId="5B024204" w:rsidR="00996126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6126">
        <w:rPr>
          <w:rFonts w:ascii="Arial" w:hAnsi="Arial" w:cs="Arial"/>
          <w:b/>
          <w:sz w:val="24"/>
          <w:szCs w:val="24"/>
        </w:rPr>
        <w:t>Odpowiedź:</w:t>
      </w:r>
    </w:p>
    <w:p w14:paraId="56386AF2" w14:textId="77777777" w:rsidR="00270994" w:rsidRPr="00270994" w:rsidRDefault="00270994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994">
        <w:rPr>
          <w:rFonts w:ascii="Arial" w:hAnsi="Arial" w:cs="Arial"/>
          <w:sz w:val="24"/>
          <w:szCs w:val="24"/>
        </w:rPr>
        <w:t xml:space="preserve">Klauzula w treści gwarancji nie będzie wymagana. </w:t>
      </w:r>
    </w:p>
    <w:p w14:paraId="0D9E3E46" w14:textId="4DCE7FC1" w:rsidR="0067535D" w:rsidRDefault="0067535D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810DE4" w14:textId="00F686D4" w:rsidR="00996126" w:rsidRPr="0067535D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535D">
        <w:rPr>
          <w:rFonts w:ascii="Arial" w:hAnsi="Arial" w:cs="Arial"/>
          <w:b/>
          <w:sz w:val="24"/>
          <w:szCs w:val="24"/>
        </w:rPr>
        <w:t xml:space="preserve">Pytanie nr </w:t>
      </w:r>
      <w:r w:rsidR="00A37FAF">
        <w:rPr>
          <w:rFonts w:ascii="Arial" w:hAnsi="Arial" w:cs="Arial"/>
          <w:b/>
          <w:sz w:val="24"/>
          <w:szCs w:val="24"/>
        </w:rPr>
        <w:t>9</w:t>
      </w:r>
      <w:r w:rsidRPr="0067535D">
        <w:rPr>
          <w:rFonts w:ascii="Arial" w:hAnsi="Arial" w:cs="Arial"/>
          <w:b/>
          <w:sz w:val="24"/>
          <w:szCs w:val="24"/>
        </w:rPr>
        <w:t>.</w:t>
      </w:r>
    </w:p>
    <w:p w14:paraId="4A434677" w14:textId="1FBD9299" w:rsid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535D">
        <w:rPr>
          <w:rFonts w:ascii="Arial" w:hAnsi="Arial" w:cs="Arial"/>
          <w:sz w:val="24"/>
          <w:szCs w:val="24"/>
        </w:rPr>
        <w:t xml:space="preserve">Prosimy o potwierdzenie, że biorąc udział w postępowaniu należy skalkulować całość zamówienia (łącznie zakres podstawowy i prawo opcji), a do kryterium oceny ofert </w:t>
      </w:r>
      <w:r w:rsidRPr="00EB0DDD">
        <w:rPr>
          <w:rFonts w:ascii="Arial" w:hAnsi="Arial" w:cs="Arial"/>
          <w:sz w:val="24"/>
          <w:szCs w:val="24"/>
        </w:rPr>
        <w:t>brane są pod uwagę tylko kwoty z zakresu podstawowego.</w:t>
      </w:r>
    </w:p>
    <w:p w14:paraId="46ADAEBB" w14:textId="77777777" w:rsidR="00A37FAF" w:rsidRPr="00EB0DDD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67971E" w14:textId="0C9CB1C9" w:rsidR="00996126" w:rsidRPr="00EB0DDD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0DDD">
        <w:rPr>
          <w:rFonts w:ascii="Arial" w:hAnsi="Arial" w:cs="Arial"/>
          <w:b/>
          <w:sz w:val="24"/>
          <w:szCs w:val="24"/>
        </w:rPr>
        <w:t>Odpowiedź:</w:t>
      </w:r>
    </w:p>
    <w:p w14:paraId="725D2E41" w14:textId="54473DBD" w:rsidR="00996126" w:rsidRPr="00E3532B" w:rsidRDefault="00E3532B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73EB">
        <w:rPr>
          <w:rFonts w:ascii="Arial" w:hAnsi="Arial" w:cs="Arial"/>
          <w:sz w:val="24"/>
          <w:szCs w:val="24"/>
        </w:rPr>
        <w:t xml:space="preserve">Nie. Zgodnie z załącznikiem nr 1 do SWZ </w:t>
      </w:r>
      <w:r w:rsidRPr="002773EB">
        <w:rPr>
          <w:rFonts w:ascii="Arial" w:hAnsi="Arial" w:cs="Arial"/>
          <w:i/>
          <w:sz w:val="24"/>
          <w:szCs w:val="24"/>
        </w:rPr>
        <w:t>Formularz oferty</w:t>
      </w:r>
      <w:r w:rsidRPr="002773EB">
        <w:rPr>
          <w:rFonts w:ascii="Arial" w:hAnsi="Arial" w:cs="Arial"/>
          <w:sz w:val="24"/>
          <w:szCs w:val="24"/>
        </w:rPr>
        <w:t xml:space="preserve"> należy podać całkowitą cenę ryczałtową i taka też cena będzie brana pod uwagę jako kryterium oceny ofert.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AD641D" w14:textId="77777777" w:rsidR="00540A5F" w:rsidRDefault="00540A5F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7623D6" w14:textId="4DF99F73" w:rsidR="00996126" w:rsidRPr="00D153CD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53CD">
        <w:rPr>
          <w:rFonts w:ascii="Arial" w:hAnsi="Arial" w:cs="Arial"/>
          <w:b/>
          <w:sz w:val="24"/>
          <w:szCs w:val="24"/>
        </w:rPr>
        <w:t>Pytanie nr 1</w:t>
      </w:r>
      <w:r w:rsidR="00A37FAF">
        <w:rPr>
          <w:rFonts w:ascii="Arial" w:hAnsi="Arial" w:cs="Arial"/>
          <w:b/>
          <w:sz w:val="24"/>
          <w:szCs w:val="24"/>
        </w:rPr>
        <w:t>0</w:t>
      </w:r>
      <w:r w:rsidRPr="00D153CD">
        <w:rPr>
          <w:rFonts w:ascii="Arial" w:hAnsi="Arial" w:cs="Arial"/>
          <w:b/>
          <w:sz w:val="24"/>
          <w:szCs w:val="24"/>
        </w:rPr>
        <w:t>.</w:t>
      </w:r>
    </w:p>
    <w:p w14:paraId="7781320D" w14:textId="5E89FE42" w:rsid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73EB">
        <w:rPr>
          <w:rFonts w:ascii="Arial" w:hAnsi="Arial" w:cs="Arial"/>
          <w:sz w:val="24"/>
          <w:szCs w:val="24"/>
        </w:rPr>
        <w:t>Dotyczy rozdziału IX SWZ: Istnieje tu sprzeczność pomiędzy zawartym w punkcie I (str. 13) wymaganiem złożenia wraz z ofertą koncepcji systemu ITS, wzmocnionym dalej parokrotnie powtarzanym stwierdzeniem "W przypadku, jeżeli przedstawiona oferta techniczna nie będzie spełniała wymagań określonych w SWZ, Zamawiający odrzuci daną ofertę", a zawartym w końcówce rozdziału (str. 16, punkt III) zapisem o</w:t>
      </w:r>
      <w:r w:rsidR="0035025B">
        <w:rPr>
          <w:rFonts w:ascii="Arial" w:hAnsi="Arial" w:cs="Arial"/>
          <w:sz w:val="24"/>
          <w:szCs w:val="24"/>
        </w:rPr>
        <w:t> </w:t>
      </w:r>
      <w:r w:rsidRPr="002773EB">
        <w:rPr>
          <w:rFonts w:ascii="Arial" w:hAnsi="Arial" w:cs="Arial"/>
          <w:sz w:val="24"/>
          <w:szCs w:val="24"/>
        </w:rPr>
        <w:t>możliwości dowolnego uzupełniania oferty "w całym zakresie wskazanym powyżej". co w praktyce może dopuszczać niezałączenie koncepcji do oferty. Prosimy w związku z tym o potwierdzenie wymogu dołączenia koncepcji, jako elementu oferty, który nie podlega uzupełnieniu, przy zachowaniu oceny oferty na zasadzie spełnia/nie spełnia. W przypadku, jeżeli przedstawiona koncepcja nie będzie spełniała wymagań określonych w SWZ, Zamawiający odrzuci daną ofertę.</w:t>
      </w:r>
    </w:p>
    <w:p w14:paraId="1225334C" w14:textId="77777777" w:rsidR="00A37FAF" w:rsidRPr="002773EB" w:rsidRDefault="00A37FAF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BCD49A" w14:textId="3E81851C" w:rsidR="00996126" w:rsidRPr="002773EB" w:rsidRDefault="00996126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73EB">
        <w:rPr>
          <w:rFonts w:ascii="Arial" w:hAnsi="Arial" w:cs="Arial"/>
          <w:b/>
          <w:sz w:val="24"/>
          <w:szCs w:val="24"/>
        </w:rPr>
        <w:t>Odpowiedź:</w:t>
      </w:r>
    </w:p>
    <w:p w14:paraId="09DC50A7" w14:textId="30A3E04B" w:rsidR="00CC5BFA" w:rsidRDefault="00BC6720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73EB">
        <w:rPr>
          <w:rFonts w:ascii="Arial" w:hAnsi="Arial" w:cs="Arial"/>
          <w:sz w:val="24"/>
          <w:szCs w:val="24"/>
        </w:rPr>
        <w:t>Koncepcja nie jest przedmiotowym środkiem dowodowym na podstawie którego przyznawane będą punkty i jako taka może zostać w całości uzupełniona. Natomiast koncepcja, nieważne czy złożona wraz ofertą, czy uzupełniona na wezwanie, niezgodna z opisem przedmiotu zamówienia spowoduje odrzucenie oferty.</w:t>
      </w:r>
    </w:p>
    <w:p w14:paraId="4BC9DE14" w14:textId="77777777" w:rsidR="00CC5BFA" w:rsidRDefault="00CC5BFA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ABAA3B" w14:textId="77777777" w:rsidR="00BC6C09" w:rsidRPr="00BC6C09" w:rsidRDefault="00BC6C09" w:rsidP="009C615D">
      <w:pPr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</w:p>
    <w:p w14:paraId="3FFA0AE6" w14:textId="77777777" w:rsidR="00CC5BFA" w:rsidRPr="00996126" w:rsidRDefault="00CC5BFA" w:rsidP="009C61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0F8AC5" w14:textId="77777777" w:rsidR="00996126" w:rsidRPr="00996126" w:rsidRDefault="00996126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8CABB0" w14:textId="77777777" w:rsidR="0040215C" w:rsidRPr="00996126" w:rsidRDefault="0040215C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F7537E" w14:textId="796C2C1B" w:rsidR="00286815" w:rsidRPr="00996126" w:rsidRDefault="00286815" w:rsidP="009C61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86815" w:rsidRPr="00996126" w:rsidSect="001028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2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7E774F"/>
    <w:multiLevelType w:val="hybridMultilevel"/>
    <w:tmpl w:val="69045F3A"/>
    <w:lvl w:ilvl="0" w:tplc="FB685C1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C8434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468E4"/>
    <w:multiLevelType w:val="hybridMultilevel"/>
    <w:tmpl w:val="135A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9B9"/>
    <w:multiLevelType w:val="hybridMultilevel"/>
    <w:tmpl w:val="EDE4DDD2"/>
    <w:lvl w:ilvl="0" w:tplc="73D04E1C">
      <w:start w:val="1"/>
      <w:numFmt w:val="decimal"/>
      <w:lvlText w:val="Pytanie %1."/>
      <w:lvlJc w:val="left"/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7" w15:restartNumberingAfterBreak="0">
    <w:nsid w:val="160E3D03"/>
    <w:multiLevelType w:val="hybridMultilevel"/>
    <w:tmpl w:val="82B84D34"/>
    <w:lvl w:ilvl="0" w:tplc="1848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3E10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95150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C85CCF"/>
    <w:multiLevelType w:val="hybridMultilevel"/>
    <w:tmpl w:val="5FF0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F07"/>
    <w:multiLevelType w:val="hybridMultilevel"/>
    <w:tmpl w:val="43F6B76E"/>
    <w:lvl w:ilvl="0" w:tplc="6F00F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BE23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A9008B1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FE2B54"/>
    <w:multiLevelType w:val="hybridMultilevel"/>
    <w:tmpl w:val="BF80116E"/>
    <w:lvl w:ilvl="0" w:tplc="0F824080">
      <w:start w:val="1"/>
      <w:numFmt w:val="decimal"/>
      <w:lvlText w:val="%1."/>
      <w:lvlJc w:val="left"/>
      <w:pPr>
        <w:ind w:left="283" w:hanging="28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D6AB0CE">
      <w:start w:val="1"/>
      <w:numFmt w:val="lowerLetter"/>
      <w:lvlText w:val="%2."/>
      <w:lvlJc w:val="left"/>
      <w:pPr>
        <w:ind w:left="1440" w:hanging="360"/>
      </w:pPr>
    </w:lvl>
    <w:lvl w:ilvl="2" w:tplc="3FDEA778" w:tentative="1">
      <w:start w:val="1"/>
      <w:numFmt w:val="lowerRoman"/>
      <w:lvlText w:val="%3."/>
      <w:lvlJc w:val="right"/>
      <w:pPr>
        <w:ind w:left="2160" w:hanging="180"/>
      </w:pPr>
    </w:lvl>
    <w:lvl w:ilvl="3" w:tplc="5B068D6A" w:tentative="1">
      <w:start w:val="1"/>
      <w:numFmt w:val="decimal"/>
      <w:lvlText w:val="%4."/>
      <w:lvlJc w:val="left"/>
      <w:pPr>
        <w:ind w:left="2880" w:hanging="360"/>
      </w:pPr>
    </w:lvl>
    <w:lvl w:ilvl="4" w:tplc="863C2AEA" w:tentative="1">
      <w:start w:val="1"/>
      <w:numFmt w:val="lowerLetter"/>
      <w:lvlText w:val="%5."/>
      <w:lvlJc w:val="left"/>
      <w:pPr>
        <w:ind w:left="3600" w:hanging="360"/>
      </w:pPr>
    </w:lvl>
    <w:lvl w:ilvl="5" w:tplc="D8F49812" w:tentative="1">
      <w:start w:val="1"/>
      <w:numFmt w:val="lowerRoman"/>
      <w:lvlText w:val="%6."/>
      <w:lvlJc w:val="right"/>
      <w:pPr>
        <w:ind w:left="4320" w:hanging="180"/>
      </w:pPr>
    </w:lvl>
    <w:lvl w:ilvl="6" w:tplc="71AA0A58" w:tentative="1">
      <w:start w:val="1"/>
      <w:numFmt w:val="decimal"/>
      <w:lvlText w:val="%7."/>
      <w:lvlJc w:val="left"/>
      <w:pPr>
        <w:ind w:left="5040" w:hanging="360"/>
      </w:pPr>
    </w:lvl>
    <w:lvl w:ilvl="7" w:tplc="20CCB5B0" w:tentative="1">
      <w:start w:val="1"/>
      <w:numFmt w:val="lowerLetter"/>
      <w:lvlText w:val="%8."/>
      <w:lvlJc w:val="left"/>
      <w:pPr>
        <w:ind w:left="5760" w:hanging="360"/>
      </w:pPr>
    </w:lvl>
    <w:lvl w:ilvl="8" w:tplc="D16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74610"/>
    <w:multiLevelType w:val="hybridMultilevel"/>
    <w:tmpl w:val="5280681C"/>
    <w:lvl w:ilvl="0" w:tplc="31061C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A3F22"/>
    <w:multiLevelType w:val="hybridMultilevel"/>
    <w:tmpl w:val="8ABCD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0833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DBB6440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3E3D2D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30ACD"/>
    <w:multiLevelType w:val="hybridMultilevel"/>
    <w:tmpl w:val="D4CADA26"/>
    <w:lvl w:ilvl="0" w:tplc="22661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934E7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4"/>
  </w:num>
  <w:num w:numId="2">
    <w:abstractNumId w:val="20"/>
  </w:num>
  <w:num w:numId="3">
    <w:abstractNumId w:val="1"/>
  </w:num>
  <w:num w:numId="4">
    <w:abstractNumId w:val="18"/>
  </w:num>
  <w:num w:numId="5">
    <w:abstractNumId w:val="25"/>
  </w:num>
  <w:num w:numId="6">
    <w:abstractNumId w:val="9"/>
  </w:num>
  <w:num w:numId="7">
    <w:abstractNumId w:val="6"/>
  </w:num>
  <w:num w:numId="8">
    <w:abstractNumId w:val="31"/>
  </w:num>
  <w:num w:numId="9">
    <w:abstractNumId w:val="17"/>
  </w:num>
  <w:num w:numId="10">
    <w:abstractNumId w:val="13"/>
  </w:num>
  <w:num w:numId="11">
    <w:abstractNumId w:val="8"/>
  </w:num>
  <w:num w:numId="12">
    <w:abstractNumId w:val="29"/>
  </w:num>
  <w:num w:numId="13">
    <w:abstractNumId w:val="22"/>
  </w:num>
  <w:num w:numId="14">
    <w:abstractNumId w:val="14"/>
  </w:num>
  <w:num w:numId="15">
    <w:abstractNumId w:val="10"/>
  </w:num>
  <w:num w:numId="16">
    <w:abstractNumId w:val="30"/>
  </w:num>
  <w:num w:numId="17">
    <w:abstractNumId w:val="2"/>
  </w:num>
  <w:num w:numId="18">
    <w:abstractNumId w:val="15"/>
  </w:num>
  <w:num w:numId="19">
    <w:abstractNumId w:val="3"/>
  </w:num>
  <w:num w:numId="20">
    <w:abstractNumId w:val="19"/>
  </w:num>
  <w:num w:numId="21">
    <w:abstractNumId w:val="28"/>
  </w:num>
  <w:num w:numId="22">
    <w:abstractNumId w:val="33"/>
  </w:num>
  <w:num w:numId="23">
    <w:abstractNumId w:val="27"/>
  </w:num>
  <w:num w:numId="24">
    <w:abstractNumId w:val="11"/>
  </w:num>
  <w:num w:numId="25">
    <w:abstractNumId w:val="23"/>
  </w:num>
  <w:num w:numId="26">
    <w:abstractNumId w:val="12"/>
  </w:num>
  <w:num w:numId="27">
    <w:abstractNumId w:val="7"/>
  </w:num>
  <w:num w:numId="28">
    <w:abstractNumId w:val="5"/>
  </w:num>
  <w:num w:numId="29">
    <w:abstractNumId w:val="16"/>
  </w:num>
  <w:num w:numId="30">
    <w:abstractNumId w:val="0"/>
  </w:num>
  <w:num w:numId="31">
    <w:abstractNumId w:val="21"/>
  </w:num>
  <w:num w:numId="32">
    <w:abstractNumId w:val="4"/>
  </w:num>
  <w:num w:numId="33">
    <w:abstractNumId w:val="32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87E7F"/>
    <w:rsid w:val="0009009C"/>
    <w:rsid w:val="000945AA"/>
    <w:rsid w:val="000C6B77"/>
    <w:rsid w:val="000D1D51"/>
    <w:rsid w:val="000E617B"/>
    <w:rsid w:val="000F35E9"/>
    <w:rsid w:val="00102857"/>
    <w:rsid w:val="00103856"/>
    <w:rsid w:val="00117097"/>
    <w:rsid w:val="001246F3"/>
    <w:rsid w:val="00145CA1"/>
    <w:rsid w:val="001807BA"/>
    <w:rsid w:val="00183D55"/>
    <w:rsid w:val="001C18DC"/>
    <w:rsid w:val="001C5384"/>
    <w:rsid w:val="001E1A03"/>
    <w:rsid w:val="001E7A27"/>
    <w:rsid w:val="002008AE"/>
    <w:rsid w:val="00203CFA"/>
    <w:rsid w:val="00213921"/>
    <w:rsid w:val="00215DCE"/>
    <w:rsid w:val="00235F38"/>
    <w:rsid w:val="00240478"/>
    <w:rsid w:val="00270994"/>
    <w:rsid w:val="002773EB"/>
    <w:rsid w:val="002839AA"/>
    <w:rsid w:val="00286438"/>
    <w:rsid w:val="00286815"/>
    <w:rsid w:val="00293305"/>
    <w:rsid w:val="00293E97"/>
    <w:rsid w:val="00293EF2"/>
    <w:rsid w:val="002A422F"/>
    <w:rsid w:val="002E4C2F"/>
    <w:rsid w:val="00301A24"/>
    <w:rsid w:val="003160A3"/>
    <w:rsid w:val="0035025B"/>
    <w:rsid w:val="00354C33"/>
    <w:rsid w:val="0037567B"/>
    <w:rsid w:val="00396197"/>
    <w:rsid w:val="003D1F54"/>
    <w:rsid w:val="003F7112"/>
    <w:rsid w:val="0040215C"/>
    <w:rsid w:val="00425771"/>
    <w:rsid w:val="004301C9"/>
    <w:rsid w:val="00434D38"/>
    <w:rsid w:val="00437E6B"/>
    <w:rsid w:val="0044228F"/>
    <w:rsid w:val="00447E3B"/>
    <w:rsid w:val="004A474B"/>
    <w:rsid w:val="004D3DCA"/>
    <w:rsid w:val="004D47B4"/>
    <w:rsid w:val="004D77B2"/>
    <w:rsid w:val="004F3975"/>
    <w:rsid w:val="00525463"/>
    <w:rsid w:val="00533E97"/>
    <w:rsid w:val="00540A5F"/>
    <w:rsid w:val="005454C6"/>
    <w:rsid w:val="005539D4"/>
    <w:rsid w:val="0057188C"/>
    <w:rsid w:val="00580905"/>
    <w:rsid w:val="005842B4"/>
    <w:rsid w:val="005A6387"/>
    <w:rsid w:val="005D6015"/>
    <w:rsid w:val="006079D5"/>
    <w:rsid w:val="0061469B"/>
    <w:rsid w:val="00620AC6"/>
    <w:rsid w:val="006243AE"/>
    <w:rsid w:val="00625B68"/>
    <w:rsid w:val="0062628A"/>
    <w:rsid w:val="006670C4"/>
    <w:rsid w:val="0067535D"/>
    <w:rsid w:val="006803EF"/>
    <w:rsid w:val="006A2E1A"/>
    <w:rsid w:val="006A7595"/>
    <w:rsid w:val="006C140E"/>
    <w:rsid w:val="006C31F5"/>
    <w:rsid w:val="006D5B3A"/>
    <w:rsid w:val="007137BF"/>
    <w:rsid w:val="007415FD"/>
    <w:rsid w:val="00765E0B"/>
    <w:rsid w:val="00772C95"/>
    <w:rsid w:val="0079695C"/>
    <w:rsid w:val="007B3FA8"/>
    <w:rsid w:val="007B6E7B"/>
    <w:rsid w:val="007E37B9"/>
    <w:rsid w:val="007F0A96"/>
    <w:rsid w:val="0080478B"/>
    <w:rsid w:val="0080535B"/>
    <w:rsid w:val="00860F88"/>
    <w:rsid w:val="008719A6"/>
    <w:rsid w:val="00874560"/>
    <w:rsid w:val="0088566B"/>
    <w:rsid w:val="00895F98"/>
    <w:rsid w:val="00897E0A"/>
    <w:rsid w:val="008A37F9"/>
    <w:rsid w:val="008B0A31"/>
    <w:rsid w:val="008C18BF"/>
    <w:rsid w:val="008D1537"/>
    <w:rsid w:val="008D463D"/>
    <w:rsid w:val="008E25E9"/>
    <w:rsid w:val="009331E1"/>
    <w:rsid w:val="009623F4"/>
    <w:rsid w:val="009738E3"/>
    <w:rsid w:val="00986122"/>
    <w:rsid w:val="00996126"/>
    <w:rsid w:val="009B0F58"/>
    <w:rsid w:val="009B5BC7"/>
    <w:rsid w:val="009C1DB8"/>
    <w:rsid w:val="009C3DA8"/>
    <w:rsid w:val="009C615D"/>
    <w:rsid w:val="009D7EEB"/>
    <w:rsid w:val="009F6D92"/>
    <w:rsid w:val="00A011E6"/>
    <w:rsid w:val="00A12268"/>
    <w:rsid w:val="00A1441F"/>
    <w:rsid w:val="00A17141"/>
    <w:rsid w:val="00A37FAF"/>
    <w:rsid w:val="00A4389A"/>
    <w:rsid w:val="00A51ACA"/>
    <w:rsid w:val="00A54E55"/>
    <w:rsid w:val="00A755F4"/>
    <w:rsid w:val="00A95567"/>
    <w:rsid w:val="00AA14C9"/>
    <w:rsid w:val="00AB733A"/>
    <w:rsid w:val="00AC0C5F"/>
    <w:rsid w:val="00AC4AD4"/>
    <w:rsid w:val="00AD7DA2"/>
    <w:rsid w:val="00B01D9A"/>
    <w:rsid w:val="00B0244B"/>
    <w:rsid w:val="00B02C11"/>
    <w:rsid w:val="00B10FC5"/>
    <w:rsid w:val="00B258FD"/>
    <w:rsid w:val="00B56C56"/>
    <w:rsid w:val="00B66C69"/>
    <w:rsid w:val="00B83EDD"/>
    <w:rsid w:val="00B9313D"/>
    <w:rsid w:val="00BA22CA"/>
    <w:rsid w:val="00BA2A05"/>
    <w:rsid w:val="00BC0C17"/>
    <w:rsid w:val="00BC6720"/>
    <w:rsid w:val="00BC6C09"/>
    <w:rsid w:val="00BF1E0A"/>
    <w:rsid w:val="00C04724"/>
    <w:rsid w:val="00C05240"/>
    <w:rsid w:val="00C131E0"/>
    <w:rsid w:val="00C270F1"/>
    <w:rsid w:val="00C45E81"/>
    <w:rsid w:val="00C60286"/>
    <w:rsid w:val="00C6260D"/>
    <w:rsid w:val="00C839CF"/>
    <w:rsid w:val="00C874FE"/>
    <w:rsid w:val="00C92576"/>
    <w:rsid w:val="00C9463C"/>
    <w:rsid w:val="00CC5BFA"/>
    <w:rsid w:val="00CE2A7A"/>
    <w:rsid w:val="00D10BD7"/>
    <w:rsid w:val="00D153CD"/>
    <w:rsid w:val="00D16B11"/>
    <w:rsid w:val="00D24DB7"/>
    <w:rsid w:val="00D26589"/>
    <w:rsid w:val="00D32F88"/>
    <w:rsid w:val="00D51A60"/>
    <w:rsid w:val="00D5583B"/>
    <w:rsid w:val="00D6244A"/>
    <w:rsid w:val="00D74265"/>
    <w:rsid w:val="00D80438"/>
    <w:rsid w:val="00D84275"/>
    <w:rsid w:val="00D91C9B"/>
    <w:rsid w:val="00DB41FE"/>
    <w:rsid w:val="00DD5D3E"/>
    <w:rsid w:val="00E01055"/>
    <w:rsid w:val="00E02B13"/>
    <w:rsid w:val="00E10C79"/>
    <w:rsid w:val="00E3532B"/>
    <w:rsid w:val="00E41659"/>
    <w:rsid w:val="00E74842"/>
    <w:rsid w:val="00E811D3"/>
    <w:rsid w:val="00E8391D"/>
    <w:rsid w:val="00EA2C39"/>
    <w:rsid w:val="00EB0DDD"/>
    <w:rsid w:val="00EB41D8"/>
    <w:rsid w:val="00EC342B"/>
    <w:rsid w:val="00EC35B9"/>
    <w:rsid w:val="00EE0FD6"/>
    <w:rsid w:val="00F11F9E"/>
    <w:rsid w:val="00F264DE"/>
    <w:rsid w:val="00F541F2"/>
    <w:rsid w:val="00F610A6"/>
    <w:rsid w:val="00F634D6"/>
    <w:rsid w:val="00F75BE8"/>
    <w:rsid w:val="00F86422"/>
    <w:rsid w:val="00F87789"/>
    <w:rsid w:val="00FB4DD5"/>
    <w:rsid w:val="00FD511B"/>
    <w:rsid w:val="00FD5BFF"/>
    <w:rsid w:val="00FD6BAF"/>
    <w:rsid w:val="00FE6116"/>
    <w:rsid w:val="00FE7E4B"/>
    <w:rsid w:val="00FF2FE9"/>
    <w:rsid w:val="00FF4D18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4E5BEC3D-3DB4-4AAF-BC2C-11267022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A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87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character" w:customStyle="1" w:styleId="Nagwek3Znak">
    <w:name w:val="Nagłówek 3 Znak"/>
    <w:basedOn w:val="Domylnaczcionkaakapitu"/>
    <w:link w:val="Nagwek3"/>
    <w:uiPriority w:val="9"/>
    <w:rsid w:val="00087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2">
    <w:name w:val="Body Text Indent 2"/>
    <w:basedOn w:val="Normalny"/>
    <w:link w:val="Tekstpodstawowywcity2Znak"/>
    <w:rsid w:val="00087E7F"/>
    <w:pPr>
      <w:spacing w:line="252" w:lineRule="auto"/>
      <w:ind w:left="720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E7F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62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2FE9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40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140E"/>
    <w:rPr>
      <w:rFonts w:eastAsiaTheme="minorEastAsia"/>
      <w:color w:val="5A5A5A" w:themeColor="text1" w:themeTint="A5"/>
      <w:spacing w:val="15"/>
    </w:rPr>
  </w:style>
  <w:style w:type="paragraph" w:customStyle="1" w:styleId="Sprint-tre">
    <w:name w:val="Sprint - treść"/>
    <w:basedOn w:val="Normalny"/>
    <w:link w:val="Sprint-treChar"/>
    <w:qFormat/>
    <w:rsid w:val="00F264DE"/>
    <w:pPr>
      <w:spacing w:after="0" w:line="480" w:lineRule="auto"/>
      <w:jc w:val="both"/>
    </w:pPr>
    <w:rPr>
      <w:rFonts w:ascii="Montserrat Light" w:eastAsiaTheme="minorHAnsi" w:hAnsi="Montserrat Light" w:cs="Open Sans"/>
      <w:color w:val="000000"/>
      <w:sz w:val="18"/>
      <w:szCs w:val="16"/>
      <w:shd w:val="clear" w:color="auto" w:fill="FFFFFF"/>
      <w:lang w:val="en-US"/>
    </w:rPr>
  </w:style>
  <w:style w:type="character" w:customStyle="1" w:styleId="Sprint-treChar">
    <w:name w:val="Sprint - treść Char"/>
    <w:basedOn w:val="Domylnaczcionkaakapitu"/>
    <w:link w:val="Sprint-tre"/>
    <w:rsid w:val="00F264DE"/>
    <w:rPr>
      <w:rFonts w:ascii="Montserrat Light" w:hAnsi="Montserrat Light" w:cs="Open Sans"/>
      <w:color w:val="000000"/>
      <w:sz w:val="18"/>
      <w:szCs w:val="16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264DE"/>
    <w:pPr>
      <w:spacing w:before="200" w:line="360" w:lineRule="auto"/>
      <w:ind w:left="864" w:right="864"/>
      <w:jc w:val="both"/>
    </w:pPr>
    <w:rPr>
      <w:rFonts w:ascii="Montserrat Light" w:eastAsiaTheme="minorHAnsi" w:hAnsi="Montserrat Light" w:cstheme="minorBidi"/>
      <w:i/>
      <w:iCs/>
      <w:color w:val="404040" w:themeColor="text1" w:themeTint="BF"/>
      <w:sz w:val="18"/>
    </w:rPr>
  </w:style>
  <w:style w:type="character" w:customStyle="1" w:styleId="CytatZnak">
    <w:name w:val="Cytat Znak"/>
    <w:basedOn w:val="Domylnaczcionkaakapitu"/>
    <w:link w:val="Cytat"/>
    <w:uiPriority w:val="29"/>
    <w:rsid w:val="00F264DE"/>
    <w:rPr>
      <w:rFonts w:ascii="Montserrat Light" w:hAnsi="Montserrat Light"/>
      <w:i/>
      <w:iCs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4C7F-E71E-4514-9E20-A79671CC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1854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86</cp:revision>
  <cp:lastPrinted>2023-01-04T13:25:00Z</cp:lastPrinted>
  <dcterms:created xsi:type="dcterms:W3CDTF">2022-06-24T11:00:00Z</dcterms:created>
  <dcterms:modified xsi:type="dcterms:W3CDTF">2023-01-04T13:36:00Z</dcterms:modified>
</cp:coreProperties>
</file>