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>zakup elementów wyposażenia stanowiska roboczego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EC57-F5D5-4708-86B2-C161F55D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131</cp:revision>
  <cp:lastPrinted>2018-06-08T08:39:00Z</cp:lastPrinted>
  <dcterms:created xsi:type="dcterms:W3CDTF">2018-05-24T07:40:00Z</dcterms:created>
  <dcterms:modified xsi:type="dcterms:W3CDTF">2024-05-17T12:49:00Z</dcterms:modified>
</cp:coreProperties>
</file>